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Requisitos e governação da plataforma TSS</w:t>
      </w:r>
    </w:p>
    <w:p>
      <w:r>
        <w:t>Este documento define o sistema integrado de clientes, transportes, parque, oficina e recebimentos da TSS. Serve de referência para o desenvolvimento e para Sergiu Sandu validar a forma como cada decisão é registada. A versão local permite ensaiar os fluxos com dados de demonstração; a utilização empresarial em produção exige os trabalhos identificados neste documento.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/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Controlo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Entidade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TSS Transportes Sergiu Sandu, Unipessoal Lda.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Localidade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Alenquer Portugal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Responsável de aprovação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Sergiu Sandu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Versão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1.0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Data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30 setembro 2026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Utilização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Validação local de fluxos e preparação do produto empresarial</w:t>
            </w:r>
          </w:p>
        </w:tc>
      </w:tr>
    </w:tbl>
    <w:p>
      <w:pPr>
        <w:spacing w:after="0"/>
      </w:pPr>
    </w:p>
    <w:p>
      <w:pPr>
        <w:pStyle w:val="Heading2"/>
      </w:pPr>
      <w:r>
        <w:t>Âmbito funcional</w:t>
      </w:r>
    </w:p>
    <w:p>
      <w:pPr>
        <w:spacing w:after="60"/>
        <w:ind w:left="216" w:hanging="173"/>
      </w:pPr>
      <w:r>
        <w:t>• CRM  gestão de clientes, crédito, cotações e aceitação comercial.</w:t>
      </w:r>
    </w:p>
    <w:p>
      <w:pPr>
        <w:spacing w:after="60"/>
        <w:ind w:left="216" w:hanging="173"/>
      </w:pPr>
      <w:r>
        <w:t>• TMS  planeamento, afetação de recursos, despacho, execução e prova de entrega.</w:t>
      </w:r>
    </w:p>
    <w:p>
      <w:pPr>
        <w:spacing w:after="60"/>
        <w:ind w:left="216" w:hanging="173"/>
      </w:pPr>
      <w:r>
        <w:t>• YMS  entrada, posição, movimentos e saída do parque.</w:t>
      </w:r>
    </w:p>
    <w:p>
      <w:pPr>
        <w:spacing w:after="60"/>
        <w:ind w:left="216" w:hanging="173"/>
      </w:pPr>
      <w:r>
        <w:t>• Oficina  orçamento, aprovação, execução, conclusão e libertação de veículos.</w:t>
      </w:r>
    </w:p>
    <w:p>
      <w:pPr>
        <w:spacing w:after="60"/>
        <w:ind w:left="216" w:hanging="173"/>
      </w:pPr>
      <w:r>
        <w:t>• Financeiro  minutas internas, aprovação, recebimentos e saldos ligados ao serviço.</w:t>
      </w:r>
    </w:p>
    <w:p>
      <w:pPr>
        <w:pStyle w:val="Heading2"/>
      </w:pPr>
      <w:r>
        <w:t>Decisões para o piloto</w:t>
      </w:r>
    </w:p>
    <w:p>
      <w:r>
        <w:t>A única pessoa identificada é Sergiu Sandu. Os restantes perfis representam funções a atribuir, sem nomes, contactos ou credenciais predefinidos. Todas as decisões comerciais e financeiras sujeitas a aprovação pertencem ao gerente; não são criados escalões monetários de aprovação. O administrador gere o sistema e as identidades.</w:t>
      </w:r>
    </w:p>
    <w:p>
      <w:r>
        <w:t>A regra normal exige que o decisor seja uma pessoa diferente do requerente. Como o ensaio local pode ser operado por Sergiu sozinho, existe a opção explícita de exceção do proprietário. O sistema exige motivo com pelo menos 20 caracteres e grava ator, requerente, data e justificação. Em produção com equipa, deve aplicar-se separação de funções por omissão.</w:t>
      </w:r>
    </w:p>
    <w:p>
      <w:r>
        <w:br w:type="page"/>
      </w:r>
    </w:p>
    <w:p>
      <w:pPr>
        <w:pStyle w:val="Heading1"/>
      </w:pPr>
      <w:r>
        <w:t>Responsabilidades e acesso</w:t>
      </w:r>
    </w:p>
    <w:p>
      <w:r>
        <w:t>Um perfil determina o que uma pessoa pode fazer. No piloto, cada conta tem um perfil. O gerente possui as funções de negócio necessárias ao ensaio individual. A tabela descreve responsabilidades; as atribuições efetivas devem ser registadas na lista de utilizadores e revistas por Sergiu.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1700"/>
        <w:gridCol w:w="6060"/>
      </w:tblGrid>
      <w:tr>
        <w:trPr>
          <w:tblHeader/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Perfil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Titular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Responsabilidade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Sergiu Sandu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Aprova cotações, crédito, documentos internos, cancelamentos, orçamento e libertação de oficina. Coordena a validação e assume as exceções.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administrador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 e desativa identidades, atribui perfis, mantém configurações e cópias. Este perfil, por si só, não aprova decisões comerciais.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Regista clientes, oportunidades e cotações. Documenta a aceitação do cliente e solicita alterações de crédito.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operacoes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Converte a cotação aceite em serviço. Planeia, atribui motorista e veículo, despacha e acompanha a entrega.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motorista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 apenas os serviços que lhe são atribuídos. Regista execução, incidentes e prova de entrega.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parque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Controla entrada, posição, movimentação e saída de veículos no parque.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Abre ordens de trabalho, estima custos, executa trabalhos aprovados e regista conclusão e evidência técnica.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Prepara documentos internos e pedidos de aprovação. Regista recebimentos, reconcilia saldos e acompanha cobranças.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auditor</w:t>
            </w:r>
          </w:p>
        </w:tc>
        <w:tc>
          <w:tcPr>
            <w:tcW w:type="dxa" w:w="17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Por atribuir</w:t>
            </w:r>
          </w:p>
        </w:tc>
        <w:tc>
          <w:tcPr>
            <w:tcW w:type="dxa" w:w="6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Consulta evidência e histórico autorizado. Não cria, altera, aprova nem elimina registos operacionais.</w:t>
            </w:r>
          </w:p>
        </w:tc>
      </w:tr>
    </w:tbl>
    <w:p>
      <w:pPr>
        <w:spacing w:after="0"/>
      </w:pPr>
    </w:p>
    <w:p>
      <w:pPr>
        <w:pStyle w:val="Heading2"/>
      </w:pPr>
      <w:r>
        <w:t>Princípios de atribuição</w:t>
      </w:r>
    </w:p>
    <w:p>
      <w:pPr>
        <w:spacing w:after="60"/>
        <w:ind w:left="216" w:hanging="173"/>
      </w:pPr>
      <w:r>
        <w:t>• Criar contas nominais apenas para pessoas autorizadas. Não partilhar a conta de Sergiu.</w:t>
      </w:r>
    </w:p>
    <w:p>
      <w:pPr>
        <w:spacing w:after="60"/>
        <w:ind w:left="216" w:hanging="173"/>
      </w:pPr>
      <w:r>
        <w:t>• Atribuir o perfil necessário à tarefa aprovada. O perfil administrador não concede aprovação de negócio.</w:t>
      </w:r>
    </w:p>
    <w:p>
      <w:pPr>
        <w:spacing w:after="60"/>
        <w:ind w:left="216" w:hanging="173"/>
      </w:pPr>
      <w:r>
        <w:t>• Associar a conta motorista ao serviço para limitar os registos visíveis.</w:t>
      </w:r>
    </w:p>
    <w:p>
      <w:pPr>
        <w:spacing w:after="60"/>
        <w:ind w:left="216" w:hanging="173"/>
      </w:pPr>
      <w:r>
        <w:t>• Desativar o acesso quando termina a responsabilidade e rever sessões ativas.</w:t>
      </w:r>
    </w:p>
    <w:p>
      <w:pPr>
        <w:spacing w:after="60"/>
        <w:ind w:left="216" w:hanging="173"/>
      </w:pPr>
      <w:r>
        <w:t>• Guardar pedido, aprovação, data e responsável de cada atribuição de perfil.</w:t>
      </w:r>
    </w:p>
    <w:p>
      <w:r>
        <w:t>A revisão de acessos deve verificar identidade, funções atuais, alcance e necessidade de exportação. Propõe-se uma revisão mensal no piloto e antes de qualquer aumento da equipa; a cadência definitiva pertence a Sergiu.</w:t>
      </w:r>
    </w:p>
    <w:p>
      <w:r>
        <w:br w:type="page"/>
      </w:r>
    </w:p>
    <w:p>
      <w:pPr>
        <w:pStyle w:val="Heading1"/>
      </w:pPr>
      <w:r>
        <w:t>Regras de aprovação e exceções</w:t>
      </w:r>
    </w:p>
    <w:p>
      <w:r>
        <w:t>A aprovação confirma uma versão concreta do registo. O piloto recusa alterações com versão desatualizada e bloqueia a edição comercial depois da aprovação. Na produção, acrescentar revisão formal: alterar campos relevantes deve invalidar a aprovação e originar novo pedido, conservando a versão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1940"/>
        <w:gridCol w:w="1300"/>
        <w:gridCol w:w="4000"/>
      </w:tblGrid>
      <w:tr>
        <w:trPr>
          <w:tblHeader/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Decisão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Quem prepara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Quem decide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Evidência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Cotação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Preço, datas, locais e motivo da decisão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 de crédito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Comercial com informação financeira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 atual e proposto, justificação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Cancelamento de serviço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Operações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Motivo e tratamento de custos já incorridos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Documento interno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Serviço concluído, prova e valor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Orçamento de oficina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Veículo, problema, trabalhos e estimativa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Libertação de veículo</w:t>
            </w:r>
          </w:p>
        </w:tc>
        <w:tc>
          <w:tcPr>
            <w:tcW w:type="dxa" w:w="19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 conclui</w:t>
            </w:r>
          </w:p>
        </w:tc>
        <w:tc>
          <w:tcPr>
            <w:tcW w:type="dxa" w:w="13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4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Conclusão técnica, custo e decisão</w:t>
            </w:r>
          </w:p>
        </w:tc>
      </w:tr>
    </w:tbl>
    <w:p>
      <w:pPr>
        <w:spacing w:after="0"/>
      </w:pPr>
    </w:p>
    <w:p>
      <w:pPr>
        <w:pStyle w:val="Heading2"/>
      </w:pPr>
      <w:r>
        <w:t>Sequência de uma decisão</w:t>
      </w:r>
    </w:p>
    <w:p>
      <w:pPr>
        <w:spacing w:after="60"/>
        <w:ind w:left="216" w:hanging="173"/>
      </w:pPr>
      <w:r>
        <w:t>• O responsável grava o registo e submete o pedido, identificando o motivo.</w:t>
      </w:r>
    </w:p>
    <w:p>
      <w:pPr>
        <w:spacing w:after="60"/>
        <w:ind w:left="216" w:hanging="173"/>
      </w:pPr>
      <w:r>
        <w:t>• O gerente verifica a evidência e aprova ou rejeita com justificação.</w:t>
      </w:r>
    </w:p>
    <w:p>
      <w:pPr>
        <w:spacing w:after="60"/>
        <w:ind w:left="216" w:hanging="173"/>
      </w:pPr>
      <w:r>
        <w:t>• A decisão regista ator, requerente, entidade, versão, data e resultado.</w:t>
      </w:r>
    </w:p>
    <w:p>
      <w:pPr>
        <w:spacing w:after="60"/>
        <w:ind w:left="216" w:hanging="173"/>
      </w:pPr>
      <w:r>
        <w:t>• Após rejeição, o responsável corrige e volta a submeter segundo os estados permitidos.</w:t>
      </w:r>
    </w:p>
    <w:p>
      <w:pPr>
        <w:spacing w:after="60"/>
        <w:ind w:left="216" w:hanging="173"/>
      </w:pPr>
      <w:r>
        <w:t>• Pedidos duplicados ou já decididos não devem executar novamente a operação.</w:t>
      </w:r>
    </w:p>
    <w:p>
      <w:pPr>
        <w:pStyle w:val="Heading2"/>
      </w:pPr>
      <w:r>
        <w:t>Exceção do proprietário no ensaio local</w:t>
      </w:r>
    </w:p>
    <w:p>
      <w:r>
        <w:t>Sergiu deve selecionar a opção de exceção e explicar por que está a acumular preparação e decisão. Uma indicação genérica como aprovado não cumpre os 20 caracteres mínimos. Exemplo adequado: Estou a validar sozinho o fluxo local desta cotação. A exceção fica visível no histórico e não cria uma segunda pessoa.</w:t>
      </w:r>
    </w:p>
    <w:p>
      <w:r>
        <w:t>Não há dispensa implícita de prova de entrega, saldo de pagamento, bloqueio de oficina ou controlo de estados. Uma exceção de separação de funções não deve remover as restantes validações.</w:t>
      </w:r>
    </w:p>
    <w:p>
      <w:r>
        <w:br w:type="page"/>
      </w:r>
    </w:p>
    <w:p>
      <w:pPr>
        <w:pStyle w:val="Heading1"/>
      </w:pPr>
      <w:r>
        <w:t>Processo do cliente ao recebimento</w:t>
      </w:r>
    </w:p>
    <w:p>
      <w:r>
        <w:t>O identificador do cliente liga a cotação, o serviço, a prova de entrega, a minuta e os recebimentos. Esta cadeia permite localizar a origem de um valor e verificar a decisão que permitiu avançar.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0"/>
        <w:gridCol w:w="2000"/>
        <w:gridCol w:w="3060"/>
        <w:gridCol w:w="2120"/>
      </w:tblGrid>
      <w:tr>
        <w:trPr>
          <w:tblHeader/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Etapa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Responsável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Condição para avançar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Registo resultante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 Registar cliente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Identificação e contacto verificados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Ficha de cliente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2 Rever crédito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 e gerente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Decisão registada quando se pede alteração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Limite aprovado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3 Preparar cotação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Locais, datas e valor completos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Cotação em aprovação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4 Aprovar cotação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Evidência revista e decisão válida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Cotação aprovada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5 Registar aceitação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Comercial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Referência do cliente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Cotação aceite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6 Criar e planear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Operações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Recursos válidos e disponíveis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Serviço agendado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7 Despachar e executar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Operações e motorista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Despacho autorizado e ausência de bloqueio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Serviço em curso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8 Confirmar entrega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Motorista e operações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Destinatário e referência da prova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Serviço concluído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9 Preparar e aprovar minuta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 e gerente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Conclusão e prova existentes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Minuta aprovada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10 Registar emissão interna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Minuta aprovada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Documento interno emitido</w:t>
            </w:r>
          </w:p>
        </w:tc>
      </w:tr>
      <w:tr>
        <w:trPr>
          <w:cantSplit/>
        </w:trPr>
        <w:tc>
          <w:tcPr>
            <w:tcW w:type="dxa" w:w="21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11 Reconciliar recebimento</w:t>
            </w:r>
          </w:p>
        </w:tc>
        <w:tc>
          <w:tcPr>
            <w:tcW w:type="dxa" w:w="20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30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Referência única e montante válido</w:t>
            </w:r>
          </w:p>
        </w:tc>
        <w:tc>
          <w:tcPr>
            <w:tcW w:type="dxa" w:w="21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parcial ou nulo</w:t>
            </w:r>
          </w:p>
        </w:tc>
      </w:tr>
    </w:tbl>
    <w:p>
      <w:pPr>
        <w:spacing w:after="0"/>
      </w:pPr>
    </w:p>
    <w:p>
      <w:pPr>
        <w:pStyle w:val="Heading2"/>
      </w:pPr>
      <w:r>
        <w:t>Processos de suporte</w:t>
      </w:r>
    </w:p>
    <w:p>
      <w:r>
        <w:t>O parque controla a presença física e deve refletir os movimentos reais. A oficina torna o veículo indisponível para despacho desde a abertura de uma ordem ativa até à rejeição ou libertação. O processo comercial continua ligado ao serviço mesmo quando existe cancelamento, avaria ou atraso.</w:t>
      </w:r>
    </w:p>
    <w:p>
      <w:r>
        <w:t>Emitida é uma etapa interna do piloto. A minuta não é documento fiscal e não substitui a faturação utilizada pela empresa. Na produção, a confirmação da emissão real virá do sistema de faturação externo e será ligada ao serviço.</w:t>
      </w:r>
    </w:p>
    <w:p>
      <w:r>
        <w:br w:type="page"/>
      </w:r>
    </w:p>
    <w:p>
      <w:pPr>
        <w:pStyle w:val="Heading1"/>
      </w:pPr>
      <w:r>
        <w:t>Estados e integridade dos registos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0"/>
        <w:gridCol w:w="3440"/>
        <w:gridCol w:w="4100"/>
      </w:tblGrid>
      <w:tr>
        <w:trPr>
          <w:tblHeader/>
          <w:cantSplit/>
        </w:trPr>
        <w:tc>
          <w:tcPr>
            <w:tcW w:type="dxa" w:w="18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Objeto</w:t>
            </w:r>
          </w:p>
        </w:tc>
        <w:tc>
          <w:tcPr>
            <w:tcW w:type="dxa" w:w="3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Fluxo principal</w:t>
            </w:r>
          </w:p>
        </w:tc>
        <w:tc>
          <w:tcPr>
            <w:tcW w:type="dxa" w:w="4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Condições principais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Cotação</w:t>
            </w:r>
          </w:p>
        </w:tc>
        <w:tc>
          <w:tcPr>
            <w:tcW w:type="dxa" w:w="3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Rascunho &gt; Em aprovação &gt; Aprovada &gt; Aceite &gt; Convertida</w:t>
            </w:r>
          </w:p>
        </w:tc>
        <w:tc>
          <w:tcPr>
            <w:tcW w:type="dxa" w:w="4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 decide; aceitação tem referência; conversão cria um serviço. Rejeitada exige correção.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Serviço</w:t>
            </w:r>
          </w:p>
        </w:tc>
        <w:tc>
          <w:tcPr>
            <w:tcW w:type="dxa" w:w="3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Agendado &gt; Em curso &gt; Concluído</w:t>
            </w:r>
          </w:p>
        </w:tc>
        <w:tc>
          <w:tcPr>
            <w:tcW w:type="dxa" w:w="4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Despacho fica datado; recursos válidos; conclusão tem destinatário e referência de prova. Cancelado depende de aprovação.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3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Rascunho &gt; Em aprovação &gt; Aprovada &gt; Em curso &gt; Concluída &gt; Libertada</w:t>
            </w:r>
          </w:p>
        </w:tc>
        <w:tc>
          <w:tcPr>
            <w:tcW w:type="dxa" w:w="4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Ordem ativa bloqueia; gerente aprova orçamento e liberta veículo após conclusão.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Documento interno</w:t>
            </w:r>
          </w:p>
        </w:tc>
        <w:tc>
          <w:tcPr>
            <w:tcW w:type="dxa" w:w="3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Rascunho &gt; Em aprovação &gt; Aprovada &gt; Emitida &gt; Paga</w:t>
            </w:r>
          </w:p>
        </w:tc>
        <w:tc>
          <w:tcPr>
            <w:tcW w:type="dxa" w:w="4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Uma minuta por serviço elegível; parcial mantém Emitida; saldo nulo determina Paga.</w:t>
            </w:r>
          </w:p>
        </w:tc>
      </w:tr>
      <w:tr>
        <w:trPr>
          <w:cantSplit/>
        </w:trPr>
        <w:tc>
          <w:tcPr>
            <w:tcW w:type="dxa" w:w="18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Parque</w:t>
            </w:r>
          </w:p>
        </w:tc>
        <w:tc>
          <w:tcPr>
            <w:tcW w:type="dxa" w:w="34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Entrada &gt; Presença &gt; Movimento &gt; Saída</w:t>
            </w:r>
          </w:p>
        </w:tc>
        <w:tc>
          <w:tcPr>
            <w:tcW w:type="dxa" w:w="41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Uma presença ativa por veículo; posição exclusiva não admite sobreposição.</w:t>
            </w:r>
          </w:p>
        </w:tc>
      </w:tr>
    </w:tbl>
    <w:p>
      <w:pPr>
        <w:spacing w:after="0"/>
      </w:pPr>
    </w:p>
    <w:p>
      <w:pPr>
        <w:pStyle w:val="Heading2"/>
      </w:pPr>
      <w:r>
        <w:t>Modelo de dados e relações</w:t>
      </w:r>
    </w:p>
    <w:p>
      <w:pPr>
        <w:spacing w:after="60"/>
        <w:ind w:left="216" w:hanging="173"/>
      </w:pPr>
      <w:r>
        <w:t>• Cliente possui cotações, serviços e limite de crédito. A identificação é estável mesmo que o nome mude.</w:t>
      </w:r>
    </w:p>
    <w:p>
      <w:pPr>
        <w:spacing w:after="60"/>
        <w:ind w:left="216" w:hanging="173"/>
      </w:pPr>
      <w:r>
        <w:t>• Cotação conserva cliente, percurso, datas, valor e decisões. O serviço conserva a referência da cotação convertida.</w:t>
      </w:r>
    </w:p>
    <w:p>
      <w:pPr>
        <w:spacing w:after="60"/>
        <w:ind w:left="216" w:hanging="173"/>
      </w:pPr>
      <w:r>
        <w:t>• Serviço liga motorista e veículo e possui prova de entrega. Registos antigos sem prova devem ser revistos antes de faturação interna.</w:t>
      </w:r>
    </w:p>
    <w:p>
      <w:pPr>
        <w:spacing w:after="60"/>
        <w:ind w:left="216" w:hanging="173"/>
      </w:pPr>
      <w:r>
        <w:t>• Documento interno liga um serviço e vários recebimentos. O saldo resulta do valor menos a soma dos recebimentos válidos.</w:t>
      </w:r>
    </w:p>
    <w:p>
      <w:pPr>
        <w:spacing w:after="60"/>
        <w:ind w:left="216" w:hanging="173"/>
      </w:pPr>
      <w:r>
        <w:t>• Veículo liga movimentos de parque e ordens de oficina. Um bloqueio ativo deve ser consultado no despacho.</w:t>
      </w:r>
    </w:p>
    <w:p>
      <w:pPr>
        <w:spacing w:after="60"/>
        <w:ind w:left="216" w:hanging="173"/>
      </w:pPr>
      <w:r>
        <w:t>• Utilizador liga perfis e ações do histórico. Desativar uma conta não remove o seu histórico.</w:t>
      </w:r>
    </w:p>
    <w:p>
      <w:pPr>
        <w:pStyle w:val="Heading2"/>
      </w:pPr>
      <w:r>
        <w:t>Valores e datas</w:t>
      </w:r>
    </w:p>
    <w:p>
      <w:r>
        <w:t>O piloto guarda montantes em cêntimos e apresenta euros com duas casas decimais. As datas de transporte representam dias completos; o controlo de sobreposição é realizado no despacho e início. O calendário usa Europe Lisbon. Na produção, definir janelas horárias e validar sobreposições também durante o planeamento.</w:t>
      </w:r>
    </w:p>
    <w:p>
      <w:r>
        <w:br w:type="page"/>
      </w:r>
    </w:p>
    <w:p>
      <w:pPr>
        <w:pStyle w:val="Heading1"/>
      </w:pPr>
      <w:r>
        <w:t>Segurança e continuidade</w:t>
      </w:r>
    </w:p>
    <w:p>
      <w:r>
        <w:t>Autenticação confirma a conta; autorização verifica cada ação e o alcance do registo. O servidor deve negar operações sem permissão mesmo que alguém altere a interface ou chame diretamente a API. O alcance do motorista inclui somente serviços atribuídos. Estas regras seguem as orientações OWASP sobre autorização [2].</w:t>
      </w:r>
    </w:p>
    <w:p>
      <w:pPr>
        <w:pStyle w:val="Heading2"/>
      </w:pPr>
      <w:r>
        <w:t>Controlos da versão local</w:t>
      </w:r>
    </w:p>
    <w:p>
      <w:pPr>
        <w:spacing w:after="60"/>
        <w:ind w:left="216" w:hanging="173"/>
      </w:pPr>
      <w:r>
        <w:t>• Configuração inicial sem credenciais partilhadas de demonstração; palavra passe definida por Sergiu.</w:t>
      </w:r>
    </w:p>
    <w:p>
      <w:pPr>
        <w:spacing w:after="60"/>
        <w:ind w:left="216" w:hanging="173"/>
      </w:pPr>
      <w:r>
        <w:t>• Credenciais derivadas com sal e nunca guardadas em texto simples; erros de entrada sem revelar contas.</w:t>
      </w:r>
    </w:p>
    <w:p>
      <w:pPr>
        <w:spacing w:after="60"/>
        <w:ind w:left="216" w:hanging="173"/>
      </w:pPr>
      <w:r>
        <w:t>• Sessão no servidor, saída, expiração e verificação de acesso em operações protegidas.</w:t>
      </w:r>
    </w:p>
    <w:p>
      <w:pPr>
        <w:spacing w:after="60"/>
        <w:ind w:left="216" w:hanging="173"/>
      </w:pPr>
      <w:r>
        <w:t>• Histórico das alterações e decisões; cópias completas tratadas como informação confidencial.</w:t>
      </w:r>
    </w:p>
    <w:p>
      <w:pPr>
        <w:spacing w:after="60"/>
        <w:ind w:left="216" w:hanging="173"/>
      </w:pPr>
      <w:r>
        <w:t>• Aplicação ligada ao computador local; acesso remoto exige trabalho adicional e nova validação.</w:t>
      </w:r>
    </w:p>
    <w:p>
      <w:pPr>
        <w:pStyle w:val="Heading2"/>
      </w:pPr>
      <w:r>
        <w:t>Trabalho necessário para produção</w:t>
      </w:r>
    </w:p>
    <w:p>
      <w:r>
        <w:t>Antes de acesso remoto, exigir HTTPS e rever cookies, proteção contra pedidos indevidos e limitação de tentativas. Acrescentar MFA aos perfis privilegiados, recuperação segura de conta e revogação de sessões após incidentes. A orientação de autenticação OWASP fundamenta estes requisitos propostos [1].</w:t>
      </w:r>
    </w:p>
    <w:p>
      <w:r>
        <w:t>Rever os parâmetros da função de derivação de palavras passe na infraestrutura escolhida. OWASP recomenda algoritmos apropriados e parâmetros ajustados ao custo de ataque; a implementação do piloto deve ser medida e revista antes de produção [3].</w:t>
      </w:r>
    </w:p>
    <w:p>
      <w:pPr>
        <w:pStyle w:val="Heading2"/>
      </w:pPr>
      <w:r>
        <w:t>Cópias e recuperação</w:t>
      </w:r>
    </w:p>
    <w:p>
      <w:r>
        <w:t>O administrador prepara uma cópia autorizada da base completa, identifica a data e guarda-a em localização restrita. No piloto, testar a recuperação numa cópia separada. Em produção, propõe-se cópia diária, cópia independente e teste mensal de restauro. Estas frequências são propostas operacionais, sem compromisso de disponibilidade.</w:t>
      </w:r>
    </w:p>
    <w:p>
      <w:r>
        <w:t>Proposta a validar por Sergiu: perda máxima tolerada de dados de um dia e recuperação em quatro horas. Confirmar os objetivos depois de medir o tempo real de cópia e restauro, escolher a infraestrutura e definir o responsável de suporte.</w:t>
      </w:r>
    </w:p>
    <w:p>
      <w:r>
        <w:br w:type="page"/>
      </w:r>
    </w:p>
    <w:p>
      <w:pPr>
        <w:pStyle w:val="Heading1"/>
      </w:pPr>
      <w:r>
        <w:t>Cobertura da versão local</w:t>
      </w:r>
    </w:p>
    <w:p>
      <w:r>
        <w:t>O catálogo define o objetivo do produto. Esta tabela descreve o alcance efetivo do piloto e os campos ou controlos que ainda exigem desenvolvimento. A validação de Sergiu deve usar ambos para evitar assumir que uma extensão prevista já está disponível.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0"/>
        <w:gridCol w:w="3860"/>
        <w:gridCol w:w="3840"/>
      </w:tblGrid>
      <w:tr>
        <w:trPr>
          <w:tblHeader/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Área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Disponível no piloto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Extensão necessária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Acessos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Uma conta inicial de Sergiu; um perfil por conta; controlo no servidor.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MFA, recuperação segura, identidade externa e revisão operacional de acesso.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Cliente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Nome, NIF, contactos, responsável e limite aprovado informativo.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Moradas, estado, oportunidades e controlo automático de exposição ao crédito.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Cotação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Percurso, datas, preço, aprovação, aceitação e conversão única.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Condições, anexos, propostas formais e envio externo.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Planeamento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Motorista, conta associada opcional e matrícula; bloqueio no despacho e início.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Cadastro completo de recursos e janelas horárias; conflitos ao planear.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Parque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Presença ligada ao serviço, posição livre em texto e movimentos.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Campo de portão, catálogo de posições, reservas e capacidade.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Matrícula, descrição, estimativa, estados, custo final, notas de conclusão e libertação.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Prioridade, peças, mão de obra e anexos de verificação técnica.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Financeiro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Minuta não fiscal, vencimento, aprovação, emissão interna e recebimentos.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Faturação real, notas de crédito, estornos e reconciliação bancária.</w:t>
            </w:r>
          </w:p>
        </w:tc>
      </w:tr>
      <w:tr>
        <w:trPr>
          <w:cantSplit/>
        </w:trPr>
        <w:tc>
          <w:tcPr>
            <w:tcW w:type="dxa" w:w="16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Continuidade</w:t>
            </w:r>
          </w:p>
        </w:tc>
        <w:tc>
          <w:tcPr>
            <w:tcW w:type="dxa" w:w="38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Base local, cópia de migração e exportação autorizada.</w:t>
            </w:r>
          </w:p>
        </w:tc>
        <w:tc>
          <w:tcPr>
            <w:tcW w:type="dxa" w:w="384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Restauro operacional repetível, cópias externas automatizadas e base transacional.</w:t>
            </w:r>
          </w:p>
        </w:tc>
      </w:tr>
    </w:tbl>
    <w:p>
      <w:pPr>
        <w:spacing w:after="0"/>
      </w:pPr>
    </w:p>
    <w:p>
      <w:pPr>
        <w:pStyle w:val="Heading2"/>
      </w:pPr>
      <w:r>
        <w:t>Sequência entre parque e transporte</w:t>
      </w:r>
    </w:p>
    <w:p>
      <w:r>
        <w:t>Operações planeia; parque confirma e regista saída física; operações autoriza o despacho no TMS; motorista inicia o serviço. O sistema recusa despacho ou início enquanto existe presença ativa no parque. A saída do parque também é recusada se existir bloqueio de oficina.</w:t>
      </w:r>
    </w:p>
    <w:p>
      <w:pPr>
        <w:pStyle w:val="Heading2"/>
      </w:pPr>
      <w:r>
        <w:t>Evidência fora do formulário</w:t>
      </w:r>
    </w:p>
    <w:p>
      <w:r>
        <w:t>Quando falta um campo, conservar informação em apoio restrito autorizado por Sergiu. Um nome de motorista em texto não concede acesso individual; associar a conta ao serviço. O limite de crédito aprovado é informativo: o piloto não calcula exposição nem bloqueia automaticamente despacho ou emissão por ultrapassagem.</w:t>
      </w:r>
    </w:p>
    <w:p>
      <w:r>
        <w:br w:type="page"/>
      </w:r>
    </w:p>
    <w:p>
      <w:pPr>
        <w:pStyle w:val="Heading1"/>
      </w:pPr>
      <w:r>
        <w:t>Catálogo de requisitos de acesso e CRM</w:t>
      </w:r>
    </w:p>
    <w:p>
      <w:r>
        <w:t>Local identifica requisito do piloto; Local parcial identifica cobertura incompleta descrita na secção Cobertura da versão local. Produção identifica desenvolvimento posterior. A rastreabilidade liga requisitos às histórias; a aceitação depende dos critérios e evidência de teste.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580"/>
        <w:gridCol w:w="1760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REQ01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Cada pessoa tem conta própria; a configuração inicial cria apenas a conta de Sergiu.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REQ02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Autenticação verificada no servidor, palavras passe derivadas com sal, saída e expiração de sessão.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REQ03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Validar perfil e alcance de cada operação no servidor; motorista limitado aos serviços atribuídos.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REQ04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 aprova; autoaprovação normal rejeitada; exceção do proprietário exige motivo com 20 caracteres e histórico.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REQ05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Guardar ator, ação, entidade, instante e motivo das ações e decisões; exportação autorizada.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REQ06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Implementar HTTPS, MFA para perfis privilegiados, recuperação segura, monitorização e gestão de segredos.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REQ07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Ficha única com identificação, contactos, moradas, estado e observações; rejeitar duplicações evidentes.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parcial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REQ08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Oportunidades com responsável, etapa, tarefa seguinte e histórico de contactos ligados ao cliente.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REQ09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Alterar limite por pedido e decisão do gerente; valores e motivos registados sem limites de aprovação inventados.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REQ10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Cliente, recolha, entrega, datas e preço em euros; enviar a aprovação antes da aceitação e conversão.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REQ11</w:t>
            </w:r>
          </w:p>
        </w:tc>
        <w:tc>
          <w:tcPr>
            <w:tcW w:type="dxa" w:w="65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Aceitação com referência do cliente; criar um serviço a partir da cotação aceite sem duplicar a conversão.</w:t>
            </w:r>
          </w:p>
        </w:tc>
        <w:tc>
          <w:tcPr>
            <w:tcW w:type="dxa" w:w="17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Catálogo de requisitos de transporte e parque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780"/>
        <w:gridCol w:w="1560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REQ12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Referência única e ligação ao cliente; datas, recolha, entrega, motorista, veículo, valor, estado e pagamento.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REQ13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Operações atribui recursos válidos; verificar conflitos de período e indisponibilidade da oficina.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parcial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REQ14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Despachar apenas serviço agendado com recursos atribuídos e veículo disponível; manter hora do despacho.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REQ15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Transições controladas de Agendado para Em curso e Concluído; registar prova de entrega antes de concluir.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REQ16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Registar avaria, atraso, dano e falha de entrega com responsável, evidência e plano de resolução.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REQ17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Pedir cancelamento com motivo; somente decisão do gerente altera o estado final.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REQ18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Pesquisar e combinar filtros; exportar apenas os registos autorizados e correspondentes aos filtros.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REQ19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Registar entrada, veículo, portão, instante e posição livre; uma presença ativa por veículo.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parcial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REQ20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Transferir presença entre posições livres; guardar origem, destino, ator e instante.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REQ21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Registar saída uma vez; não admitir saída operacional de veículo bloqueado pela oficina.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REQ22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Configurar posições, reservas e capacidade; impedir ocupações simultâneas em posição exclusiva.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</w:tbl>
    <w:p>
      <w:pPr>
        <w:spacing w:after="0"/>
      </w:pPr>
    </w:p>
    <w:p>
      <w:pPr>
        <w:pStyle w:val="Heading2"/>
      </w:pPr>
      <w:r>
        <w:t>Validação do transporte</w:t>
      </w:r>
    </w:p>
    <w:p>
      <w:r>
        <w:t>Verificar sempre a pessoa responsável pelo serviço, o estado atual e as ligações a veículo e cliente. O campo pago não pode ser alterado livremente: deve ser calculado a partir dos recebimentos do documento interno. Os registos migrados preservam o estado antigo como informação a reconciliar.</w:t>
      </w:r>
    </w:p>
    <w:p>
      <w:r>
        <w:br w:type="page"/>
      </w:r>
    </w:p>
    <w:p>
      <w:pPr>
        <w:pStyle w:val="Heading1"/>
      </w:pPr>
      <w:r>
        <w:t>Catálogo de requisitos de oficina e financeiro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780"/>
        <w:gridCol w:w="1560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REQ23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Ordem ligada ao veículo com problema, estimativa, prioridade e estado; bloquear despacho enquanto ativa.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parcial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REQ24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Submeter orçamento ao gerente; executar apenas ordem aprovada e registar conclusão e custo efetivo.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REQ25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Gerente liberta veículo após conclusão técnica e decisão documentada; separar de quem concluiu salvo exceção do proprietário.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REQ26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Planos por tempo ou quilometragem, stock, consumos e alertas com histórico por veículo.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REQ27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Criar uma minuta por serviço concluído com prova de entrega; valor ligado ao preço do serviço.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REQ28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Submeter e aprovar antes de marcar emissão interna; correções preservam rastreabilidade.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REQ29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Valor positivo, referência única e montante não superior ao saldo; suportar recebimento parcial e integral.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REQ30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Mostrar saldo e vencimento; lista de valores vencidos e seguimento de contactos com o cliente.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e 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REQ31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Ligar a faturação real e contabilidade através de integração validada com o contabilista; piloto não emite documento fiscal.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</w:tbl>
    <w:p>
      <w:pPr>
        <w:spacing w:after="0"/>
      </w:pPr>
    </w:p>
    <w:p>
      <w:pPr>
        <w:pStyle w:val="Heading2"/>
      </w:pPr>
      <w:r>
        <w:t>Validação financeira</w:t>
      </w:r>
    </w:p>
    <w:p>
      <w:r>
        <w:t>A emissão e o recebimento são eventos diferentes. Um documento pode estar emitido e não estar pago. O parcial mantém Emitida no documento e mostra Parcial no serviço; saldo nulo determina Paga e Pago. A soma não pode ultrapassar o valor devido. A referência impede a contabilização repetida da mesma evidência.</w:t>
      </w:r>
    </w:p>
    <w:p>
      <w:r>
        <w:br w:type="page"/>
      </w:r>
    </w:p>
    <w:p>
      <w:pPr>
        <w:pStyle w:val="Heading1"/>
      </w:pPr>
      <w:r>
        <w:t>Catálogo de requisitos de entrega e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6780"/>
        <w:gridCol w:w="1560"/>
      </w:tblGrid>
      <w:tr>
        <w:trPr>
          <w:tblHeader/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ID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Fase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REQ32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Preservar serviços existentes e cópia anterior à migração; marcar informação histórica que exige revisão.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REQ33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Cópia exportável restrita e procedimento de restauro ensaiado, incluindo contas, histórico e relações.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e 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REQ34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Teste do ciclo completo, negativas por perfil, dupla decisão, duplicação de pagamento e conflito de recursos.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Local e 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REQ35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Definir finalidade, acesso, conservação, pedidos de titulares e eliminação controlada antes de dados reais em escala.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REQ36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Migrar para base transacional, controlo de versão e unicidade; nenhuma perda sob alterações simultâneas.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REQ37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Conectores de telemática, documentos, correio e banca com reprocessamento seguro e reconciliação.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REQ38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Treinar cada perfil, validar procedimentos e executar piloto acompanhado antes de decisão de entrada em produção.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  <w:jc w:val="center"/>
            </w:pPr>
            <w:r>
              <w:rPr>
                <w:rFonts w:ascii="Arial" w:hAnsi="Arial"/>
                <w:b w:val="0"/>
                <w:color w:val="000000"/>
                <w:sz w:val="20"/>
              </w:rPr>
              <w:t>REQ39</w:t>
            </w:r>
          </w:p>
        </w:tc>
        <w:tc>
          <w:tcPr>
            <w:tcW w:type="dxa" w:w="678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Painéis por período para pontualidade, saldo, ocupação e custo de oficina; definições e fonte acessíveis.</w:t>
            </w:r>
          </w:p>
        </w:tc>
        <w:tc>
          <w:tcPr>
            <w:tcW w:type="dxa" w:w="1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Produção</w:t>
            </w:r>
          </w:p>
        </w:tc>
      </w:tr>
    </w:tbl>
    <w:p>
      <w:pPr>
        <w:spacing w:after="0"/>
      </w:pPr>
    </w:p>
    <w:p>
      <w:pPr>
        <w:pStyle w:val="Heading2"/>
      </w:pPr>
      <w:r>
        <w:t>Critérios da decisão de produção</w:t>
      </w:r>
    </w:p>
    <w:p>
      <w:pPr>
        <w:spacing w:after="60"/>
        <w:ind w:left="216" w:hanging="173"/>
      </w:pPr>
      <w:r>
        <w:t>• Sergiu valida o processo completo e as responsabilidades; cada perfil executa o respetivo procedimento.</w:t>
      </w:r>
    </w:p>
    <w:p>
      <w:pPr>
        <w:spacing w:after="60"/>
        <w:ind w:left="216" w:hanging="173"/>
      </w:pPr>
      <w:r>
        <w:t>• Os testes de autorização e de integridade são aprovados e não existem defeitos críticos conhecidos.</w:t>
      </w:r>
    </w:p>
    <w:p>
      <w:pPr>
        <w:spacing w:after="60"/>
        <w:ind w:left="216" w:hanging="173"/>
      </w:pPr>
      <w:r>
        <w:t>• Restauro demonstrado e monitorização operacional atribuída.</w:t>
      </w:r>
    </w:p>
    <w:p>
      <w:pPr>
        <w:spacing w:after="60"/>
        <w:ind w:left="216" w:hanging="173"/>
      </w:pPr>
      <w:r>
        <w:t>• Integração de faturação e contabilidade validada com o contabilista; âmbito de dados pessoais e conservação revisto.</w:t>
      </w:r>
    </w:p>
    <w:p>
      <w:pPr>
        <w:spacing w:after="60"/>
        <w:ind w:left="216" w:hanging="173"/>
      </w:pPr>
      <w:r>
        <w:t>• Migração e eventual regresso ao sistema anterior ensaiados com cópia preservada.</w:t>
      </w:r>
    </w:p>
    <w:p>
      <w:r>
        <w:t>A decisão de produção deve registar o responsável, a versão, as evidências e os riscos aceites. A existência de formulários ou autenticação local, por si só, não prova segurança para acesso pela Internet.</w:t>
      </w:r>
    </w:p>
    <w:p>
      <w:r>
        <w:br w:type="page"/>
      </w:r>
    </w:p>
    <w:p>
      <w:pPr>
        <w:pStyle w:val="Heading1"/>
      </w:pPr>
      <w:r>
        <w:t>Aceitação indicadores e referências</w:t>
      </w:r>
    </w:p>
    <w:p>
      <w:pPr>
        <w:pStyle w:val="Heading2"/>
      </w:pPr>
      <w:r>
        <w:t>Cenários mínimos de aceitação</w:t>
      </w:r>
    </w:p>
    <w:p>
      <w:pPr>
        <w:spacing w:after="60"/>
        <w:ind w:left="216" w:hanging="173"/>
      </w:pPr>
      <w:r>
        <w:t>• Cliente &gt; cotação &gt; aprovação &gt; aceitação &gt; serviço &gt; despacho &gt; entrega &gt; minuta &gt; aprovação &gt; recebimento parcial &gt; recebimento integral.</w:t>
      </w:r>
    </w:p>
    <w:p>
      <w:pPr>
        <w:spacing w:after="60"/>
        <w:ind w:left="216" w:hanging="173"/>
      </w:pPr>
      <w:r>
        <w:t>• Motorista tenta consultar serviço alheio; comercial tenta aprovar; administrador tenta decidir orçamento. Todas as ações indevidas são recusadas.</w:t>
      </w:r>
    </w:p>
    <w:p>
      <w:pPr>
        <w:spacing w:after="60"/>
        <w:ind w:left="216" w:hanging="173"/>
      </w:pPr>
      <w:r>
        <w:t>• O requerente tenta aprovar o próprio registo; a regra normal recusa e a exceção explícita do proprietário exige motivo válido.</w:t>
      </w:r>
    </w:p>
    <w:p>
      <w:pPr>
        <w:spacing w:after="60"/>
        <w:ind w:left="216" w:hanging="173"/>
      </w:pPr>
      <w:r>
        <w:t>• Duas atribuições com recurso indisponível, despacho de veículo em oficina, documento sem prova e recebimento superior ao saldo são recusados.</w:t>
      </w:r>
    </w:p>
    <w:p>
      <w:pPr>
        <w:spacing w:after="60"/>
        <w:ind w:left="216" w:hanging="173"/>
      </w:pPr>
      <w:r>
        <w:t>• Repetição de conversão, saída e referência de pagamento não duplica os eventos.</w:t>
      </w:r>
    </w:p>
    <w:p>
      <w:pPr>
        <w:spacing w:after="60"/>
        <w:ind w:left="216" w:hanging="173"/>
      </w:pPr>
      <w:r>
        <w:t>• Cópia e restauro preservam contas, relações e histórico; dados migrados permanecem disponíveis.</w:t>
      </w:r>
    </w:p>
    <w:p>
      <w:pPr>
        <w:pStyle w:val="Heading2"/>
      </w:pPr>
      <w:r>
        <w:t>Indicadores propostos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/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7354A"/>
          </w:tcPr>
          <w:p>
            <w:pPr>
              <w:spacing w:after="40" w:line="247" w:lineRule="auto"/>
            </w:pPr>
            <w:r>
              <w:rPr>
                <w:rFonts w:ascii="Arial" w:hAnsi="Arial"/>
                <w:b/>
                <w:color w:val="FFFFFF"/>
                <w:sz w:val="20"/>
              </w:rPr>
              <w:t>Definição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Pontualidade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Entregas no prazo divididas pelas entregas com data prevista e efetiva.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Saldo por cliente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Soma dos valores internos emitidos menos recebimentos reconciliados.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Ocupação do parque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Posições ocupadas divididas pelas posições operacionais configuradas.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Custo de oficina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5F7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Soma dos custos efetivos registados por veículo e período.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Tempo de aprovação</w:t>
            </w:r>
          </w:p>
        </w:tc>
        <w:tc>
          <w:tcPr>
            <w:tcW w:type="dxa" w:w="6560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40" w:line="247" w:lineRule="auto"/>
            </w:pPr>
            <w:r>
              <w:rPr>
                <w:rFonts w:ascii="Arial" w:hAnsi="Arial"/>
                <w:b w:val="0"/>
                <w:color w:val="000000"/>
                <w:sz w:val="20"/>
              </w:rPr>
              <w:t>Diferença entre submissão e decisão; apresentar os pendentes à parte.</w:t>
            </w:r>
          </w:p>
        </w:tc>
      </w:tr>
    </w:tbl>
    <w:p>
      <w:pPr>
        <w:spacing w:after="0"/>
      </w:pPr>
    </w:p>
    <w:p>
      <w:pPr>
        <w:pStyle w:val="Heading2"/>
      </w:pPr>
      <w:r>
        <w:t>Referências técnicas</w:t>
      </w:r>
    </w:p>
    <w:p>
      <w:r>
        <w:t>As referências sustentam os requisitos de segurança propostos. Não constituem certificação do produto. Consultadas em 30 setembro 2026.</w:t>
      </w:r>
    </w:p>
    <w:p>
      <w:r>
        <w:t>[1] OWASP Authentication Cheat Sheet  https://cheatsheetseries.owasp.org/cheatsheets/Authentication_Cheat_Sheet.html</w:t>
      </w:r>
    </w:p>
    <w:p>
      <w:r>
        <w:t>[2] OWASP Authorization Cheat Sheet  https://cheatsheetseries.owasp.org/cheatsheets/Authorization_Cheat_Sheet.html</w:t>
      </w:r>
    </w:p>
    <w:p>
      <w:r>
        <w:t>[3] OWASP Password Storage Cheat Sheet  https://cheatsheetseries.owasp.org/cheatsheets/Password_Storage_Cheat_Sheet.html</w:t>
      </w:r>
    </w:p>
    <w:sectPr w:rsidR="00FC693F" w:rsidRPr="0006063C" w:rsidSect="00034616">
      <w:footerReference w:type="default" r:id="rId9"/>
      <w:pgSz w:w="12240" w:h="15840"/>
      <w:pgMar w:top="1037" w:right="1440" w:bottom="1037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TSS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26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62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e governação da plataforma TSS</dc:title>
  <dc:subject>Validação local e preparação da plataforma empresarial</dc:subject>
  <dc:creator>TSS Transportes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