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Procedimentos operacionais da plataforma TSS</w:t>
      </w:r>
    </w:p>
    <w:p>
      <w:r>
        <w:t>Este manual orienta o trabalho diário desde o registo do cliente até ao recebimento, incluindo parque, oficina, acessos e recuperação. Cada procedimento identifica quem executa, o que tem de existir, como avançar, quem aprova e que evidência conservar.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/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Controlo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Empresa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TSS Transportes Sergiu Sandu, Unipessoal Lda.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Responsável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Sergiu Sandu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Versão e data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   30 setembro 2026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Âmbito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Piloto local e preparação dos procedimentos de produção</w:t>
            </w:r>
          </w:p>
        </w:tc>
      </w:tr>
    </w:tbl>
    <w:p>
      <w:pPr>
        <w:spacing w:after="0"/>
      </w:pPr>
    </w:p>
    <w:p>
      <w:pPr>
        <w:pStyle w:val="Heading2"/>
      </w:pPr>
      <w:r>
        <w:t>Como utilizar</w:t>
      </w:r>
    </w:p>
    <w:p>
      <w:r>
        <w:t>Executar o procedimento correspondente à tarefa. O identificador SOP liga os passos aos requisitos e às histórias. Quando a interface não suporta ainda uma extensão de produção, guardar a evidência na localização restrita aprovada por Sergiu e manter a referência no registo.</w:t>
      </w:r>
    </w:p>
    <w:p>
      <w:pPr>
        <w:pStyle w:val="Heading2"/>
      </w:pPr>
      <w:r>
        <w:t>Regras comuns</w:t>
      </w:r>
    </w:p>
    <w:p>
      <w:pPr>
        <w:spacing w:after="60"/>
        <w:ind w:left="216" w:hanging="173"/>
      </w:pPr>
      <w:r>
        <w:t>• Confirmar o cliente, veículo ou serviço antes de gravar qualquer ação.</w:t>
      </w:r>
    </w:p>
    <w:p>
      <w:pPr>
        <w:spacing w:after="60"/>
        <w:ind w:left="216" w:hanging="173"/>
      </w:pPr>
      <w:r>
        <w:t>• Usar conta própria e perfil autorizado; não partilhar palavras passe.</w:t>
      </w:r>
    </w:p>
    <w:p>
      <w:pPr>
        <w:spacing w:after="60"/>
        <w:ind w:left="216" w:hanging="173"/>
      </w:pPr>
      <w:r>
        <w:t>• Guardar referências que permitam localizar documentos e decisões.</w:t>
      </w:r>
    </w:p>
    <w:p>
      <w:pPr>
        <w:spacing w:after="60"/>
        <w:ind w:left="216" w:hanging="173"/>
      </w:pPr>
      <w:r>
        <w:t>• Gerente aprova todas as decisões indicadas; não existem escalões monetários neste piloto.</w:t>
      </w:r>
    </w:p>
    <w:p>
      <w:pPr>
        <w:spacing w:after="60"/>
        <w:ind w:left="216" w:hanging="173"/>
      </w:pPr>
      <w:r>
        <w:t>• A autoaprovação normal é recusada. Sergiu sozinho pode usar a exceção explícita do proprietário, com motivo de pelo menos 20 caracteres.</w:t>
      </w:r>
    </w:p>
    <w:p>
      <w:pPr>
        <w:spacing w:after="60"/>
        <w:ind w:left="216" w:hanging="173"/>
      </w:pPr>
      <w:r>
        <w:t>• Uma minuta interna não é documento fiscal. A faturação real continua no sistema validado pela empresa.</w:t>
      </w:r>
    </w:p>
    <w:p>
      <w:pPr>
        <w:pStyle w:val="Heading2"/>
      </w:pPr>
      <w:r>
        <w:t>Responsabilidades no ensaio</w:t>
      </w:r>
    </w:p>
    <w:p>
      <w:r>
        <w:t>Sergiu Sandu é o gerente e o único titular nominal confirmado. Comercial, operações, motorista, parque, oficina, financeiro, auditor e administrador são funções a atribuir. Sergiu pode testar as funções durante a validação; as atribuições futuras devem constar da lista de utilizadores.</w:t>
      </w:r>
    </w:p>
    <w:p>
      <w:r>
        <w:t>Antes de utilizar dados reais, confirmar cópia de segurança, acesso físico ao computador e localização de provas e documentos. Definir o responsável de cada turno e a forma de comunicar incidentes sem expor informação de clientes.</w:t>
      </w:r>
    </w:p>
    <w:p>
      <w:r>
        <w:br w:type="page"/>
      </w:r>
    </w:p>
    <w:p>
      <w:pPr>
        <w:pStyle w:val="Heading1"/>
      </w:pPr>
      <w:r>
        <w:t>SOP01 Registar cliente e rever crédito</w:t>
      </w:r>
    </w:p>
    <w:p>
      <w:r>
        <w:t>Procedimento SOP01   Responsável Comercial com financeiro; gerente decide crédito.</w:t>
      </w:r>
    </w:p>
    <w:p>
      <w:pPr>
        <w:pStyle w:val="Heading2"/>
      </w:pPr>
      <w:r>
        <w:t>Quando executar</w:t>
      </w:r>
    </w:p>
    <w:p>
      <w:r>
        <w:t>Surge um novo pedido de transporte, um novo cliente ou uma alteração às condições de pagamento.</w:t>
      </w:r>
    </w:p>
    <w:p>
      <w:pPr>
        <w:pStyle w:val="Heading2"/>
      </w:pPr>
      <w:r>
        <w:t>Condições de início</w:t>
      </w:r>
    </w:p>
    <w:p>
      <w:r>
        <w:t>Existe identificação do cliente e contacto de referência. A pessoa tem acesso autorizado ao CRM.</w:t>
      </w:r>
    </w:p>
    <w:p>
      <w:pPr>
        <w:pStyle w:val="Heading2"/>
      </w:pPr>
      <w:r>
        <w:t>Passos</w:t>
      </w:r>
    </w:p>
    <w:p>
      <w:r>
        <w:t>1. Pesquisar nome e identificação antes de criar a ficha. Confirmar se o cliente já existe.</w:t>
      </w:r>
    </w:p>
    <w:p>
      <w:r>
        <w:t>2. Registar nome, identificação e contactos. O piloto tem contacto, email e telefone; guardar moradas e informação adicional no registo de apoio restrito.</w:t>
      </w:r>
    </w:p>
    <w:p>
      <w:r>
        <w:t>3. Registar referência do pedido e condições de pagamento pretendidas no apoio. Financeiro verifica saldo e condições com comercial.</w:t>
      </w:r>
    </w:p>
    <w:p>
      <w:r>
        <w:t>4. Comercial prepara pedido de alteração de limite, com valor atual, proposto e justificação, e submete ao gerente. Financeiro fornece a informação de suporte.</w:t>
      </w:r>
    </w:p>
    <w:p>
      <w:r>
        <w:t>5. Gerente revê a informação, decide e regista o motivo. Comunicar internamente a decisão ao comercial.</w:t>
      </w:r>
    </w:p>
    <w:p>
      <w:r>
        <w:t>6. Só usar o limite aprovado. Se houver dúvidas sobre identificação ou capacidade de pagamento, manter o pedido em análise.</w:t>
      </w:r>
    </w:p>
    <w:p>
      <w:pPr>
        <w:pStyle w:val="Heading2"/>
      </w:pPr>
      <w:r>
        <w:t>Aprovação e evidência</w:t>
      </w:r>
    </w:p>
    <w:p>
      <w:r>
        <w:t>A alteração de crédito exige aprovação de Sergiu. A exceção do proprietário aplica-se apenas à separação de pessoas e fica justificada.</w:t>
      </w:r>
    </w:p>
    <w:p>
      <w:r>
        <w:t>Conservar ficha, referência de contacto, pedido de crédito, decisão e histórico de alterações.</w:t>
      </w:r>
    </w:p>
    <w:p>
      <w:pPr>
        <w:pStyle w:val="Heading2"/>
      </w:pPr>
      <w:r>
        <w:t>Exceção e escalonamento</w:t>
      </w:r>
    </w:p>
    <w:p>
      <w:r>
        <w:t>Duplicação ou divergência de identificação é escalada ao gerente. Não apagar fichas ligadas a serviços. O limite é informativo: não existe bloqueio automático de despacho ou emissão por exposição. Limite zero não impõe pagamento antecipado; acordar condições concretas.</w:t>
      </w:r>
    </w:p>
    <w:p>
      <w:r>
        <w:t>Rastreabilidade  REQ07 REQ09   US07 US09</w:t>
      </w:r>
    </w:p>
    <w:p>
      <w:r>
        <w:t>Extensão de produção  Definir verificações de cliente e política de crédito, exposição comprometida e bloqueio automático quando houver condições aprovadas. O piloto não substitui análise de risco.</w:t>
      </w:r>
    </w:p>
    <w:p>
      <w:r>
        <w:br w:type="page"/>
      </w:r>
    </w:p>
    <w:p>
      <w:pPr>
        <w:pStyle w:val="Heading1"/>
      </w:pPr>
      <w:r>
        <w:t>SOP02 Preparar aprovar e aceitar cotação</w:t>
      </w:r>
    </w:p>
    <w:p>
      <w:r>
        <w:t>Procedimento SOP02   Responsável Comercial; gerente aprova.</w:t>
      </w:r>
    </w:p>
    <w:p>
      <w:pPr>
        <w:pStyle w:val="Heading2"/>
      </w:pPr>
      <w:r>
        <w:t>Quando executar</w:t>
      </w:r>
    </w:p>
    <w:p>
      <w:r>
        <w:t>O cliente pede preço e disponibilidade para um transporte.</w:t>
      </w:r>
    </w:p>
    <w:p>
      <w:pPr>
        <w:pStyle w:val="Heading2"/>
      </w:pPr>
      <w:r>
        <w:t>Condições de início</w:t>
      </w:r>
    </w:p>
    <w:p>
      <w:r>
        <w:t>Cliente identificado. Conhecem-se locais de recolha e entrega, datas e necessidades do serviço.</w:t>
      </w:r>
    </w:p>
    <w:p>
      <w:pPr>
        <w:pStyle w:val="Heading2"/>
      </w:pPr>
      <w:r>
        <w:t>Passos</w:t>
      </w:r>
    </w:p>
    <w:p>
      <w:r>
        <w:t>1. Criar cotação em Rascunho ligada ao cliente. Registar recolha, entrega, datas e preço em euros.</w:t>
      </w:r>
    </w:p>
    <w:p>
      <w:r>
        <w:t>2. Verificar percurso, disponibilidade preliminar, condições e consistência do valor. Guardar pressupostos no registo de apoio restrito, pois o piloto não tem campo de condições.</w:t>
      </w:r>
    </w:p>
    <w:p>
      <w:r>
        <w:t>3. Submeter a cotação em Em aprovação. Aguardar decisão; não marcar aceitação de cotação ainda não aprovada.</w:t>
      </w:r>
    </w:p>
    <w:p>
      <w:r>
        <w:t>4. Gerente revê informação, aprova ou rejeita com motivo. Corrigir o registo rejeitado e voltar a submeter quando permitido.</w:t>
      </w:r>
    </w:p>
    <w:p>
      <w:r>
        <w:t>5. Registar a aceitação do cliente somente após aprovação, incluindo referência verificável de mensagem, proposta assinada ou outro acordo.</w:t>
      </w:r>
    </w:p>
    <w:p>
      <w:r>
        <w:t>6. Passar a cotação aceite a operações para conversão. Confirmar que a mesma cotação não criou já um serviço.</w:t>
      </w:r>
    </w:p>
    <w:p>
      <w:pPr>
        <w:pStyle w:val="Heading2"/>
      </w:pPr>
      <w:r>
        <w:t>Aprovação e evidência</w:t>
      </w:r>
    </w:p>
    <w:p>
      <w:r>
        <w:t>Sergiu aprova a libertação comercial. No ensaio individual, seleciona a exceção do proprietário e explica a acumulação de funções.</w:t>
      </w:r>
    </w:p>
    <w:p>
      <w:r>
        <w:t>Conservar versão da cotação, decisão, referência da aceitação e ligação ao serviço criado.</w:t>
      </w:r>
    </w:p>
    <w:p>
      <w:pPr>
        <w:pStyle w:val="Heading2"/>
      </w:pPr>
      <w:r>
        <w:t>Exceção e escalonamento</w:t>
      </w:r>
    </w:p>
    <w:p>
      <w:r>
        <w:t>Mudança de preço ou de percurso após aprovação exige revisão e nova decisão antes do compromisso. Se o cliente não aceitar, conservar a cotação e o motivo. O envio externo não é automático no piloto.</w:t>
      </w:r>
    </w:p>
    <w:p>
      <w:r>
        <w:t>Rastreabilidade  REQ10 REQ11   US10 US11 US12</w:t>
      </w:r>
    </w:p>
    <w:p>
      <w:r>
        <w:br w:type="page"/>
      </w:r>
    </w:p>
    <w:p>
      <w:pPr>
        <w:pStyle w:val="Heading1"/>
      </w:pPr>
      <w:r>
        <w:t>SOP03 Planear atribuir e despachar serviço</w:t>
      </w:r>
    </w:p>
    <w:p>
      <w:r>
        <w:t>Procedimento SOP03   Responsável Operações.</w:t>
      </w:r>
    </w:p>
    <w:p>
      <w:pPr>
        <w:pStyle w:val="Heading2"/>
      </w:pPr>
      <w:r>
        <w:t>Quando executar</w:t>
      </w:r>
    </w:p>
    <w:p>
      <w:r>
        <w:t>Uma cotação foi aceite ou operações recebeu um serviço autorizado para planear.</w:t>
      </w:r>
    </w:p>
    <w:p>
      <w:pPr>
        <w:pStyle w:val="Heading2"/>
      </w:pPr>
      <w:r>
        <w:t>Condições de início</w:t>
      </w:r>
    </w:p>
    <w:p>
      <w:r>
        <w:t>Cliente e datas válidos, motorista identificado, matrícula conhecida e acesso autorizado ao TMS.</w:t>
      </w:r>
    </w:p>
    <w:p>
      <w:pPr>
        <w:pStyle w:val="Heading2"/>
      </w:pPr>
      <w:r>
        <w:t>Passos</w:t>
      </w:r>
    </w:p>
    <w:p>
      <w:r>
        <w:t>1. Converter uma vez a cotação aceite em serviço Agendado. Confirmar referência, cliente, percurso e preço.</w:t>
      </w:r>
    </w:p>
    <w:p>
      <w:r>
        <w:t>2. Atribuir motorista e matrícula adequados. Associar conta motorista para acesso individual. Rever conflitos; o piloto valida dias completos no despacho e início.</w:t>
      </w:r>
    </w:p>
    <w:p>
      <w:r>
        <w:t>3. Confirmar disponibilidade, locais e instruções. Verificar documentação e condições de condução pelos procedimentos da empresa; estes controlos humanos não são automatizados.</w:t>
      </w:r>
    </w:p>
    <w:p>
      <w:r>
        <w:t>4. Se existe presença no parque, solicitar conferência e saída pelo SOP05 antes do despacho. Confirmar que não há bloqueio de oficina.</w:t>
      </w:r>
    </w:p>
    <w:p>
      <w:r>
        <w:t>5. Autorizar despacho no TMS. Confirmar hora gravada e recursos. O sistema recusa presença ativa no parque ou recurso em conflito.</w:t>
      </w:r>
    </w:p>
    <w:p>
      <w:r>
        <w:t>6. O motorista inicia a execução e operações acompanha o estado. Depois do despacho, o planeamento fica bloqueado no piloto.</w:t>
      </w:r>
    </w:p>
    <w:p>
      <w:pPr>
        <w:pStyle w:val="Heading2"/>
      </w:pPr>
      <w:r>
        <w:t>Aprovação e evidência</w:t>
      </w:r>
    </w:p>
    <w:p>
      <w:r>
        <w:t>A afetação de recursos pertence a operações. Alterações comerciais exigem revisão do gerente; o despacho não substitui essa decisão.</w:t>
      </w:r>
    </w:p>
    <w:p>
      <w:r>
        <w:t>Conservar serviço, afetação, despacho, instruções e verificação operacional aplicável.</w:t>
      </w:r>
    </w:p>
    <w:p>
      <w:pPr>
        <w:pStyle w:val="Heading2"/>
      </w:pPr>
      <w:r>
        <w:t>Exceção e escalonamento</w:t>
      </w:r>
    </w:p>
    <w:p>
      <w:r>
        <w:t>Conflito de recurso ou bloqueio de oficina impede o despacho. Reatribuir recurso disponível ou escalar ao gerente; nunca apagar a ordem de oficina para desbloquear o veículo.</w:t>
      </w:r>
    </w:p>
    <w:p>
      <w:r>
        <w:t>Rastreabilidade  REQ12 REQ13 REQ14   US13 US14 US15</w:t>
      </w:r>
    </w:p>
    <w:p>
      <w:r>
        <w:t>Extensão de produção  Integrar disponibilidade, qualificações, documentação e telemática. O piloto valida conflitos e estados, não comprova todas as condições legais de operação.</w:t>
      </w:r>
    </w:p>
    <w:p>
      <w:r>
        <w:br w:type="page"/>
      </w:r>
    </w:p>
    <w:p>
      <w:pPr>
        <w:pStyle w:val="Heading1"/>
      </w:pPr>
      <w:r>
        <w:t>SOP04 Controlar entrada e movimento no parque</w:t>
      </w:r>
    </w:p>
    <w:p>
      <w:r>
        <w:t>Procedimento SOP04   Responsável Parque.</w:t>
      </w:r>
    </w:p>
    <w:p>
      <w:pPr>
        <w:pStyle w:val="Heading2"/>
      </w:pPr>
      <w:r>
        <w:t>Quando executar</w:t>
      </w:r>
    </w:p>
    <w:p>
      <w:r>
        <w:t>Um veículo chega ao parque ou tem de mudar de posição.</w:t>
      </w:r>
    </w:p>
    <w:p>
      <w:pPr>
        <w:pStyle w:val="Heading2"/>
      </w:pPr>
      <w:r>
        <w:t>Condições de início</w:t>
      </w:r>
    </w:p>
    <w:p>
      <w:r>
        <w:t>Veículo identificado, portão e posição conhecidos; existe acesso ao YMS.</w:t>
      </w:r>
    </w:p>
    <w:p>
      <w:pPr>
        <w:pStyle w:val="Heading2"/>
      </w:pPr>
      <w:r>
        <w:t>Passos</w:t>
      </w:r>
    </w:p>
    <w:p>
      <w:r>
        <w:t>1. Confirmar matrícula, serviço associado e presença física. Consultar se já existe presença ativa para evitar entrada duplicada.</w:t>
      </w:r>
    </w:p>
    <w:p>
      <w:r>
        <w:t>2. Registar entrada com veículo, serviço e posição disponível. O instante é gravado. Referir o portão na observação, pois ainda não existe campo próprio.</w:t>
      </w:r>
    </w:p>
    <w:p>
      <w:r>
        <w:t>3. Conferir a posição no terreno e registar observações sobre condição ou necessidade de apoio.</w:t>
      </w:r>
    </w:p>
    <w:p>
      <w:r>
        <w:t>4. Para movimentar, confirmar origem e destino livre. Registar movimento antes de considerar a mudança concluída no sistema.</w:t>
      </w:r>
    </w:p>
    <w:p>
      <w:r>
        <w:t>5. Confirmar que a nova posição corresponde à localização real. Corrigir divergência através de ação rastreável.</w:t>
      </w:r>
    </w:p>
    <w:p>
      <w:r>
        <w:t>6. Comunicar bloqueios de circulação ou avarias a operações e oficina; quando apropriado, abrir ordem de trabalho.</w:t>
      </w:r>
    </w:p>
    <w:p>
      <w:pPr>
        <w:pStyle w:val="Heading2"/>
      </w:pPr>
      <w:r>
        <w:t>Aprovação e evidência</w:t>
      </w:r>
    </w:p>
    <w:p>
      <w:r>
        <w:t>O perfil parque executa movimentos normais. Uma exceção de segurança ou indisponibilidade deve ser decidida pelo responsável operacional e escalada a Sergiu quando altera o serviço.</w:t>
      </w:r>
    </w:p>
    <w:p>
      <w:r>
        <w:t>Conservar entrada, portão, posições, instantes, ator e observações do movimento.</w:t>
      </w:r>
    </w:p>
    <w:p>
      <w:pPr>
        <w:pStyle w:val="Heading2"/>
      </w:pPr>
      <w:r>
        <w:t>Exceção e escalonamento</w:t>
      </w:r>
    </w:p>
    <w:p>
      <w:r>
        <w:t>Matrícula desconhecida, posição ocupada ou presença duplicada exige conferência física antes de registar. Não criar uma segunda matrícula para contornar a validação. Em falha de sistema, usar registo de contingência e reconciliar depois.</w:t>
      </w:r>
    </w:p>
    <w:p>
      <w:r>
        <w:t>Rastreabilidade  REQ19 REQ20   US21 US22</w:t>
      </w:r>
    </w:p>
    <w:p>
      <w:r>
        <w:t>Extensão de produção  Configurar capacidade, reservas, mapa de posições e ligação a portarias e sensores. Não é autorizada movimentação física pela simples existência de um registo.</w:t>
      </w:r>
    </w:p>
    <w:p>
      <w:r>
        <w:br w:type="page"/>
      </w:r>
    </w:p>
    <w:p>
      <w:pPr>
        <w:pStyle w:val="Heading1"/>
      </w:pPr>
      <w:r>
        <w:t>SOP05 Controlar saída do parque</w:t>
      </w:r>
    </w:p>
    <w:p>
      <w:r>
        <w:t>Procedimento SOP05   Responsável Parque com operações.</w:t>
      </w:r>
    </w:p>
    <w:p>
      <w:pPr>
        <w:pStyle w:val="Heading2"/>
      </w:pPr>
      <w:r>
        <w:t>Quando executar</w:t>
      </w:r>
    </w:p>
    <w:p>
      <w:r>
        <w:t>Operações solicita saída ou o veículo apresenta-se no portão.</w:t>
      </w:r>
    </w:p>
    <w:p>
      <w:pPr>
        <w:pStyle w:val="Heading2"/>
      </w:pPr>
      <w:r>
        <w:t>Condições de início</w:t>
      </w:r>
    </w:p>
    <w:p>
      <w:r>
        <w:t>Existe presença ativa e veículo identificado; existe destino ou serviço associado à saída.</w:t>
      </w:r>
    </w:p>
    <w:p>
      <w:pPr>
        <w:pStyle w:val="Heading2"/>
      </w:pPr>
      <w:r>
        <w:t>Passos</w:t>
      </w:r>
    </w:p>
    <w:p>
      <w:r>
        <w:t>1. Confirmar matrícula, presença ativa, serviço associado, motorista e motivo da saída.</w:t>
      </w:r>
    </w:p>
    <w:p>
      <w:r>
        <w:t>2. Verificar o serviço previsto e consultar bloqueios de oficina. Um veículo bloqueado não pode ter saída operacional.</w:t>
      </w:r>
    </w:p>
    <w:p>
      <w:r>
        <w:t>3. Confirmar com operações a instrução de saída. A autorização de despacho no TMS ocorre depois do registo de saída do parque.</w:t>
      </w:r>
    </w:p>
    <w:p>
      <w:r>
        <w:t>4. Registar saída com instante e observação de referência. A posição deve ficar disponível.</w:t>
      </w:r>
    </w:p>
    <w:p>
      <w:r>
        <w:t>5. Conferir que o evento foi gravado uma vez e que deixou de existir presença ativa.</w:t>
      </w:r>
    </w:p>
    <w:p>
      <w:r>
        <w:t>6. Informar operações para autorizar o despacho no TMS. Conservar referência de qualquer divergência.</w:t>
      </w:r>
    </w:p>
    <w:p>
      <w:pPr>
        <w:pStyle w:val="Heading2"/>
      </w:pPr>
      <w:r>
        <w:t>Aprovação e evidência</w:t>
      </w:r>
    </w:p>
    <w:p>
      <w:r>
        <w:t>Parque regista a saída normal autorizada. Só Sergiu pode libertar um veículo após conclusão técnica da oficina. Uma saída para assistência externa necessita de decisão e procedimento específicos, fora do fluxo normal do piloto.</w:t>
      </w:r>
    </w:p>
    <w:p>
      <w:r>
        <w:t>Conservar evento de saída, portão ou referência, serviço relacionado e identidade do operador.</w:t>
      </w:r>
    </w:p>
    <w:p>
      <w:pPr>
        <w:pStyle w:val="Heading2"/>
      </w:pPr>
      <w:r>
        <w:t>Exceção e escalonamento</w:t>
      </w:r>
    </w:p>
    <w:p>
      <w:r>
        <w:t>Sem presença ativa, não inventar uma entrada retroativa sem verificação. Conferir movimentos reais e escalar divergências. Um bloqueio técnico deve ser resolvido pela oficina e pelo gerente.</w:t>
      </w:r>
    </w:p>
    <w:p>
      <w:r>
        <w:t>Rastreabilidade  REQ21   US23</w:t>
      </w:r>
    </w:p>
    <w:p>
      <w:r>
        <w:br w:type="page"/>
      </w:r>
    </w:p>
    <w:p>
      <w:pPr>
        <w:pStyle w:val="Heading1"/>
      </w:pPr>
      <w:r>
        <w:t>SOP06 Registar entrega e tratar incidente</w:t>
      </w:r>
    </w:p>
    <w:p>
      <w:r>
        <w:t>Procedimento SOP06   Responsável Motorista do serviço; operações acompanha.</w:t>
      </w:r>
    </w:p>
    <w:p>
      <w:pPr>
        <w:pStyle w:val="Heading2"/>
      </w:pPr>
      <w:r>
        <w:t>Quando executar</w:t>
      </w:r>
    </w:p>
    <w:p>
      <w:r>
        <w:t>A recolha ou entrega terminou, ou surgiu avaria, atraso, dano ou impossibilidade de entrega.</w:t>
      </w:r>
    </w:p>
    <w:p>
      <w:pPr>
        <w:pStyle w:val="Heading2"/>
      </w:pPr>
      <w:r>
        <w:t>Condições de início</w:t>
      </w:r>
    </w:p>
    <w:p>
      <w:r>
        <w:t>Serviço atribuído ao motorista e em estado compatível com a execução.</w:t>
      </w:r>
    </w:p>
    <w:p>
      <w:pPr>
        <w:pStyle w:val="Heading2"/>
      </w:pPr>
      <w:r>
        <w:t>Passos</w:t>
      </w:r>
    </w:p>
    <w:p>
      <w:r>
        <w:t>1. Consultar o serviço atribuído e confirmar cliente, destino e referência.</w:t>
      </w:r>
    </w:p>
    <w:p>
      <w:r>
        <w:t>2. Se houver incidente, contactar operações pelo canal aprovado e registar momento, localização, descrição e evidência disponível.</w:t>
      </w:r>
    </w:p>
    <w:p>
      <w:r>
        <w:t>3. Na entrega, confirmar destinatário e documento ou referência da prova. Registar esses dados de forma legível.</w:t>
      </w:r>
    </w:p>
    <w:p>
      <w:r>
        <w:t>4. Registar a conclusão somente quando existe prova de entrega. Operações confere a coerência com o serviço.</w:t>
      </w:r>
    </w:p>
    <w:p>
      <w:r>
        <w:t>5. Guardar a prova na localização autorizada e a referência no registo; não usar armazenamento público.</w:t>
      </w:r>
    </w:p>
    <w:p>
      <w:r>
        <w:t>6. Quando a entrega falha, manter o serviço em acompanhamento, acordar nova instrução e conservar o histórico.</w:t>
      </w:r>
    </w:p>
    <w:p>
      <w:pPr>
        <w:pStyle w:val="Heading2"/>
      </w:pPr>
      <w:r>
        <w:t>Aprovação e evidência</w:t>
      </w:r>
    </w:p>
    <w:p>
      <w:r>
        <w:t>A conclusão operacional depende de prova. Alterações de preço, novo compromisso ou cancelamento são decididos pelo gerente nos fluxos apropriados.</w:t>
      </w:r>
    </w:p>
    <w:p>
      <w:r>
        <w:t>Conservar destinatário, referência da prova, serviço, momento e qualquer decisão sobre incidente.</w:t>
      </w:r>
    </w:p>
    <w:p>
      <w:pPr>
        <w:pStyle w:val="Heading2"/>
      </w:pPr>
      <w:r>
        <w:t>Exceção e escalonamento</w:t>
      </w:r>
    </w:p>
    <w:p>
      <w:r>
        <w:t>Não concluir para ultrapassar um bloqueio de faturação. Se um serviço importado já estiver concluído sem prova, adicionar e rever a prova antes da minuta. Dano, emergência ou risco pessoal segue primeiro os procedimentos de segurança da empresa.</w:t>
      </w:r>
    </w:p>
    <w:p>
      <w:r>
        <w:t>Rastreabilidade  REQ15 REQ16   US16 US17 US18</w:t>
      </w:r>
    </w:p>
    <w:p>
      <w:r>
        <w:t>Extensão de produção  Adicionar anexos protegidos, registo estruturado de incidentes, confirmação de receção e aplicação móvel quando o âmbito estiver aprovado.</w:t>
      </w:r>
    </w:p>
    <w:p>
      <w:r>
        <w:br w:type="page"/>
      </w:r>
    </w:p>
    <w:p>
      <w:pPr>
        <w:pStyle w:val="Heading1"/>
      </w:pPr>
      <w:r>
        <w:t>SOP07 Pedir e decidir cancelamento</w:t>
      </w:r>
    </w:p>
    <w:p>
      <w:r>
        <w:t>Procedimento SOP07   Responsável Operações pede; gerente decide.</w:t>
      </w:r>
    </w:p>
    <w:p>
      <w:pPr>
        <w:pStyle w:val="Heading2"/>
      </w:pPr>
      <w:r>
        <w:t>Quando executar</w:t>
      </w:r>
    </w:p>
    <w:p>
      <w:r>
        <w:t>O cliente retira o pedido ou o serviço deixa de ser executável.</w:t>
      </w:r>
    </w:p>
    <w:p>
      <w:pPr>
        <w:pStyle w:val="Heading2"/>
      </w:pPr>
      <w:r>
        <w:t>Condições de início</w:t>
      </w:r>
    </w:p>
    <w:p>
      <w:r>
        <w:t>Serviço identificado e motivo conhecido. Custos ou compromissos existentes foram conferidos.</w:t>
      </w:r>
    </w:p>
    <w:p>
      <w:pPr>
        <w:pStyle w:val="Heading2"/>
      </w:pPr>
      <w:r>
        <w:t>Passos</w:t>
      </w:r>
    </w:p>
    <w:p>
      <w:r>
        <w:t>1. Consultar estado, recursos, cotação e documentos ligados ao serviço.</w:t>
      </w:r>
    </w:p>
    <w:p>
      <w:r>
        <w:t>2. Registar pedido de cancelamento com motivo e referência da instrução recebida.</w:t>
      </w:r>
    </w:p>
    <w:p>
      <w:r>
        <w:t>3. Indicar o tratamento proposto de custos, comunicação ao cliente e recursos afetados em observações.</w:t>
      </w:r>
    </w:p>
    <w:p>
      <w:r>
        <w:t>4. Gerente verifica e aprova ou rejeita o pedido com motivo.</w:t>
      </w:r>
    </w:p>
    <w:p>
      <w:r>
        <w:t>5. Após aprovação, confirmar estado Cancelado e disponibilidade dos recursos; a presença de parque e a ordem de oficina continuam a exigir tratamento próprio.</w:t>
      </w:r>
    </w:p>
    <w:p>
      <w:r>
        <w:t>6. Financeiro verifica se existem valores internos ou recebimentos a corrigir por procedimento controlado.</w:t>
      </w:r>
    </w:p>
    <w:p>
      <w:pPr>
        <w:pStyle w:val="Heading2"/>
      </w:pPr>
      <w:r>
        <w:t>Aprovação e evidência</w:t>
      </w:r>
    </w:p>
    <w:p>
      <w:r>
        <w:t>Sergiu decide o cancelamento. Se for também requerente no ensaio, usa a exceção explícita do proprietário com justificação válida.</w:t>
      </w:r>
    </w:p>
    <w:p>
      <w:r>
        <w:t>Conservar pedido, decisão, comunicação de referência e ligação aos documentos afetados.</w:t>
      </w:r>
    </w:p>
    <w:p>
      <w:pPr>
        <w:pStyle w:val="Heading2"/>
      </w:pPr>
      <w:r>
        <w:t>Exceção e escalonamento</w:t>
      </w:r>
    </w:p>
    <w:p>
      <w:r>
        <w:t>Um serviço com documento emitido ou recebimento não deve ser apagado. Escalar a correção ao gerente e ao financeiro; notas de crédito e devoluções fiscais pertencem ao sistema de faturação externo.</w:t>
      </w:r>
    </w:p>
    <w:p>
      <w:r>
        <w:t>Rastreabilidade  REQ17   US19</w:t>
      </w:r>
    </w:p>
    <w:p>
      <w:r>
        <w:br w:type="page"/>
      </w:r>
    </w:p>
    <w:p>
      <w:pPr>
        <w:pStyle w:val="Heading1"/>
      </w:pPr>
      <w:r>
        <w:t>SOP08 Abrir aprovar e executar ordem de oficina</w:t>
      </w:r>
    </w:p>
    <w:p>
      <w:r>
        <w:t>Procedimento SOP08   Responsável Oficina; gerente aprova o orçamento.</w:t>
      </w:r>
    </w:p>
    <w:p>
      <w:pPr>
        <w:pStyle w:val="Heading2"/>
      </w:pPr>
      <w:r>
        <w:t>Quando executar</w:t>
      </w:r>
    </w:p>
    <w:p>
      <w:r>
        <w:t>Existe avaria, revisão ou reparação a realizar num veículo.</w:t>
      </w:r>
    </w:p>
    <w:p>
      <w:pPr>
        <w:pStyle w:val="Heading2"/>
      </w:pPr>
      <w:r>
        <w:t>Condições de início</w:t>
      </w:r>
    </w:p>
    <w:p>
      <w:r>
        <w:t>Veículo identificado, descrição do problema e estimativa disponíveis.</w:t>
      </w:r>
    </w:p>
    <w:p>
      <w:pPr>
        <w:pStyle w:val="Heading2"/>
      </w:pPr>
      <w:r>
        <w:t>Passos</w:t>
      </w:r>
    </w:p>
    <w:p>
      <w:r>
        <w:t>1. Abrir ordem em Rascunho com matrícula, problema e estimativa. Indicar prioridade na descrição, pois não existe campo próprio. Conferir bloqueio operacional.</w:t>
      </w:r>
    </w:p>
    <w:p>
      <w:r>
        <w:t>2. Informar operações para rever serviços atribuídos. O piloto exige que o veículo não tenha serviço Em curso para abrir intervenção.</w:t>
      </w:r>
    </w:p>
    <w:p>
      <w:r>
        <w:t>3. Submeter orçamento a aprovação com trabalhos previstos na descrição e motivo de suporte.</w:t>
      </w:r>
    </w:p>
    <w:p>
      <w:r>
        <w:t>4. Sergiu aprova ou rejeita. Oficina só inicia trabalhos na ordem aprovada.</w:t>
      </w:r>
    </w:p>
    <w:p>
      <w:r>
        <w:t>5. Registar custo efetivo e notas de conclusão com resumo do trabalho. Conservar verificação técnica em apoio restrito e respetiva referência, pois não existem anexos próprios.</w:t>
      </w:r>
    </w:p>
    <w:p>
      <w:r>
        <w:t>6. Marcar Concluída e solicitar libertação ao gerente; não considerar o veículo disponível apenas porque terminou o trabalho.</w:t>
      </w:r>
    </w:p>
    <w:p>
      <w:pPr>
        <w:pStyle w:val="Heading2"/>
      </w:pPr>
      <w:r>
        <w:t>Aprovação e evidência</w:t>
      </w:r>
    </w:p>
    <w:p>
      <w:r>
        <w:t>Sergiu aprova orçamento e posterior libertação. Despesas fora do orçamento aprovado devem ser submetidas a nova decisão antes do compromisso, segundo procedimento da empresa.</w:t>
      </w:r>
    </w:p>
    <w:p>
      <w:r>
        <w:t>Conservar diagnóstico, estimativa, aprovação, trabalhos, custo efetivo e verificação técnica.</w:t>
      </w:r>
    </w:p>
    <w:p>
      <w:pPr>
        <w:pStyle w:val="Heading2"/>
      </w:pPr>
      <w:r>
        <w:t>Exceção e escalonamento</w:t>
      </w:r>
    </w:p>
    <w:p>
      <w:r>
        <w:t>Risco de segurança impede circulação. Divergência de custos ou trabalhos exige nova decisão; o piloto não substitui inspeção técnica nem controlo de qualificações. Uma ordem rejeitada conserva o histórico e o problema deve ter encaminhamento.</w:t>
      </w:r>
    </w:p>
    <w:p>
      <w:r>
        <w:t>Rastreabilidade  REQ23 REQ24   US25 US26 US27</w:t>
      </w:r>
    </w:p>
    <w:p>
      <w:r>
        <w:t>Extensão de produção  Implementar peças, mão de obra, fornecedores e revisão formal do orçamento. O custo final não prova por si só a aprovação de uma alteração.</w:t>
      </w:r>
    </w:p>
    <w:p>
      <w:r>
        <w:br w:type="page"/>
      </w:r>
    </w:p>
    <w:p>
      <w:pPr>
        <w:pStyle w:val="Heading1"/>
      </w:pPr>
      <w:r>
        <w:t>SOP09 Rever e libertar veículo da oficina</w:t>
      </w:r>
    </w:p>
    <w:p>
      <w:r>
        <w:t>Procedimento SOP09   Responsável Gerente; oficina fornece evidência.</w:t>
      </w:r>
    </w:p>
    <w:p>
      <w:pPr>
        <w:pStyle w:val="Heading2"/>
      </w:pPr>
      <w:r>
        <w:t>Quando executar</w:t>
      </w:r>
    </w:p>
    <w:p>
      <w:r>
        <w:t>A oficina concluiu o trabalho e pede devolução do veículo às operações.</w:t>
      </w:r>
    </w:p>
    <w:p>
      <w:pPr>
        <w:pStyle w:val="Heading2"/>
      </w:pPr>
      <w:r>
        <w:t>Condições de início</w:t>
      </w:r>
    </w:p>
    <w:p>
      <w:r>
        <w:t>Ordem Concluída com custo efetivo e descrição do trabalho; verificação técnica disponível.</w:t>
      </w:r>
    </w:p>
    <w:p>
      <w:pPr>
        <w:pStyle w:val="Heading2"/>
      </w:pPr>
      <w:r>
        <w:t>Passos</w:t>
      </w:r>
    </w:p>
    <w:p>
      <w:r>
        <w:t>1. Consultar ordem, diagnóstico, aprovação inicial e conclusão técnica.</w:t>
      </w:r>
    </w:p>
    <w:p>
      <w:r>
        <w:t>2. Confirmar que o trabalho necessário foi realizado e que não existem bloqueios técnicos pendentes.</w:t>
      </w:r>
    </w:p>
    <w:p>
      <w:r>
        <w:t>3. Conferir custo efetivo e alterações. Se excede a estimativa, a libertação exige motivo com pelo menos 20 caracteres para aprovar o custo final.</w:t>
      </w:r>
    </w:p>
    <w:p>
      <w:r>
        <w:t>4. Sergiu regista a decisão de libertação com motivo. Normalmente deve ser pessoa diferente de quem concluiu.</w:t>
      </w:r>
    </w:p>
    <w:p>
      <w:r>
        <w:t>5. Confirmar estado Libertada e disponibilidade operacional do veículo. Rever outras ordens ativas antes de despachar.</w:t>
      </w:r>
    </w:p>
    <w:p>
      <w:r>
        <w:t>6. Informar operações e parque; atualizar planeamento e guardar a evidência da inspeção.</w:t>
      </w:r>
    </w:p>
    <w:p>
      <w:pPr>
        <w:pStyle w:val="Heading2"/>
      </w:pPr>
      <w:r>
        <w:t>Aprovação e evidência</w:t>
      </w:r>
    </w:p>
    <w:p>
      <w:r>
        <w:t>Só gerente liberta. No ensaio individual, a exceção do proprietário identifica claramente que Sergiu acumulou conclusão e decisão e grava a justificação.</w:t>
      </w:r>
    </w:p>
    <w:p>
      <w:r>
        <w:t>Conservar identidade de quem concluiu, decisão de libertação, motivo, instante e referência técnica.</w:t>
      </w:r>
    </w:p>
    <w:p>
      <w:pPr>
        <w:pStyle w:val="Heading2"/>
      </w:pPr>
      <w:r>
        <w:t>Exceção e escalonamento</w:t>
      </w:r>
    </w:p>
    <w:p>
      <w:r>
        <w:t>Sem evidência ou com dúvida técnica, manter bloqueio e solicitar verificação competente. A aprovação no software não constitui certificação de segurança do veículo.</w:t>
      </w:r>
    </w:p>
    <w:p>
      <w:r>
        <w:t>Rastreabilidade  REQ25   US28</w:t>
      </w:r>
    </w:p>
    <w:p>
      <w:r>
        <w:br w:type="page"/>
      </w:r>
    </w:p>
    <w:p>
      <w:pPr>
        <w:pStyle w:val="Heading1"/>
      </w:pPr>
      <w:r>
        <w:t>SOP10 Preparar e aprovar documento interno</w:t>
      </w:r>
    </w:p>
    <w:p>
      <w:r>
        <w:t>Procedimento SOP10   Responsável Financeiro; gerente aprova.</w:t>
      </w:r>
    </w:p>
    <w:p>
      <w:pPr>
        <w:pStyle w:val="Heading2"/>
      </w:pPr>
      <w:r>
        <w:t>Quando executar</w:t>
      </w:r>
    </w:p>
    <w:p>
      <w:r>
        <w:t>O transporte está concluído e existe prova de entrega para preparar cobrança.</w:t>
      </w:r>
    </w:p>
    <w:p>
      <w:pPr>
        <w:pStyle w:val="Heading2"/>
      </w:pPr>
      <w:r>
        <w:t>Condições de início</w:t>
      </w:r>
    </w:p>
    <w:p>
      <w:r>
        <w:t>Serviço Concluído, cliente correto, prova com destinatário e referência, preço conferido.</w:t>
      </w:r>
    </w:p>
    <w:p>
      <w:pPr>
        <w:pStyle w:val="Heading2"/>
      </w:pPr>
      <w:r>
        <w:t>Passos</w:t>
      </w:r>
    </w:p>
    <w:p>
      <w:r>
        <w:t>1. Consultar o serviço e confirmar que não existe já documento interno ligado.</w:t>
      </w:r>
    </w:p>
    <w:p>
      <w:r>
        <w:t>2. Criar a minuta com valor do serviço, referência e data de vencimento acordada. Conferir prova e dados do cliente.</w:t>
      </w:r>
    </w:p>
    <w:p>
      <w:r>
        <w:t>3. Submeter a minuta em Em aprovação; não registar recebimento antes da etapa permitida.</w:t>
      </w:r>
    </w:p>
    <w:p>
      <w:r>
        <w:t>4. Sergiu revê e aprova ou rejeita com justificação. Corrigir divergências mantendo histórico.</w:t>
      </w:r>
    </w:p>
    <w:p>
      <w:r>
        <w:t>5. Após aprovação, financeiro marca emissão interna. Confirmar que o ecrã identifica o documento como interno e não fiscal.</w:t>
      </w:r>
    </w:p>
    <w:p>
      <w:r>
        <w:t>6. Para operação real, emitir através do sistema de faturação da empresa e manter a referência externa quando a integração estiver disponível.</w:t>
      </w:r>
    </w:p>
    <w:p>
      <w:pPr>
        <w:pStyle w:val="Heading2"/>
      </w:pPr>
      <w:r>
        <w:t>Aprovação e evidência</w:t>
      </w:r>
    </w:p>
    <w:p>
      <w:r>
        <w:t>Sergiu aprova a minuta. A exceção do proprietário exige motivo quando o próprio preparou o registo no ensaio.</w:t>
      </w:r>
    </w:p>
    <w:p>
      <w:r>
        <w:t>Conservar serviço, cotação de origem, prova, minuta, decisão e referência da emissão real quando aplicável.</w:t>
      </w:r>
    </w:p>
    <w:p>
      <w:pPr>
        <w:pStyle w:val="Heading2"/>
      </w:pPr>
      <w:r>
        <w:t>Exceção e escalonamento</w:t>
      </w:r>
    </w:p>
    <w:p>
      <w:r>
        <w:t>Preço incorreto ou falta de prova exige corrigir a origem e repetir a revisão. Não emitir documento fiscal a partir deste piloto. Faturação, impostos, notas de crédito e requisitos portugueses exigem sistema e validação próprios.</w:t>
      </w:r>
    </w:p>
    <w:p>
      <w:r>
        <w:t>Rastreabilidade  REQ27 REQ28 REQ31   US30 US31 US34</w:t>
      </w:r>
    </w:p>
    <w:p>
      <w:r>
        <w:br w:type="page"/>
      </w:r>
    </w:p>
    <w:p>
      <w:pPr>
        <w:pStyle w:val="Heading1"/>
      </w:pPr>
      <w:r>
        <w:t>SOP11 Registar recebimento e acompanhar saldo</w:t>
      </w:r>
    </w:p>
    <w:p>
      <w:r>
        <w:t>Procedimento SOP11   Responsável Financeiro.</w:t>
      </w:r>
    </w:p>
    <w:p>
      <w:pPr>
        <w:pStyle w:val="Heading2"/>
      </w:pPr>
      <w:r>
        <w:t>Quando executar</w:t>
      </w:r>
    </w:p>
    <w:p>
      <w:r>
        <w:t>Existe evidência de recebimento ou um valor vencido a acompanhar.</w:t>
      </w:r>
    </w:p>
    <w:p>
      <w:pPr>
        <w:pStyle w:val="Heading2"/>
      </w:pPr>
      <w:r>
        <w:t>Condições de início</w:t>
      </w:r>
    </w:p>
    <w:p>
      <w:r>
        <w:t>Documento interno Emitida, valor e saldo conferidos; existe referência verificável do pagamento.</w:t>
      </w:r>
    </w:p>
    <w:p>
      <w:pPr>
        <w:pStyle w:val="Heading2"/>
      </w:pPr>
      <w:r>
        <w:t>Passos</w:t>
      </w:r>
    </w:p>
    <w:p>
      <w:r>
        <w:t>1. Localizar cliente e documento. Comparar evidência, montante, data e referência antes de registar.</w:t>
      </w:r>
    </w:p>
    <w:p>
      <w:r>
        <w:t>2. Introduzir montante positivo não superior ao saldo e referência que ainda não esteja usada.</w:t>
      </w:r>
    </w:p>
    <w:p>
      <w:r>
        <w:t>3. Gravar recebimento e confirmar saldo atualizado. Um recebimento parcial mantém o documento Emitida; saldo nulo muda para Paga.</w:t>
      </w:r>
    </w:p>
    <w:p>
      <w:r>
        <w:t>4. Reconciliar com a evidência bancária ou caixa autorizada. Registo no piloto não movimenta dinheiro nem confirma automaticamente o extrato.</w:t>
      </w:r>
    </w:p>
    <w:p>
      <w:r>
        <w:t>5. Rever documentos vencidos com saldo e registar referência do contacto de cobrança na localização aprovada.</w:t>
      </w:r>
    </w:p>
    <w:p>
      <w:r>
        <w:t>6. Escalar discrepâncias ou pedidos de devolução ao gerente e conservar a decisão antes da correção financeira.</w:t>
      </w:r>
    </w:p>
    <w:p>
      <w:pPr>
        <w:pStyle w:val="Heading2"/>
      </w:pPr>
      <w:r>
        <w:t>Aprovação e evidência</w:t>
      </w:r>
    </w:p>
    <w:p>
      <w:r>
        <w:t>Financeiro reconcilia recebimentos. Alterações de crédito ou exceções comerciais pertencem ao gerente. Devoluções e ajustamentos precisam de procedimento próprio e não devem ser simulados com montantes negativos.</w:t>
      </w:r>
    </w:p>
    <w:p>
      <w:r>
        <w:t>Conservar valor, referência, data, documento, ator e saldo; ligar a evidência do extrato sem expor dados desnecessários.</w:t>
      </w:r>
    </w:p>
    <w:p>
      <w:pPr>
        <w:pStyle w:val="Heading2"/>
      </w:pPr>
      <w:r>
        <w:t>Exceção e escalonamento</w:t>
      </w:r>
    </w:p>
    <w:p>
      <w:r>
        <w:t>Valor superior ao saldo, referência repetida ou cliente incorreto é recusado e revisto. Pagamentos históricos migrados devem ser reconciliados, evitando registar novamente valores já recebidos.</w:t>
      </w:r>
    </w:p>
    <w:p>
      <w:r>
        <w:t>Rastreabilidade  REQ29 REQ30   US32 US33</w:t>
      </w:r>
    </w:p>
    <w:p>
      <w:r>
        <w:t>Extensão de produção  Implementar importação de extrato, propostas de correspondência e autorização de estornos antes de uso financeiro em escala.</w:t>
      </w:r>
    </w:p>
    <w:p>
      <w:r>
        <w:br w:type="page"/>
      </w:r>
    </w:p>
    <w:p>
      <w:pPr>
        <w:pStyle w:val="Heading1"/>
      </w:pPr>
      <w:r>
        <w:t>SOP12 Administrar utilizadores e responsabilidades</w:t>
      </w:r>
    </w:p>
    <w:p>
      <w:r>
        <w:t>Procedimento SOP12   Responsável Administrador executa; gerente autoriza funções.</w:t>
      </w:r>
    </w:p>
    <w:p>
      <w:pPr>
        <w:pStyle w:val="Heading2"/>
      </w:pPr>
      <w:r>
        <w:t>Quando executar</w:t>
      </w:r>
    </w:p>
    <w:p>
      <w:r>
        <w:t>Uma pessoa entra, muda de responsabilidade, deixa a empresa ou necessita de acesso revisto.</w:t>
      </w:r>
    </w:p>
    <w:p>
      <w:pPr>
        <w:pStyle w:val="Heading2"/>
      </w:pPr>
      <w:r>
        <w:t>Condições de início</w:t>
      </w:r>
    </w:p>
    <w:p>
      <w:r>
        <w:t>Existe decisão de Sergiu, identidade da pessoa e funções necessárias; administrador autenticado.</w:t>
      </w:r>
    </w:p>
    <w:p>
      <w:pPr>
        <w:pStyle w:val="Heading2"/>
      </w:pPr>
      <w:r>
        <w:t>Passos</w:t>
      </w:r>
    </w:p>
    <w:p>
      <w:r>
        <w:t>1. Registar pedido e decisão sobre acesso. Confirmar pessoa e necessidade; não criar contas partilhadas.</w:t>
      </w:r>
    </w:p>
    <w:p>
      <w:r>
        <w:t>2. Criar conta nominal e atribuir um perfil aprovado. Associar a conta motorista aos serviços aplicáveis. Só gerente gere contas de gerente.</w:t>
      </w:r>
    </w:p>
    <w:p>
      <w:r>
        <w:t>3. Entregar credencial pelo canal aprovado e orientar a pessoa para alterar a palavra passe. Não guardar a palavra passe no procedimento.</w:t>
      </w:r>
    </w:p>
    <w:p>
      <w:r>
        <w:t>4. Testar acesso permitido e recusa de tarefa indevida. Verificar que administrador não recebe poder comercial por omissão.</w:t>
      </w:r>
    </w:p>
    <w:p>
      <w:r>
        <w:t>5. Quando muda a função, rever perfil, sessões e responsabilidade de registos pendentes.</w:t>
      </w:r>
    </w:p>
    <w:p>
      <w:r>
        <w:t>6. Na saída, desativar conta, transferir tarefas e conferir recusa de acesso. Manter histórico da pessoa.</w:t>
      </w:r>
    </w:p>
    <w:p>
      <w:pPr>
        <w:pStyle w:val="Heading2"/>
      </w:pPr>
      <w:r>
        <w:t>Aprovação e evidência</w:t>
      </w:r>
    </w:p>
    <w:p>
      <w:r>
        <w:t>Sergiu autoriza atribuições e acumulações; administrador executa tecnicamente. O piloto deve conservar a referência da decisão em observações ou histórico.</w:t>
      </w:r>
    </w:p>
    <w:p>
      <w:r>
        <w:t>Conservar pedido, decisão, pessoa, perfis, associação, data de ativação ou desativação e testes de acesso.</w:t>
      </w:r>
    </w:p>
    <w:p>
      <w:pPr>
        <w:pStyle w:val="Heading2"/>
      </w:pPr>
      <w:r>
        <w:t>Exceção e escalonamento</w:t>
      </w:r>
    </w:p>
    <w:p>
      <w:r>
        <w:t>Não remover o último gerente ativo sem sucessão aprovada. Suspeita de acesso indevido exige desativação ou revogação pelo procedimento disponível e escalonamento imediato. Recuperação de conta não deve revelar a palavra passe antiga.</w:t>
      </w:r>
    </w:p>
    <w:p>
      <w:r>
        <w:t>Rastreabilidade  REQ01 REQ02 REQ03 REQ06   US01 US02 US03 US04 US38 US39</w:t>
      </w:r>
    </w:p>
    <w:p>
      <w:r>
        <w:t>Extensão de produção  Adicionar convite com prazo, MFA, recuperação segura e revogação central de sessões. Revisões periódicas ficam registadas.</w:t>
      </w:r>
    </w:p>
    <w:p>
      <w:r>
        <w:br w:type="page"/>
      </w:r>
    </w:p>
    <w:p>
      <w:pPr>
        <w:pStyle w:val="Heading1"/>
      </w:pPr>
      <w:r>
        <w:t>SOP13 Criar cópia e testar recuperação</w:t>
      </w:r>
    </w:p>
    <w:p>
      <w:r>
        <w:t>Procedimento SOP13   Responsável Gerente exporta; administrador executa a recuperação autorizada.</w:t>
      </w:r>
    </w:p>
    <w:p>
      <w:pPr>
        <w:pStyle w:val="Heading2"/>
      </w:pPr>
      <w:r>
        <w:t>Quando executar</w:t>
      </w:r>
    </w:p>
    <w:p>
      <w:r>
        <w:t>Antes de migração ou atualização, segundo calendário de cópias, ou quando há perda ou corrupção.</w:t>
      </w:r>
    </w:p>
    <w:p>
      <w:pPr>
        <w:pStyle w:val="Heading2"/>
      </w:pPr>
      <w:r>
        <w:t>Condições de início</w:t>
      </w:r>
    </w:p>
    <w:p>
      <w:r>
        <w:t>Existe acesso autorizado à cópia completa e localização restrita. Conhecem-se versão da aplicação e momento da cópia.</w:t>
      </w:r>
    </w:p>
    <w:p>
      <w:pPr>
        <w:pStyle w:val="Heading2"/>
      </w:pPr>
      <w:r>
        <w:t>Passos</w:t>
      </w:r>
    </w:p>
    <w:p>
      <w:r>
        <w:t>1. Criar cópia pelo mecanismo autorizado. Para cópia manual, parar a aplicação antes de copiar a base completa e reiniciar depois.</w:t>
      </w:r>
    </w:p>
    <w:p>
      <w:r>
        <w:t>2. Registar data, versão, ficheiro, localização, responsável e resultado. Conservar a cópia anterior à migração.</w:t>
      </w:r>
    </w:p>
    <w:p>
      <w:r>
        <w:t>3. Guardar cópia fora da pasta operacional e restringir acesso; contas e histórico também contêm informação sensível.</w:t>
      </w:r>
    </w:p>
    <w:p>
      <w:r>
        <w:t>4. Testar numa cópia separada da aplicação. Parar o serviço, preservar a base atual e colocar a cópia de teste no caminho indicado no guia técnico.</w:t>
      </w:r>
    </w:p>
    <w:p>
      <w:r>
        <w:t>5. Iniciar a cópia de teste e conferir contas, clientes, serviços, decisões, provas, minutas, recebimentos e saldo. Não testar por cima da única base de trabalho.</w:t>
      </w:r>
    </w:p>
    <w:p>
      <w:r>
        <w:t>6. Sergiu aceita o resultado ou decide recuperação real. Registar período eventualmente perdido e reconciliar operações efetuadas depois da cópia.</w:t>
      </w:r>
    </w:p>
    <w:p>
      <w:pPr>
        <w:pStyle w:val="Heading2"/>
      </w:pPr>
      <w:r>
        <w:t>Aprovação e evidência</w:t>
      </w:r>
    </w:p>
    <w:p>
      <w:r>
        <w:t>A recuperação real exige decisão de Sergiu. O administrador verifica integridade antes de reabrir acesso e conserva a base anterior à recuperação.</w:t>
      </w:r>
    </w:p>
    <w:p>
      <w:r>
        <w:t>Conservar cópia, registo do ensaio, verificações, decisão e tempo medido. A cópia no mesmo computador não protege por si só contra perda desse computador.</w:t>
      </w:r>
    </w:p>
    <w:p>
      <w:pPr>
        <w:pStyle w:val="Heading2"/>
      </w:pPr>
      <w:r>
        <w:t>Exceção e escalonamento</w:t>
      </w:r>
    </w:p>
    <w:p>
      <w:r>
        <w:t>Cópia incompleta ou falha de acesso impede recuperação. Manter evidência, suspender gravações e escalar. Não editar diretamente o JSON para corrigir saldos sem diagnóstico e plano de recuperação.</w:t>
      </w:r>
    </w:p>
    <w:p>
      <w:r>
        <w:t>Rastreabilidade  REQ32 REQ33 REQ34   US35 US36 US37</w:t>
      </w:r>
    </w:p>
    <w:p>
      <w:r>
        <w:t>Extensão de produção  Automatizar cópias cifradas, política de conservação, recuperação transacional e monitorização. Validar objetivos de perda de dados e tempo de recuperação.</w:t>
      </w:r>
    </w:p>
    <w:p>
      <w:r>
        <w:br w:type="page"/>
      </w:r>
    </w:p>
    <w:p>
      <w:pPr>
        <w:pStyle w:val="Heading1"/>
      </w:pPr>
      <w:r>
        <w:t>Modelos de registo e revisão diária</w:t>
      </w:r>
    </w:p>
    <w:p>
      <w:pPr>
        <w:pStyle w:val="Heading2"/>
      </w:pPr>
      <w:r>
        <w:t>Registo de aprovação</w:t>
      </w:r>
    </w:p>
    <w:p>
      <w:r>
        <w:t>Entidade e referência  ____________________   Versão  __________</w:t>
        <w:br/>
        <w:t>Requerente  ____________________   Data do pedido  __________</w:t>
        <w:br/>
        <w:t>Decisor  ____________________   Data da decisão  __________</w:t>
        <w:br/>
        <w:t>Resultado  Aprovado ou Rejeitado</w:t>
        <w:br/>
        <w:t>Motivo  _____________________________________________________</w:t>
        <w:br/>
        <w:t>Exceção explícita do proprietário  Sim ou Não</w:t>
        <w:br/>
        <w:t>Justificação da acumulação de funções  _________________________</w:t>
      </w:r>
    </w:p>
    <w:p>
      <w:pPr>
        <w:pStyle w:val="Heading2"/>
      </w:pPr>
      <w:r>
        <w:t>Registo de incidente</w:t>
      </w:r>
    </w:p>
    <w:p>
      <w:r>
        <w:t>Serviço ou veículo  ____________________   Momento  __________</w:t>
        <w:br/>
        <w:t>Local e descrição  ____________________________________________</w:t>
        <w:br/>
        <w:t>Responsável de acompanhamento  ______________________________</w:t>
        <w:br/>
        <w:t>Evidência de referência  _______________________________________</w:t>
        <w:br/>
        <w:t>Decisão e instrução seguinte  __________________________________</w:t>
        <w:br/>
        <w:t>Resultado e momento de fecho  _________________________________</w:t>
      </w:r>
    </w:p>
    <w:p>
      <w:pPr>
        <w:pStyle w:val="Heading2"/>
      </w:pPr>
      <w:r>
        <w:t>Registo de cópia e recuperação</w:t>
      </w:r>
    </w:p>
    <w:p>
      <w:r>
        <w:t>Versão e data da cópia  _______________________________________</w:t>
        <w:br/>
        <w:t>Ficheiro e localização restrita  _________________________________</w:t>
        <w:br/>
        <w:t>Operador  ____________________   Resultado  __________________</w:t>
        <w:br/>
        <w:t>Conta e acessos verificados  ___________________________________</w:t>
        <w:br/>
        <w:t>Relações e saldos verificados  __________________________________</w:t>
        <w:br/>
        <w:t>Tempo de recuperação medido  _________________________________</w:t>
        <w:br/>
        <w:t>Decisão do gerente e referência  _______________________________</w:t>
      </w:r>
    </w:p>
    <w:p>
      <w:pPr>
        <w:pStyle w:val="Heading2"/>
      </w:pPr>
      <w:r>
        <w:t>Revisão no fim do dia</w:t>
      </w:r>
    </w:p>
    <w:p>
      <w:pPr>
        <w:spacing w:after="60"/>
        <w:ind w:left="216" w:hanging="173"/>
      </w:pPr>
      <w:r>
        <w:t>• Operações revê serviços sem atualização, recursos indisponíveis e entregas sem prova.</w:t>
      </w:r>
    </w:p>
    <w:p>
      <w:pPr>
        <w:spacing w:after="60"/>
        <w:ind w:left="216" w:hanging="173"/>
      </w:pPr>
      <w:r>
        <w:t>• Parque compara presenças e posições com a realidade.</w:t>
      </w:r>
    </w:p>
    <w:p>
      <w:pPr>
        <w:spacing w:after="60"/>
        <w:ind w:left="216" w:hanging="173"/>
      </w:pPr>
      <w:r>
        <w:t>• Oficina revê ordens bloqueadas, aprovações e pedidos de libertação.</w:t>
      </w:r>
    </w:p>
    <w:p>
      <w:pPr>
        <w:spacing w:after="60"/>
        <w:ind w:left="216" w:hanging="173"/>
      </w:pPr>
      <w:r>
        <w:t>• Financeiro revê minutas pendentes, referências de pagamentos e saldos.</w:t>
      </w:r>
    </w:p>
    <w:p>
      <w:pPr>
        <w:spacing w:after="60"/>
        <w:ind w:left="216" w:hanging="173"/>
      </w:pPr>
      <w:r>
        <w:t>• Gerente revê decisões pendentes e exceções do proprietário.</w:t>
      </w:r>
    </w:p>
    <w:p>
      <w:pPr>
        <w:spacing w:after="60"/>
        <w:ind w:left="216" w:hanging="173"/>
      </w:pPr>
      <w:r>
        <w:t>• Administrador confirma cópia, falhas e acessos que exigem revisão.</w:t>
      </w:r>
    </w:p>
    <w:sectPr w:rsidR="00FC693F" w:rsidRPr="0006063C" w:rsidSect="00034616">
      <w:footerReference w:type="default" r:id="rId9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TSS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6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Procedimentos operacionais da plataforma TSS</dc:title>
  <dc:subject>Validação local e preparação da plataforma empresarial</dc:subject>
  <dc:creator>TSS Transportes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