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№4</w:t>
      </w:r>
      <w:r>
        <w:t xml:space="preserve"> </w:t>
      </w:r>
      <w:r>
        <w:t xml:space="preserve">(вариант</w:t>
      </w:r>
      <w:r>
        <w:t xml:space="preserve"> </w:t>
      </w:r>
      <w:r>
        <w:t xml:space="preserve">10)</w:t>
      </w:r>
    </w:p>
    <w:p>
      <w:pPr>
        <w:pStyle w:val="Author"/>
      </w:pPr>
      <w:r>
        <w:t xml:space="preserve">Сергеев</w:t>
      </w:r>
      <w:r>
        <w:t xml:space="preserve"> </w:t>
      </w:r>
      <w:r>
        <w:t xml:space="preserve">Тимофей</w:t>
      </w:r>
      <w:r>
        <w:t xml:space="preserve"> </w:t>
      </w:r>
      <w:r>
        <w:t xml:space="preserve">Сергеевич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Построить фазовый портрет гармонического осциллятора и решение уравнения гармонического осциллятора.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Написать код на языке Julia для случаев:</w:t>
      </w:r>
    </w:p>
    <w:p>
      <w:pPr>
        <w:numPr>
          <w:ilvl w:val="1"/>
          <w:numId w:val="1002"/>
        </w:numPr>
        <w:pStyle w:val="Compact"/>
      </w:pPr>
      <w:r>
        <w:t xml:space="preserve">без затуханий и без действий внешней силы;</w:t>
      </w:r>
    </w:p>
    <w:p>
      <w:pPr>
        <w:numPr>
          <w:ilvl w:val="1"/>
          <w:numId w:val="1002"/>
        </w:numPr>
        <w:pStyle w:val="Compact"/>
      </w:pPr>
      <w:r>
        <w:t xml:space="preserve">c затуханием и без действий внешней силы;</w:t>
      </w:r>
    </w:p>
    <w:p>
      <w:pPr>
        <w:numPr>
          <w:ilvl w:val="1"/>
          <w:numId w:val="1002"/>
        </w:numPr>
        <w:pStyle w:val="Compact"/>
      </w:pPr>
      <w:r>
        <w:t xml:space="preserve">c затуханием и под действием внешней силы;</w:t>
      </w:r>
    </w:p>
    <w:p>
      <w:pPr>
        <w:numPr>
          <w:ilvl w:val="0"/>
          <w:numId w:val="1001"/>
        </w:numPr>
        <w:pStyle w:val="Compact"/>
      </w:pPr>
      <w:r>
        <w:t xml:space="preserve">Написать код на языке Modelica для случаев:</w:t>
      </w:r>
    </w:p>
    <w:p>
      <w:pPr>
        <w:numPr>
          <w:ilvl w:val="1"/>
          <w:numId w:val="1003"/>
        </w:numPr>
        <w:pStyle w:val="Compact"/>
      </w:pPr>
      <w:r>
        <w:t xml:space="preserve">без затуханий и без действий внешней силы;</w:t>
      </w:r>
    </w:p>
    <w:p>
      <w:pPr>
        <w:numPr>
          <w:ilvl w:val="1"/>
          <w:numId w:val="1003"/>
        </w:numPr>
        <w:pStyle w:val="Compact"/>
      </w:pPr>
      <w:r>
        <w:t xml:space="preserve">c затуханием и без действий внешней силы;</w:t>
      </w:r>
    </w:p>
    <w:p>
      <w:pPr>
        <w:numPr>
          <w:ilvl w:val="1"/>
          <w:numId w:val="1003"/>
        </w:numPr>
        <w:pStyle w:val="Compact"/>
      </w:pPr>
      <w:r>
        <w:t xml:space="preserve">c затуханием и под действием внешней силы;</w:t>
      </w:r>
    </w:p>
    <w:p>
      <w:pPr>
        <w:numPr>
          <w:ilvl w:val="0"/>
          <w:numId w:val="1001"/>
        </w:numPr>
        <w:pStyle w:val="Compact"/>
      </w:pPr>
      <w:r>
        <w:t xml:space="preserve">Составить отчёт на языке Markdown и сконвертировать его в docx и pdf.</w:t>
      </w:r>
    </w:p>
    <w:p>
      <w:pPr>
        <w:numPr>
          <w:ilvl w:val="0"/>
          <w:numId w:val="1001"/>
        </w:numPr>
        <w:pStyle w:val="Compact"/>
      </w:pPr>
      <w:r>
        <w:t xml:space="preserve">Подготовить презентацию на языке Markdown и защитить её.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rPr>
          <w:bCs/>
          <w:b/>
        </w:rPr>
        <w:t xml:space="preserve">Julia</w:t>
      </w:r>
      <w:r>
        <w:t xml:space="preserve"> </w:t>
      </w:r>
      <w:r>
        <w:t xml:space="preserve">– высокоуровневый высокопроизводительный свободный язык программирования с динамической типизацией, созданный для математических вычислений. Эффективен также и для написания программ общего назначения. Синтаксис языка схож с синтаксисом других математических языков (например, MATLAB и Octave), однако имеет некоторые существенные отличия. Julia написан на Си, C++ и Scheme. Имеет встроенную поддержку многопоточности и распределённых вычислений, реализованные в том числе в стандартных конструкциях.</w:t>
      </w:r>
      <w:r>
        <w:t xml:space="preserve"> </w:t>
      </w:r>
      <w:r>
        <w:t xml:space="preserve">[1]</w:t>
      </w:r>
    </w:p>
    <w:p>
      <w:pPr>
        <w:pStyle w:val="BodyText"/>
      </w:pPr>
      <w:r>
        <w:rPr>
          <w:bCs/>
          <w:b/>
        </w:rPr>
        <w:t xml:space="preserve">OpenModelica</w:t>
      </w:r>
      <w:r>
        <w:t xml:space="preserve"> </w:t>
      </w:r>
      <w:r>
        <w:t xml:space="preserve">– свободное открытое программное обеспечение для моделирования, симуляции, оптимизации и анализа сложных динамических систем. Основано на языке Modelica. Активно развивается Open Source Modelica Consortium, некоммерческой неправительственной организацией. Open Source Modelica Consortium является совместным проектом RISE SICS East AB и Линчёпингского университета.</w:t>
      </w:r>
      <w:r>
        <w:t xml:space="preserve"> </w:t>
      </w:r>
      <w:r>
        <w:t xml:space="preserve">[2]</w:t>
      </w:r>
    </w:p>
    <w:p>
      <w:pPr>
        <w:pStyle w:val="BodyText"/>
      </w:pPr>
      <w:r>
        <w:rPr>
          <w:bCs/>
          <w:b/>
        </w:rPr>
        <w:t xml:space="preserve">Гармоническим осциллятором</w:t>
      </w:r>
      <w:r>
        <w:t xml:space="preserve"> </w:t>
      </w:r>
      <w:r>
        <w:t xml:space="preserve">называется система, способная совершать гармонические колебания. В физике модель гармонического осциллятора играет важную роль, особенно при исследовании малых колебаний систем около положения устойчивого равновесия. Примером таких колебаний в квантовой механике являются колебания атомов в твердых телах, молекулах и т.д.</w:t>
      </w:r>
      <w:r>
        <w:t xml:space="preserve">[3]</w:t>
      </w:r>
    </w:p>
    <w:bookmarkEnd w:id="22"/>
    <w:bookmarkStart w:id="104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4"/>
        </w:numPr>
        <w:pStyle w:val="Compact"/>
      </w:pPr>
      <w:r>
        <w:t xml:space="preserve">Рассмотрим код на языке Modelica для первого случая. Объявим переменные типа Real (потому что это тип с плавающим знаком, наиболее подходящий для решения дифференциальных уравнений). Затем инициализурем х и у, подставив данные из условия. После этого пропишем решение наших дифференциальных уравнений (рис. ??).</w:t>
      </w:r>
    </w:p>
    <w:p>
      <w:pPr>
        <w:pStyle w:val="CaptionedFigure"/>
      </w:pPr>
      <w:r>
        <w:drawing>
          <wp:inline>
            <wp:extent cx="3733800" cy="2773371"/>
            <wp:effectExtent b="0" l="0" r="0" t="0"/>
            <wp:docPr descr="Реализация первого случая на языке Modelica" title="fig:" id="24" name="Picture"/>
            <a:graphic>
              <a:graphicData uri="http://schemas.openxmlformats.org/drawingml/2006/picture">
                <pic:pic>
                  <pic:nvPicPr>
                    <pic:cNvPr descr="image/0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3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Реализация первого случая на языке Modelica</w:t>
      </w:r>
    </w:p>
    <w:p>
      <w:pPr>
        <w:numPr>
          <w:ilvl w:val="0"/>
          <w:numId w:val="1005"/>
        </w:numPr>
        <w:pStyle w:val="Compact"/>
      </w:pPr>
      <w:r>
        <w:t xml:space="preserve">Затем установим настройки симуляции (начальное (0) и конечное (30) время и шаг (0.05)) и запустим симуляцию. Получим следующий результат (рис. ??).</w:t>
      </w:r>
    </w:p>
    <w:p>
      <w:pPr>
        <w:pStyle w:val="CaptionedFigure"/>
      </w:pPr>
      <w:r>
        <w:drawing>
          <wp:inline>
            <wp:extent cx="3733800" cy="1166247"/>
            <wp:effectExtent b="0" l="0" r="0" t="0"/>
            <wp:docPr descr="Результат первого случая на языке Modelica" title="fig:" id="27" name="Picture"/>
            <a:graphic>
              <a:graphicData uri="http://schemas.openxmlformats.org/drawingml/2006/picture">
                <pic:pic>
                  <pic:nvPicPr>
                    <pic:cNvPr descr="image/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66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первого случая на языке Modelica</w:t>
      </w:r>
    </w:p>
    <w:p>
      <w:pPr>
        <w:numPr>
          <w:ilvl w:val="0"/>
          <w:numId w:val="1006"/>
        </w:numPr>
        <w:pStyle w:val="Compact"/>
      </w:pPr>
      <w:r>
        <w:t xml:space="preserve">Затем необходимо вывести фазовый портрет. В Open Modelica для этого необходимо октрыть новое окно параметрического вывода график, нажать Shift и, удерживая его, поставить галочку у х, после чего поставить галочку у у. В результате на экране появится фазовый портрет (рис. ??).</w:t>
      </w:r>
    </w:p>
    <w:p>
      <w:pPr>
        <w:pStyle w:val="CaptionedFigure"/>
      </w:pPr>
      <w:r>
        <w:drawing>
          <wp:inline>
            <wp:extent cx="3733800" cy="1166247"/>
            <wp:effectExtent b="0" l="0" r="0" t="0"/>
            <wp:docPr descr="Фазовый портрет первого случая на языке Modelica" title="fig: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66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Фазовый портрет первого случая на языке Modelica</w:t>
      </w:r>
    </w:p>
    <w:p>
      <w:pPr>
        <w:numPr>
          <w:ilvl w:val="0"/>
          <w:numId w:val="1007"/>
        </w:numPr>
        <w:pStyle w:val="Compact"/>
      </w:pPr>
      <w:r>
        <w:t xml:space="preserve">Аналогичным образом представим код для второго случая (рис. ??).</w:t>
      </w:r>
    </w:p>
    <w:p>
      <w:pPr>
        <w:pStyle w:val="CaptionedFigure"/>
      </w:pPr>
      <w:r>
        <w:drawing>
          <wp:inline>
            <wp:extent cx="3733800" cy="2773371"/>
            <wp:effectExtent b="0" l="0" r="0" t="0"/>
            <wp:docPr descr="Реализация второго случая на языке Modelica" title="fig:" id="33" name="Picture"/>
            <a:graphic>
              <a:graphicData uri="http://schemas.openxmlformats.org/drawingml/2006/picture">
                <pic:pic>
                  <pic:nvPicPr>
                    <pic:cNvPr descr="image/0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3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Реализация второго случая на языке Modelica</w:t>
      </w:r>
    </w:p>
    <w:p>
      <w:pPr>
        <w:numPr>
          <w:ilvl w:val="0"/>
          <w:numId w:val="1008"/>
        </w:numPr>
        <w:pStyle w:val="Compact"/>
      </w:pPr>
      <w:r>
        <w:t xml:space="preserve">Затем установим настройки симуляции (начальное (0) и конечное (30) время и шаг (0.05)) и запустим симуляцию. Получим следующий результат (рис. ??).</w:t>
      </w:r>
    </w:p>
    <w:p>
      <w:pPr>
        <w:pStyle w:val="CaptionedFigure"/>
      </w:pPr>
      <w:r>
        <w:drawing>
          <wp:inline>
            <wp:extent cx="3733800" cy="1166247"/>
            <wp:effectExtent b="0" l="0" r="0" t="0"/>
            <wp:docPr descr="Результат второго случая на языке Modelica" title="fig:" id="36" name="Picture"/>
            <a:graphic>
              <a:graphicData uri="http://schemas.openxmlformats.org/drawingml/2006/picture">
                <pic:pic>
                  <pic:nvPicPr>
                    <pic:cNvPr descr="image/0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66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второго случая на языке Modelica</w:t>
      </w:r>
    </w:p>
    <w:p>
      <w:pPr>
        <w:numPr>
          <w:ilvl w:val="0"/>
          <w:numId w:val="1009"/>
        </w:numPr>
        <w:pStyle w:val="Compact"/>
      </w:pPr>
      <w:r>
        <w:t xml:space="preserve">Затем выведем фазовый портрет (рис. ??).</w:t>
      </w:r>
    </w:p>
    <w:p>
      <w:pPr>
        <w:pStyle w:val="CaptionedFigure"/>
      </w:pPr>
      <w:r>
        <w:drawing>
          <wp:inline>
            <wp:extent cx="3733800" cy="1166247"/>
            <wp:effectExtent b="0" l="0" r="0" t="0"/>
            <wp:docPr descr="Фазовый портрет второго случая на языке Modelica" title="fig:" id="39" name="Picture"/>
            <a:graphic>
              <a:graphicData uri="http://schemas.openxmlformats.org/drawingml/2006/picture">
                <pic:pic>
                  <pic:nvPicPr>
                    <pic:cNvPr descr="image/0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66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Фазовый портрет второго случая на языке Modelica</w:t>
      </w:r>
    </w:p>
    <w:p>
      <w:pPr>
        <w:numPr>
          <w:ilvl w:val="0"/>
          <w:numId w:val="1010"/>
        </w:numPr>
        <w:pStyle w:val="Compact"/>
      </w:pPr>
      <w:r>
        <w:t xml:space="preserve">Аналогичным образом представим код для третьего случая (в отличие от первых двух случаев, добавляется тригонометрическая функция косинуса) (рис. ??).</w:t>
      </w:r>
    </w:p>
    <w:p>
      <w:pPr>
        <w:pStyle w:val="CaptionedFigure"/>
      </w:pPr>
      <w:r>
        <w:drawing>
          <wp:inline>
            <wp:extent cx="3733800" cy="2773371"/>
            <wp:effectExtent b="0" l="0" r="0" t="0"/>
            <wp:docPr descr="Реализация третьего случая на языке Modelica" title="fig:" id="42" name="Picture"/>
            <a:graphic>
              <a:graphicData uri="http://schemas.openxmlformats.org/drawingml/2006/picture">
                <pic:pic>
                  <pic:nvPicPr>
                    <pic:cNvPr descr="image/0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3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Реализация третьего случая на языке Modelica</w:t>
      </w:r>
    </w:p>
    <w:p>
      <w:pPr>
        <w:numPr>
          <w:ilvl w:val="0"/>
          <w:numId w:val="1011"/>
        </w:numPr>
        <w:pStyle w:val="Compact"/>
      </w:pPr>
      <w:r>
        <w:t xml:space="preserve">Затем установим настройки симуляции (начальное (0) и конечное (30) время и шаг (0.05)) и запустим симуляцию. Получим следующий результат (рис. ??).</w:t>
      </w:r>
    </w:p>
    <w:p>
      <w:pPr>
        <w:pStyle w:val="CaptionedFigure"/>
      </w:pPr>
      <w:r>
        <w:drawing>
          <wp:inline>
            <wp:extent cx="3733800" cy="1166247"/>
            <wp:effectExtent b="0" l="0" r="0" t="0"/>
            <wp:docPr descr="Результат третьего случая на языке Modelica" title="fig:" id="45" name="Picture"/>
            <a:graphic>
              <a:graphicData uri="http://schemas.openxmlformats.org/drawingml/2006/picture">
                <pic:pic>
                  <pic:nvPicPr>
                    <pic:cNvPr descr="image/0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66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третьего случая на языке Modelica</w:t>
      </w:r>
    </w:p>
    <w:p>
      <w:pPr>
        <w:numPr>
          <w:ilvl w:val="0"/>
          <w:numId w:val="1012"/>
        </w:numPr>
        <w:pStyle w:val="Compact"/>
      </w:pPr>
      <w:r>
        <w:t xml:space="preserve">Затем выведем фазовый портрет (рис. ??).</w:t>
      </w:r>
    </w:p>
    <w:p>
      <w:pPr>
        <w:pStyle w:val="CaptionedFigure"/>
      </w:pPr>
      <w:r>
        <w:drawing>
          <wp:inline>
            <wp:extent cx="3733800" cy="1166247"/>
            <wp:effectExtent b="0" l="0" r="0" t="0"/>
            <wp:docPr descr="Фазовый портрет третьего случая на языке Modelica" title="fig:" id="48" name="Picture"/>
            <a:graphic>
              <a:graphicData uri="http://schemas.openxmlformats.org/drawingml/2006/picture">
                <pic:pic>
                  <pic:nvPicPr>
                    <pic:cNvPr descr="image/0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66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Фазовый портрет третьего случая на языке Modelica</w:t>
      </w:r>
    </w:p>
    <w:p>
      <w:pPr>
        <w:numPr>
          <w:ilvl w:val="0"/>
          <w:numId w:val="1013"/>
        </w:numPr>
        <w:pStyle w:val="Compact"/>
      </w:pPr>
      <w:r>
        <w:t xml:space="preserve">Теперь опишем эти случаи на языке Julia. Сперва опишем первый случай (рис. ??, ??, ??).</w:t>
      </w:r>
    </w:p>
    <w:p>
      <w:pPr>
        <w:pStyle w:val="CaptionedFigure"/>
      </w:pPr>
      <w:r>
        <w:drawing>
          <wp:inline>
            <wp:extent cx="3733800" cy="2925341"/>
            <wp:effectExtent b="0" l="0" r="0" t="0"/>
            <wp:docPr descr="Подключаем библиотеки, задаём функцию, решающую дифференциальные уравнения. Затем зададим начальные условия." title="fig: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53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Подключаем библиотеки, задаём функцию, решающую дифференциальные уравнения. Затем зададим начальные условия.</w:t>
      </w:r>
    </w:p>
    <w:p>
      <w:pPr>
        <w:pStyle w:val="CaptionedFigure"/>
      </w:pPr>
      <w:r>
        <w:drawing>
          <wp:inline>
            <wp:extent cx="3733800" cy="2150719"/>
            <wp:effectExtent b="0" l="0" r="0" t="0"/>
            <wp:docPr descr="Выполним функцию с данными значениями. Создадим два пустых массива, в которые мы передадим полученные значения. Затем с помощью функционала библиотеки Plots создадим поле для вывода результата." title="fig: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0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Выполним функцию с данными значениями. Создадим два пустых массива, в которые мы передадим полученные значения. Затем с помощью функционала библиотеки Plots создадим поле для вывода результата.</w:t>
      </w:r>
    </w:p>
    <w:p>
      <w:pPr>
        <w:pStyle w:val="CaptionedFigure"/>
      </w:pPr>
      <w:r>
        <w:drawing>
          <wp:inline>
            <wp:extent cx="3733800" cy="2150719"/>
            <wp:effectExtent b="0" l="0" r="0" t="0"/>
            <wp:docPr descr="Выведем на экран полученные графы и сохраним результат в формате png" title="fig: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0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Выведем на экран полученные графы и сохраним результат в формате png</w:t>
      </w:r>
    </w:p>
    <w:p>
      <w:pPr>
        <w:numPr>
          <w:ilvl w:val="0"/>
          <w:numId w:val="1014"/>
        </w:numPr>
        <w:pStyle w:val="Compact"/>
      </w:pPr>
      <w:r>
        <w:t xml:space="preserve">Получим следующий результат (рис. ??).</w:t>
      </w:r>
    </w:p>
    <w:p>
      <w:pPr>
        <w:pStyle w:val="CaptionedFigure"/>
      </w:pPr>
      <w:r>
        <w:drawing>
          <wp:inline>
            <wp:extent cx="3733800" cy="2240280"/>
            <wp:effectExtent b="0" l="0" r="0" t="0"/>
            <wp:docPr descr="Результат работы программы для первого случая" title="fig: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0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работы программы для первого случая</w:t>
      </w:r>
    </w:p>
    <w:p>
      <w:pPr>
        <w:numPr>
          <w:ilvl w:val="0"/>
          <w:numId w:val="1015"/>
        </w:numPr>
        <w:pStyle w:val="Compact"/>
      </w:pPr>
      <w:r>
        <w:t xml:space="preserve">Код для вывода на экран фазового портрета отличается лишь в том, что мы хотим вывести на экран (рис. ??).</w:t>
      </w:r>
    </w:p>
    <w:p>
      <w:pPr>
        <w:pStyle w:val="CaptionedFigure"/>
      </w:pPr>
      <w:r>
        <w:drawing>
          <wp:inline>
            <wp:extent cx="3733800" cy="1921525"/>
            <wp:effectExtent b="0" l="0" r="0" t="0"/>
            <wp:docPr descr="Меняем только последнюю часть кода" title="fig: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1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Меняем только последнюю часть кода</w:t>
      </w:r>
    </w:p>
    <w:p>
      <w:pPr>
        <w:numPr>
          <w:ilvl w:val="0"/>
          <w:numId w:val="1016"/>
        </w:numPr>
        <w:pStyle w:val="Compact"/>
      </w:pPr>
      <w:r>
        <w:t xml:space="preserve">Получим следующий результат (рис. ??).</w:t>
      </w:r>
    </w:p>
    <w:p>
      <w:pPr>
        <w:pStyle w:val="CaptionedFigure"/>
      </w:pPr>
      <w:r>
        <w:drawing>
          <wp:inline>
            <wp:extent cx="3733800" cy="2240280"/>
            <wp:effectExtent b="0" l="0" r="0" t="0"/>
            <wp:docPr descr="Фазовый портрет для первого случая" title="fig: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0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Фазовый портрет для первого случая</w:t>
      </w:r>
    </w:p>
    <w:p>
      <w:pPr>
        <w:numPr>
          <w:ilvl w:val="0"/>
          <w:numId w:val="1017"/>
        </w:numPr>
        <w:pStyle w:val="Compact"/>
      </w:pPr>
      <w:r>
        <w:t xml:space="preserve">Теперь опишем второй случай (рис. ??, ??, ??).</w:t>
      </w:r>
    </w:p>
    <w:p>
      <w:pPr>
        <w:pStyle w:val="CaptionedFigure"/>
      </w:pPr>
      <w:r>
        <w:drawing>
          <wp:inline>
            <wp:extent cx="3733800" cy="2340455"/>
            <wp:effectExtent b="0" l="0" r="0" t="0"/>
            <wp:docPr descr="Подключаем библиотеки, задаём функцию, решающую дифференциальные уравнения. Затем зададим начальные условия." title="fig: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0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Подключаем библиотеки, задаём функцию, решающую дифференциальные уравнения. Затем зададим начальные условия.</w:t>
      </w:r>
    </w:p>
    <w:p>
      <w:pPr>
        <w:pStyle w:val="CaptionedFigure"/>
      </w:pPr>
      <w:r>
        <w:drawing>
          <wp:inline>
            <wp:extent cx="3733800" cy="2133600"/>
            <wp:effectExtent b="0" l="0" r="0" t="0"/>
            <wp:docPr descr="Выполним функцию с данными значениями. Создадим два пустых массива, в которые мы передадим полученные значения. Затем с помощью функционала библиотеки Plots создадим поле для вывода результата." title="fig: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Выполним функцию с данными значениями. Создадим два пустых массива, в которые мы передадим полученные значения. Затем с помощью функционала библиотеки Plots создадим поле для вывода результата.</w:t>
      </w:r>
    </w:p>
    <w:p>
      <w:pPr>
        <w:pStyle w:val="CaptionedFigure"/>
      </w:pPr>
      <w:r>
        <w:drawing>
          <wp:inline>
            <wp:extent cx="3632200" cy="4368800"/>
            <wp:effectExtent b="0" l="0" r="0" t="0"/>
            <wp:docPr descr="Выведем на экран полученные графы и сохраним результат в формате png" title="fig:" id="75" name="Picture"/>
            <a:graphic>
              <a:graphicData uri="http://schemas.openxmlformats.org/drawingml/2006/picture">
                <pic:pic>
                  <pic:nvPicPr>
                    <pic:cNvPr descr="image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0" cy="4368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Выведем на экран полученные графы и сохраним результат в формате png</w:t>
      </w:r>
    </w:p>
    <w:p>
      <w:pPr>
        <w:numPr>
          <w:ilvl w:val="0"/>
          <w:numId w:val="1018"/>
        </w:numPr>
        <w:pStyle w:val="Compact"/>
      </w:pPr>
      <w:r>
        <w:t xml:space="preserve">Получим следующий результат (рис. ??).</w:t>
      </w:r>
    </w:p>
    <w:p>
      <w:pPr>
        <w:pStyle w:val="CaptionedFigure"/>
      </w:pPr>
      <w:r>
        <w:drawing>
          <wp:inline>
            <wp:extent cx="3733800" cy="2240280"/>
            <wp:effectExtent b="0" l="0" r="0" t="0"/>
            <wp:docPr descr="Результат работы программы для второго случая" title="fig:" id="78" name="Picture"/>
            <a:graphic>
              <a:graphicData uri="http://schemas.openxmlformats.org/drawingml/2006/picture">
                <pic:pic>
                  <pic:nvPicPr>
                    <pic:cNvPr descr="image/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0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работы программы для второго случая</w:t>
      </w:r>
    </w:p>
    <w:p>
      <w:pPr>
        <w:numPr>
          <w:ilvl w:val="0"/>
          <w:numId w:val="1019"/>
        </w:numPr>
        <w:pStyle w:val="Compact"/>
      </w:pPr>
      <w:r>
        <w:t xml:space="preserve">Код для вывода на экран фазового портрета отличается лишь в том, что мы хотим вывести на экран (рис. ??).</w:t>
      </w:r>
    </w:p>
    <w:p>
      <w:pPr>
        <w:pStyle w:val="CaptionedFigure"/>
      </w:pPr>
      <w:r>
        <w:drawing>
          <wp:inline>
            <wp:extent cx="3733800" cy="2027626"/>
            <wp:effectExtent b="0" l="0" r="0" t="0"/>
            <wp:docPr descr="Меняем только последнюю часть кода" title="fig:" id="81" name="Picture"/>
            <a:graphic>
              <a:graphicData uri="http://schemas.openxmlformats.org/drawingml/2006/picture">
                <pic:pic>
                  <pic:nvPicPr>
                    <pic:cNvPr descr="image/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76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Меняем только последнюю часть кода</w:t>
      </w:r>
    </w:p>
    <w:p>
      <w:pPr>
        <w:numPr>
          <w:ilvl w:val="0"/>
          <w:numId w:val="1020"/>
        </w:numPr>
        <w:pStyle w:val="Compact"/>
      </w:pPr>
      <w:r>
        <w:t xml:space="preserve">Получим следующий результат (рис. ??).</w:t>
      </w:r>
    </w:p>
    <w:p>
      <w:pPr>
        <w:pStyle w:val="CaptionedFigure"/>
      </w:pPr>
      <w:r>
        <w:drawing>
          <wp:inline>
            <wp:extent cx="3733800" cy="2240280"/>
            <wp:effectExtent b="0" l="0" r="0" t="0"/>
            <wp:docPr descr="Фазовый портрет для второго случая" title="fig:" id="84" name="Picture"/>
            <a:graphic>
              <a:graphicData uri="http://schemas.openxmlformats.org/drawingml/2006/picture">
                <pic:pic>
                  <pic:nvPicPr>
                    <pic:cNvPr descr="image/2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0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Фазовый портрет для второго случая</w:t>
      </w:r>
    </w:p>
    <w:p>
      <w:pPr>
        <w:numPr>
          <w:ilvl w:val="0"/>
          <w:numId w:val="1021"/>
        </w:numPr>
        <w:pStyle w:val="Compact"/>
      </w:pPr>
      <w:r>
        <w:t xml:space="preserve">Теперь опишем третий случай (рис. ??, ??, ??).</w:t>
      </w:r>
    </w:p>
    <w:p>
      <w:pPr>
        <w:pStyle w:val="CaptionedFigure"/>
      </w:pPr>
      <w:r>
        <w:drawing>
          <wp:inline>
            <wp:extent cx="3733800" cy="2279404"/>
            <wp:effectExtent b="0" l="0" r="0" t="0"/>
            <wp:docPr descr="Подключаем библиотеки, задаём функцию, решающую дифференциальные уравнения. Затем зададим начальные условия." title="fig:" id="87" name="Picture"/>
            <a:graphic>
              <a:graphicData uri="http://schemas.openxmlformats.org/drawingml/2006/picture">
                <pic:pic>
                  <pic:nvPicPr>
                    <pic:cNvPr descr="image/22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94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Подключаем библиотеки, задаём функцию, решающую дифференциальные уравнения. Затем зададим начальные условия.</w:t>
      </w:r>
    </w:p>
    <w:p>
      <w:pPr>
        <w:pStyle w:val="CaptionedFigure"/>
      </w:pPr>
      <w:r>
        <w:drawing>
          <wp:inline>
            <wp:extent cx="3733800" cy="2129934"/>
            <wp:effectExtent b="0" l="0" r="0" t="0"/>
            <wp:docPr descr="Выполним функцию с данными значениями. Создадим два пустых массива, в которые мы передадим полученные значения. Затем с помощью функционала библиотеки Plots создадим поле для вывода результата." title="fig:" id="90" name="Picture"/>
            <a:graphic>
              <a:graphicData uri="http://schemas.openxmlformats.org/drawingml/2006/picture">
                <pic:pic>
                  <pic:nvPicPr>
                    <pic:cNvPr descr="image/23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9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Выполним функцию с данными значениями. Создадим два пустых массива, в которые мы передадим полученные значения. Затем с помощью функционала библиотеки Plots создадим поле для вывода результата.</w:t>
      </w:r>
    </w:p>
    <w:p>
      <w:pPr>
        <w:pStyle w:val="CaptionedFigure"/>
      </w:pPr>
      <w:r>
        <w:drawing>
          <wp:inline>
            <wp:extent cx="3733800" cy="3914285"/>
            <wp:effectExtent b="0" l="0" r="0" t="0"/>
            <wp:docPr descr="Выведем на экран полученные графы и сохраним результат в формате png" title="fig:" id="93" name="Picture"/>
            <a:graphic>
              <a:graphicData uri="http://schemas.openxmlformats.org/drawingml/2006/picture">
                <pic:pic>
                  <pic:nvPicPr>
                    <pic:cNvPr descr="image/24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14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Выведем на экран полученные графы и сохраним результат в формате png</w:t>
      </w:r>
    </w:p>
    <w:p>
      <w:pPr>
        <w:numPr>
          <w:ilvl w:val="0"/>
          <w:numId w:val="1022"/>
        </w:numPr>
        <w:pStyle w:val="Compact"/>
      </w:pPr>
      <w:r>
        <w:t xml:space="preserve">Получим следующий результат (рис. ??).</w:t>
      </w:r>
    </w:p>
    <w:p>
      <w:pPr>
        <w:pStyle w:val="CaptionedFigure"/>
      </w:pPr>
      <w:r>
        <w:drawing>
          <wp:inline>
            <wp:extent cx="3733800" cy="2240280"/>
            <wp:effectExtent b="0" l="0" r="0" t="0"/>
            <wp:docPr descr="Результат работы программы для третьего случая" title="fig:" id="96" name="Picture"/>
            <a:graphic>
              <a:graphicData uri="http://schemas.openxmlformats.org/drawingml/2006/picture">
                <pic:pic>
                  <pic:nvPicPr>
                    <pic:cNvPr descr="image/25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0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работы программы для третьего случая</w:t>
      </w:r>
    </w:p>
    <w:p>
      <w:pPr>
        <w:numPr>
          <w:ilvl w:val="0"/>
          <w:numId w:val="1023"/>
        </w:numPr>
        <w:pStyle w:val="Compact"/>
      </w:pPr>
      <w:r>
        <w:t xml:space="preserve">Код для вывода на экран фазового портрета отличается лишь в том, что мы хотим вывести на экран (рис. ??).</w:t>
      </w:r>
    </w:p>
    <w:p>
      <w:pPr>
        <w:pStyle w:val="CaptionedFigure"/>
      </w:pPr>
      <w:r>
        <w:drawing>
          <wp:inline>
            <wp:extent cx="3733800" cy="1956103"/>
            <wp:effectExtent b="0" l="0" r="0" t="0"/>
            <wp:docPr descr="Меняем только последнюю часть кода" title="fig:" id="99" name="Picture"/>
            <a:graphic>
              <a:graphicData uri="http://schemas.openxmlformats.org/drawingml/2006/picture">
                <pic:pic>
                  <pic:nvPicPr>
                    <pic:cNvPr descr="image/26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6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Меняем только последнюю часть кода</w:t>
      </w:r>
    </w:p>
    <w:p>
      <w:pPr>
        <w:numPr>
          <w:ilvl w:val="0"/>
          <w:numId w:val="1024"/>
        </w:numPr>
        <w:pStyle w:val="Compact"/>
      </w:pPr>
      <w:r>
        <w:t xml:space="preserve">Получим следующий результат (рис. ??).</w:t>
      </w:r>
    </w:p>
    <w:p>
      <w:pPr>
        <w:pStyle w:val="CaptionedFigure"/>
      </w:pPr>
      <w:r>
        <w:drawing>
          <wp:inline>
            <wp:extent cx="3733800" cy="2240280"/>
            <wp:effectExtent b="0" l="0" r="0" t="0"/>
            <wp:docPr descr="Фазовый портрет для третьего случая" title="fig:" id="102" name="Picture"/>
            <a:graphic>
              <a:graphicData uri="http://schemas.openxmlformats.org/drawingml/2006/picture">
                <pic:pic>
                  <pic:nvPicPr>
                    <pic:cNvPr descr="image/27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0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Фазовый портрет для третьего случая</w:t>
      </w:r>
    </w:p>
    <w:bookmarkEnd w:id="104"/>
    <w:bookmarkStart w:id="105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Выполнив данную лабораторную работу, мы продолжили знакомство с языками программирования Julia и Modelica. Сравнивая реализацию одной программы на этих двух языках, можно заметить, что реализация на языке Modelica заметно проще и более точно показывает результат, поскольку можно отследить значения переменных с максимальной точностью на любом отрезке графика.</w:t>
      </w:r>
    </w:p>
    <w:bookmarkEnd w:id="105"/>
    <w:bookmarkStart w:id="113" w:name="список-литературы"/>
    <w:p>
      <w:pPr>
        <w:pStyle w:val="Heading1"/>
      </w:pPr>
      <w:r>
        <w:t xml:space="preserve">Список литературы</w:t>
      </w:r>
    </w:p>
    <w:bookmarkStart w:id="112" w:name="refs"/>
    <w:bookmarkStart w:id="107" w:name="ref-Key-1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Julia</w:t>
      </w:r>
      <w:r>
        <w:t xml:space="preserve"> </w:t>
      </w:r>
      <w:r>
        <w:t xml:space="preserve">[Электронный ресурс]. Free Software Foundation, 2023. URL:</w:t>
      </w:r>
      <w:r>
        <w:t xml:space="preserve"> </w:t>
      </w:r>
      <w:hyperlink r:id="rId106">
        <w:r>
          <w:rPr>
            <w:rStyle w:val="Hyperlink"/>
          </w:rPr>
          <w:t xml:space="preserve">https://ru.wikipedia.org/wiki/Julia_(%D1%8F%D0%B7%D1%8B%D0%BA_%D0%BF%D1%80%D0%BE%D0%B3%D1%80%D0%B0%D0%BC%D0%BC%D0%B8%D1%80%D0%BE%D0%B2%D0%B0%D0%BD%D0%B8%D1%8F)</w:t>
        </w:r>
      </w:hyperlink>
      <w:r>
        <w:t xml:space="preserve">.</w:t>
      </w:r>
    </w:p>
    <w:bookmarkEnd w:id="107"/>
    <w:bookmarkStart w:id="109" w:name="ref-Key-2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OpenModelica</w:t>
      </w:r>
      <w:r>
        <w:t xml:space="preserve"> </w:t>
      </w:r>
      <w:r>
        <w:t xml:space="preserve">[Электронный ресурс]. Free Software Foundation, 2023. URL:</w:t>
      </w:r>
      <w:r>
        <w:t xml:space="preserve"> </w:t>
      </w:r>
      <w:hyperlink r:id="rId108">
        <w:r>
          <w:rPr>
            <w:rStyle w:val="Hyperlink"/>
          </w:rPr>
          <w:t xml:space="preserve">https://ru.wikipedia.org/wiki/OpenModelica</w:t>
        </w:r>
      </w:hyperlink>
      <w:r>
        <w:t xml:space="preserve">.</w:t>
      </w:r>
    </w:p>
    <w:bookmarkEnd w:id="109"/>
    <w:bookmarkStart w:id="111" w:name="ref-Key-3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Гармонический осциллятор</w:t>
      </w:r>
      <w:r>
        <w:t xml:space="preserve"> </w:t>
      </w:r>
      <w:r>
        <w:t xml:space="preserve">[Электронный ресурс]. Free Software Foundation, 2023. URL:</w:t>
      </w:r>
      <w:r>
        <w:t xml:space="preserve"> </w:t>
      </w:r>
      <w:hyperlink r:id="rId110">
        <w:r>
          <w:rPr>
            <w:rStyle w:val="Hyperlink"/>
          </w:rPr>
          <w:t xml:space="preserve">http://fn.bmstu.ru/data-physics/library/physbook/tom5/ch4/texthtml/ch4_5.htm</w:t>
        </w:r>
      </w:hyperlink>
      <w:r>
        <w:t xml:space="preserve">.</w:t>
      </w:r>
    </w:p>
    <w:bookmarkEnd w:id="111"/>
    <w:bookmarkEnd w:id="112"/>
    <w:bookmarkEnd w:id="11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8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9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0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1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2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3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4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5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6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7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8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9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20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21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22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23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24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hyperlink" Id="rId110" Target="http://fn.bmstu.ru/data-physics/library/physbook/tom5/ch4/texthtml/ch4_5.htm" TargetMode="External" /><Relationship Type="http://schemas.openxmlformats.org/officeDocument/2006/relationships/hyperlink" Id="rId106" Target="https://ru.wikipedia.org/wiki/Julia_(%D1%8F%D0%B7%D1%8B%D0%BA_%D0%BF%D1%80%D0%BE%D0%B3%D1%80%D0%B0%D0%BC%D0%BC%D0%B8%D1%80%D0%BE%D0%B2%D0%B0%D0%BD%D0%B8%D1%8F)" TargetMode="External" /><Relationship Type="http://schemas.openxmlformats.org/officeDocument/2006/relationships/hyperlink" Id="rId108" Target="https://ru.wikipedia.org/wiki/OpenModelica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0" Target="http://fn.bmstu.ru/data-physics/library/physbook/tom5/ch4/texthtml/ch4_5.htm" TargetMode="External" /><Relationship Type="http://schemas.openxmlformats.org/officeDocument/2006/relationships/hyperlink" Id="rId106" Target="https://ru.wikipedia.org/wiki/Julia_(%D1%8F%D0%B7%D1%8B%D0%BA_%D0%BF%D1%80%D0%BE%D0%B3%D1%80%D0%B0%D0%BC%D0%BC%D0%B8%D1%80%D0%BE%D0%B2%D0%B0%D0%BD%D0%B8%D1%8F)" TargetMode="External" /><Relationship Type="http://schemas.openxmlformats.org/officeDocument/2006/relationships/hyperlink" Id="rId108" Target="https://ru.wikipedia.org/wiki/OpenModelica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</dc:title>
  <dc:creator>Сергеев Тимофей Сергеевич</dc:creator>
  <dc:language>ru-RU</dc:language>
  <cp:keywords/>
  <dcterms:created xsi:type="dcterms:W3CDTF">2023-03-04T08:21:49Z</dcterms:created>
  <dcterms:modified xsi:type="dcterms:W3CDTF">2023-03-04T08:21:49Z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Лабораторная работа №4 (вариант 10)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