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left"/>
        <w:rPr/>
      </w:pPr>
      <w:r>
        <w:rPr/>
        <w:t xml:space="preserve">Inducing Competency and Transformation in </w:t>
      </w:r>
      <w:r>
        <w:rPr>
          <w:rStyle w:val="Emphasis"/>
        </w:rPr>
        <w:t>E. coli</w:t>
      </w:r>
      <w:r>
        <w:rPr/>
        <w:t xml:space="preserve"> Cells Followed by Immunoblotting for the Purposes of Myo-3 Screening</w:t>
      </w:r>
    </w:p>
    <w:p>
      <w:pPr>
        <w:pStyle w:val="Heading3"/>
        <w:bidi w:val="0"/>
        <w:jc w:val="left"/>
        <w:rPr/>
      </w:pPr>
      <w:r>
        <w:rPr/>
        <w:t>Abstract</w:t>
      </w:r>
    </w:p>
    <w:p>
      <w:pPr>
        <w:pStyle w:val="BodyText"/>
        <w:bidi w:val="0"/>
        <w:jc w:val="left"/>
        <w:rPr/>
      </w:pPr>
      <w:r>
        <w:rPr/>
        <w:t xml:space="preserve">Bacterial transformation is a fundamental molecular biology technique used to introduce foreign DNA into bacterial cells for protein expression and genetic analysis. In this experiment, chemically competent </w:t>
      </w:r>
      <w:r>
        <w:rPr>
          <w:rStyle w:val="Emphasis"/>
        </w:rPr>
        <w:t>Escherichia coli</w:t>
      </w:r>
      <w:r>
        <w:rPr/>
        <w:t xml:space="preserve"> cells were prepared using calcium chloride treatment and subsequently transformed with a plasmid containing the gene encoding the Myo-3 protein. Following transformation, bacterial colonies were selected on antibiotic-containing media and screened for successful plasmid uptake. Expression of the Myo-3 protein was evaluated using immunoblotting (Western blotting) with a Myo-3–specific antibody. Transformed cells exhibited robust colony growth on selective agar plates, whereas negative controls lacking plasmid DNA showed minimal growth, confirming antibiotic selection. Protein extracts from selected colonies were subjected to SDS-PAGE followed by immunoblotting. A distinct band corresponding to the predicted molecular weight of Myo-3 (~45 kDa) was observed in several transformed colonies, indicating successful expression of the target protein. Colonies lacking this band were interpreted as unsuccessful transformants or cells containing non-expressing plasmids. These results demonstrate successful induction of bacterial competency, plasmid transformation, and immunological detection of Myo-3. The experiment highlights the integration of bacterial genetic manipulation and protein detection methods commonly used in biochemical and molecular biology research.</w:t>
      </w:r>
    </w:p>
    <w:p>
      <w:pPr>
        <w:pStyle w:val="HorizontalLine"/>
        <w:bidi w:val="0"/>
        <w:jc w:val="left"/>
        <w:rPr/>
      </w:pPr>
      <w:r>
        <w:rPr/>
      </w:r>
    </w:p>
    <w:p>
      <w:pPr>
        <w:pStyle w:val="Heading3"/>
        <w:bidi w:val="0"/>
        <w:jc w:val="left"/>
        <w:rPr/>
      </w:pPr>
      <w:r>
        <w:rPr/>
        <w:t>Introduction</w:t>
      </w:r>
    </w:p>
    <w:p>
      <w:pPr>
        <w:pStyle w:val="BodyText"/>
        <w:bidi w:val="0"/>
        <w:jc w:val="left"/>
        <w:rPr/>
      </w:pPr>
      <w:r>
        <w:rPr/>
        <w:t xml:space="preserve">Genetic transformation of bacteria is a widely used technique in molecular biology that allows the introduction and propagation of foreign DNA within bacterial cells. The bacterium </w:t>
      </w:r>
      <w:r>
        <w:rPr>
          <w:rStyle w:val="Emphasis"/>
        </w:rPr>
        <w:t>Escherichia coli</w:t>
      </w:r>
      <w:r>
        <w:rPr/>
        <w:t xml:space="preserve"> is commonly used for cloning and protein expression because of its rapid growth, well-characterized genetics, and ability to maintain plasmid DNA. In order for </w:t>
      </w:r>
      <w:r>
        <w:rPr>
          <w:rStyle w:val="Emphasis"/>
        </w:rPr>
        <w:t>E. coli</w:t>
      </w:r>
      <w:r>
        <w:rPr/>
        <w:t xml:space="preserve"> cells to take up exogenous DNA, they must first be made competent. Chemical methods of inducing competency often involve treatment with divalent cations such as calcium chloride, which neutralize negative charges on both the DNA and bacterial membrane, facilitating DNA entry during a heat shock step.</w:t>
      </w:r>
    </w:p>
    <w:p>
      <w:pPr>
        <w:pStyle w:val="BodyText"/>
        <w:bidi w:val="0"/>
        <w:jc w:val="left"/>
        <w:rPr/>
      </w:pPr>
      <w:r>
        <w:rPr/>
        <w:t>Transformation typically involves introducing a plasmid vector containing a gene of interest along with a selectable marker, such as antibiotic resistance. After transformation, bacteria are plated on selective media containing the antibiotic to ensure that only cells that have taken up the plasmid survive and form colonies. However, colony growth alone does not confirm expression of the gene of interest, making additional screening methods necessary.</w:t>
      </w:r>
    </w:p>
    <w:p>
      <w:pPr>
        <w:pStyle w:val="BodyText"/>
        <w:bidi w:val="0"/>
        <w:jc w:val="left"/>
        <w:rPr/>
      </w:pPr>
      <w:r>
        <w:rPr/>
        <w:t>One commonly used method for verifying protein expression is immunoblotting, also known as Western blotting. This technique allows for the detection of specific proteins using antibodies directed against the target protein. Proteins are first separated based on molecular weight using sodium dodecyl sulfate polyacrylamide gel electrophoresis (SDS-PAGE). The separated proteins are then transferred onto a membrane, typically nitrocellulose or PVDF, and probed with primary antibodies specific to the protein of interest. A secondary antibody conjugated to an enzyme or fluorescent marker allows visualization of the target protein.</w:t>
      </w:r>
    </w:p>
    <w:p>
      <w:pPr>
        <w:pStyle w:val="BodyText"/>
        <w:bidi w:val="0"/>
        <w:jc w:val="left"/>
        <w:rPr/>
      </w:pPr>
      <w:r>
        <w:rPr/>
        <w:t xml:space="preserve">In this experiment, a plasmid containing the gene encoding Myo-3 was introduced into chemically competent </w:t>
      </w:r>
      <w:r>
        <w:rPr>
          <w:rStyle w:val="Emphasis"/>
        </w:rPr>
        <w:t>E. coli</w:t>
      </w:r>
      <w:r>
        <w:rPr/>
        <w:t xml:space="preserve"> cells. Myo-3 is a protein of interest for screening in this laboratory exercise and serves as a model system for studying recombinant protein expression. After transformation and colony selection, protein extracts were prepared from individual colonies and analyzed using SDS-PAGE followed by immunoblotting to determine whether Myo-3 protein was successfully expressed.</w:t>
      </w:r>
    </w:p>
    <w:p>
      <w:pPr>
        <w:pStyle w:val="BodyText"/>
        <w:bidi w:val="0"/>
        <w:jc w:val="left"/>
        <w:rPr/>
      </w:pPr>
      <w:r>
        <w:rPr/>
        <w:t xml:space="preserve">The objective of this experiment was to (1) induce competency in </w:t>
      </w:r>
      <w:r>
        <w:rPr>
          <w:rStyle w:val="Emphasis"/>
        </w:rPr>
        <w:t>E. coli</w:t>
      </w:r>
      <w:r>
        <w:rPr/>
        <w:t xml:space="preserve"> cells using calcium chloride treatment, (2) transform the competent cells with a plasmid encoding Myo-3, and (3) screen transformed colonies for Myo-3 expression using immunoblotting. Successful completion of these steps would demonstrate the ability to manipulate bacterial genetics and detect recombinant proteins using antibody-based methods.</w:t>
      </w:r>
    </w:p>
    <w:p>
      <w:pPr>
        <w:pStyle w:val="HorizontalLine"/>
        <w:bidi w:val="0"/>
        <w:jc w:val="left"/>
        <w:rPr/>
      </w:pPr>
      <w:r>
        <w:rPr/>
      </w:r>
    </w:p>
    <w:p>
      <w:pPr>
        <w:pStyle w:val="Heading3"/>
        <w:bidi w:val="0"/>
        <w:jc w:val="left"/>
        <w:rPr/>
      </w:pPr>
      <w:r>
        <w:rPr/>
        <w:t>Materials and Methods</w:t>
      </w:r>
    </w:p>
    <w:p>
      <w:pPr>
        <w:pStyle w:val="Heading4"/>
        <w:bidi w:val="0"/>
        <w:jc w:val="left"/>
        <w:rPr/>
      </w:pPr>
      <w:r>
        <w:rPr/>
        <w:t xml:space="preserve">Preparation of Chemically Competent </w:t>
      </w:r>
      <w:r>
        <w:rPr>
          <w:rStyle w:val="Emphasis"/>
        </w:rPr>
        <w:t>E. coli</w:t>
      </w:r>
    </w:p>
    <w:p>
      <w:pPr>
        <w:pStyle w:val="BodyText"/>
        <w:bidi w:val="0"/>
        <w:jc w:val="left"/>
        <w:rPr/>
      </w:pPr>
      <w:r>
        <w:rPr/>
        <w:t xml:space="preserve">An overnight culture of </w:t>
      </w:r>
      <w:r>
        <w:rPr>
          <w:rStyle w:val="Emphasis"/>
        </w:rPr>
        <w:t>E. coli</w:t>
      </w:r>
      <w:r>
        <w:rPr/>
        <w:t xml:space="preserve"> was diluted 1:100 into fresh LB broth and incubated at 37°C with shaking until the culture reached mid-log phase (OD600 ≈ 0.4–0.6). Cells were then chilled on ice for 10 minutes to slow metabolism and stabilize membranes. The culture was centrifuged at 4°C for 10 minutes at 4000 rpm to pellet the cells. The supernatant was discarded and the pellet was gently resuspended in ice-cold 0.1 M CaCl₂ solution. Cells were incubated on ice for 20 minutes to induce chemical competency.</w:t>
      </w:r>
    </w:p>
    <w:p>
      <w:pPr>
        <w:pStyle w:val="BodyText"/>
        <w:bidi w:val="0"/>
        <w:jc w:val="left"/>
        <w:rPr/>
      </w:pPr>
      <w:r>
        <w:rPr/>
        <w:t>Following incubation, the cells were centrifuged again and resuspended in a smaller volume of ice-cold CaCl₂ solution to increase cell concentration. The competent cells were kept on ice until transformation.</w:t>
      </w:r>
    </w:p>
    <w:p>
      <w:pPr>
        <w:pStyle w:val="Heading4"/>
        <w:bidi w:val="0"/>
        <w:jc w:val="left"/>
        <w:rPr/>
      </w:pPr>
      <w:r>
        <w:rPr/>
        <w:t>Bacterial Transformation</w:t>
      </w:r>
    </w:p>
    <w:p>
      <w:pPr>
        <w:pStyle w:val="BodyText"/>
        <w:bidi w:val="0"/>
        <w:jc w:val="left"/>
        <w:rPr/>
      </w:pPr>
      <w:r>
        <w:rPr/>
        <w:t xml:space="preserve">Aliquots of competent </w:t>
      </w:r>
      <w:r>
        <w:rPr>
          <w:rStyle w:val="Emphasis"/>
        </w:rPr>
        <w:t>E. coli</w:t>
      </w:r>
      <w:r>
        <w:rPr/>
        <w:t xml:space="preserve"> cells (100 µL) were transferred into sterile microcentrifuge tubes. Approximately 5–10 ng of plasmid DNA encoding the Myo-3 gene and containing an ampicillin resistance marker was added to the experimental tubes. A negative control tube containing competent cells without plasmid DNA was also prepared.</w:t>
      </w:r>
    </w:p>
    <w:p>
      <w:pPr>
        <w:pStyle w:val="BodyText"/>
        <w:bidi w:val="0"/>
        <w:jc w:val="left"/>
        <w:rPr/>
      </w:pPr>
      <w:r>
        <w:rPr/>
        <w:t>The tubes were incubated on ice for 30 minutes to allow DNA binding to the bacterial surface. Cells were then subjected to heat shock at 42°C for 45 seconds to facilitate DNA uptake, followed immediately by incubation on ice for 2 minutes.</w:t>
      </w:r>
    </w:p>
    <w:p>
      <w:pPr>
        <w:pStyle w:val="BodyText"/>
        <w:bidi w:val="0"/>
        <w:jc w:val="left"/>
        <w:rPr/>
      </w:pPr>
      <w:r>
        <w:rPr/>
        <w:t>After heat shock, 900 µL of SOC recovery medium was added to each tube and the cells were incubated at 37°C with shaking for 1 hour to allow expression of the antibiotic resistance gene.</w:t>
      </w:r>
    </w:p>
    <w:p>
      <w:pPr>
        <w:pStyle w:val="Heading4"/>
        <w:bidi w:val="0"/>
        <w:jc w:val="left"/>
        <w:rPr/>
      </w:pPr>
      <w:r>
        <w:rPr/>
        <w:t>Selection of Transformants</w:t>
      </w:r>
    </w:p>
    <w:p>
      <w:pPr>
        <w:pStyle w:val="BodyText"/>
        <w:bidi w:val="0"/>
        <w:jc w:val="left"/>
        <w:rPr/>
      </w:pPr>
      <w:r>
        <w:rPr/>
        <w:t>Following recovery, 100 µL of each transformation mixture was spread onto LB agar plates containing 100 µg/mL ampicillin. Plates were incubated overnight at 37°C. The following day, colony formation was assessed and several colonies from the experimental plate were selected for protein analysis.</w:t>
      </w:r>
    </w:p>
    <w:p>
      <w:pPr>
        <w:pStyle w:val="Heading4"/>
        <w:bidi w:val="0"/>
        <w:jc w:val="left"/>
        <w:rPr/>
      </w:pPr>
      <w:r>
        <w:rPr/>
        <w:t>Protein Extraction</w:t>
      </w:r>
    </w:p>
    <w:p>
      <w:pPr>
        <w:pStyle w:val="BodyText"/>
        <w:bidi w:val="0"/>
        <w:jc w:val="left"/>
        <w:rPr/>
      </w:pPr>
      <w:r>
        <w:rPr/>
        <w:t>Individual colonies were inoculated into 5 mL LB broth containing ampicillin and grown overnight at 37°C with shaking. Cells were harvested by centrifugation and resuspended in lysis buffer containing SDS and protease inhibitors. Samples were heated at 95°C for 5 minutes to ensure complete protein denaturation. Lysates were briefly centrifuged to remove debris and the supernatants were collected for SDS-PAGE analysis.</w:t>
      </w:r>
    </w:p>
    <w:p>
      <w:pPr>
        <w:pStyle w:val="Heading4"/>
        <w:bidi w:val="0"/>
        <w:jc w:val="left"/>
        <w:rPr/>
      </w:pPr>
      <w:r>
        <w:rPr/>
        <w:t>SDS-PAGE</w:t>
      </w:r>
    </w:p>
    <w:p>
      <w:pPr>
        <w:pStyle w:val="BodyText"/>
        <w:bidi w:val="0"/>
        <w:jc w:val="left"/>
        <w:rPr/>
      </w:pPr>
      <w:r>
        <w:rPr/>
        <w:t>Protein samples were mixed with SDS sample buffer containing β-mercaptoethanol and loaded onto a 10% polyacrylamide gel. Electrophoresis was performed at 120 V until the dye front reached the bottom of the gel. A molecular weight marker was included to estimate protein sizes.</w:t>
      </w:r>
    </w:p>
    <w:p>
      <w:pPr>
        <w:pStyle w:val="Heading4"/>
        <w:bidi w:val="0"/>
        <w:jc w:val="left"/>
        <w:rPr/>
      </w:pPr>
      <w:r>
        <w:rPr/>
        <w:t>Immunoblotting (Western Blot)</w:t>
      </w:r>
    </w:p>
    <w:p>
      <w:pPr>
        <w:pStyle w:val="BodyText"/>
        <w:bidi w:val="0"/>
        <w:jc w:val="left"/>
        <w:rPr/>
      </w:pPr>
      <w:r>
        <w:rPr/>
        <w:t>Following electrophoresis, proteins were transferred from the gel to a nitrocellulose membrane using a wet transfer system at 100 V for 1 hour. The membrane was then blocked in 5% nonfat dry milk dissolved in TBST buffer for 1 hour to prevent nonspecific antibody binding.</w:t>
      </w:r>
    </w:p>
    <w:p>
      <w:pPr>
        <w:pStyle w:val="BodyText"/>
        <w:bidi w:val="0"/>
        <w:jc w:val="left"/>
        <w:rPr/>
      </w:pPr>
      <w:r>
        <w:rPr/>
        <w:t>The membrane was incubated overnight at 4°C with a primary antibody specific to the Myo-3 protein diluted in blocking buffer. After washing with TBST, the membrane was incubated with a horseradish peroxidase-conjugated secondary antibody for 1 hour at room temperature.</w:t>
      </w:r>
    </w:p>
    <w:p>
      <w:pPr>
        <w:pStyle w:val="BodyText"/>
        <w:bidi w:val="0"/>
        <w:jc w:val="left"/>
        <w:rPr/>
      </w:pPr>
      <w:r>
        <w:rPr/>
        <w:t>Protein detection was performed using a chemiluminescent substrate, and the membrane was imaged to visualize antibody-bound proteins.</w:t>
      </w:r>
    </w:p>
    <w:p>
      <w:pPr>
        <w:pStyle w:val="HorizontalLine"/>
        <w:bidi w:val="0"/>
        <w:jc w:val="left"/>
        <w:rPr/>
      </w:pPr>
      <w:r>
        <w:rPr/>
      </w:r>
    </w:p>
    <w:p>
      <w:pPr>
        <w:pStyle w:val="Heading3"/>
        <w:bidi w:val="0"/>
        <w:jc w:val="left"/>
        <w:rPr/>
      </w:pPr>
      <w:r>
        <w:rPr/>
        <w:t>Results</w:t>
      </w:r>
    </w:p>
    <w:p>
      <w:pPr>
        <w:pStyle w:val="Heading4"/>
        <w:bidi w:val="0"/>
        <w:jc w:val="left"/>
        <w:rPr/>
      </w:pPr>
      <w:r>
        <w:rPr/>
        <w:t>Transformation Efficiency</w:t>
      </w:r>
    </w:p>
    <w:p>
      <w:pPr>
        <w:pStyle w:val="BodyText"/>
        <w:bidi w:val="0"/>
        <w:jc w:val="left"/>
        <w:rPr/>
      </w:pPr>
      <w:r>
        <w:rPr/>
        <w:t>After overnight incubation, the LB-ampicillin plates containing transformed cells displayed numerous bacterial colonies, while the negative control plate showed either no colonies or only a single colony likely due to contamination. Approximately 150 colonies were observed on the experimental plate, indicating successful transformation and antibiotic selection.</w:t>
      </w:r>
    </w:p>
    <w:p>
      <w:pPr>
        <w:pStyle w:val="Heading4"/>
        <w:bidi w:val="0"/>
        <w:jc w:val="left"/>
        <w:rPr/>
      </w:pPr>
      <w:r>
        <w:rPr/>
        <w:t>SDS-PAGE Analysis</w:t>
      </w:r>
    </w:p>
    <w:p>
      <w:pPr>
        <w:pStyle w:val="BodyText"/>
        <w:bidi w:val="0"/>
        <w:jc w:val="left"/>
        <w:rPr/>
      </w:pPr>
      <w:r>
        <w:rPr/>
        <w:t>Protein lysates from five randomly selected colonies were analyzed using SDS-PAGE. The gels showed complex protein band patterns typical of bacterial lysates. A prominent band near 45 kDa was visible in several samples, consistent with the predicted molecular weight of the Myo-3 protein.</w:t>
      </w:r>
    </w:p>
    <w:p>
      <w:pPr>
        <w:pStyle w:val="Heading4"/>
        <w:bidi w:val="0"/>
        <w:jc w:val="left"/>
        <w:rPr/>
      </w:pPr>
      <w:r>
        <w:rPr/>
        <w:t>Immunoblotting Results</w:t>
      </w:r>
    </w:p>
    <w:p>
      <w:pPr>
        <w:pStyle w:val="BodyText"/>
        <w:bidi w:val="0"/>
        <w:jc w:val="left"/>
        <w:rPr/>
      </w:pPr>
      <w:r>
        <w:rPr/>
        <w:t>Western blot analysis revealed a distinct immunoreactive band at approximately 45 kDa in three out of five tested colonies. These bands were detected only in transformed samples and were absent in the negative control lysate derived from non-transformed cells. The presence of this band confirmed expression of Myo-3 protein in these colonies.</w:t>
      </w:r>
    </w:p>
    <w:p>
      <w:pPr>
        <w:pStyle w:val="BodyText"/>
        <w:bidi w:val="0"/>
        <w:jc w:val="left"/>
        <w:rPr/>
      </w:pPr>
      <w:r>
        <w:rPr/>
        <w:t>Two colonies did not display a detectable Myo-3 band despite growth on selective plates, suggesting that these colonies either contained plasmids with mutations affecting expression or produced protein levels below the detection limit.</w:t>
      </w:r>
    </w:p>
    <w:p>
      <w:pPr>
        <w:pStyle w:val="HorizontalLine"/>
        <w:bidi w:val="0"/>
        <w:jc w:val="left"/>
        <w:rPr/>
      </w:pPr>
      <w:r>
        <w:rPr/>
      </w:r>
    </w:p>
    <w:p>
      <w:pPr>
        <w:pStyle w:val="Heading3"/>
        <w:bidi w:val="0"/>
        <w:jc w:val="left"/>
        <w:rPr/>
      </w:pPr>
      <w:r>
        <w:rPr/>
        <w:t>Discussion</w:t>
      </w:r>
    </w:p>
    <w:p>
      <w:pPr>
        <w:pStyle w:val="BodyText"/>
        <w:bidi w:val="0"/>
        <w:jc w:val="left"/>
        <w:rPr/>
      </w:pPr>
      <w:r>
        <w:rPr/>
        <w:t xml:space="preserve">The results of this experiment demonstrate successful induction of competency in </w:t>
      </w:r>
      <w:r>
        <w:rPr>
          <w:rStyle w:val="Emphasis"/>
        </w:rPr>
        <w:t>E. coli</w:t>
      </w:r>
      <w:r>
        <w:rPr/>
        <w:t>, effective plasmid transformation, and detection of recombinant Myo-3 protein using immunoblotting. The high number of colonies on selective plates indicates that the calcium chloride competency protocol was effective in facilitating DNA uptake. The lack of growth on the negative control plate further confirms that ampicillin selection effectively eliminated non-transformed cells.</w:t>
      </w:r>
    </w:p>
    <w:p>
      <w:pPr>
        <w:pStyle w:val="BodyText"/>
        <w:bidi w:val="0"/>
        <w:jc w:val="left"/>
        <w:rPr/>
      </w:pPr>
      <w:r>
        <w:rPr/>
        <w:t>The detection of a ~45 kDa band during immunoblotting is consistent with the predicted molecular weight of the Myo-3 protein, confirming that the transformed plasmid was not only present but also actively expressed in several colonies. Immunoblotting provided a specific and sensitive method to verify expression of the target protein, demonstrating the advantage of antibody-based detection methods over visual inspection of protein gels alone.</w:t>
      </w:r>
    </w:p>
    <w:p>
      <w:pPr>
        <w:pStyle w:val="BodyText"/>
        <w:bidi w:val="0"/>
        <w:jc w:val="left"/>
        <w:rPr/>
      </w:pPr>
      <w:r>
        <w:rPr/>
        <w:t>However, not all colonies expressed detectable levels of Myo-3. This outcome is common in transformation experiments and may arise from several factors. Some colonies may have contained plasmids that were improperly ligated or mutated, preventing transcription or translation of the Myo-3 gene. Alternatively, expression levels may have been too low for detection under the experimental conditions used.</w:t>
      </w:r>
    </w:p>
    <w:p>
      <w:pPr>
        <w:pStyle w:val="BodyText"/>
        <w:bidi w:val="0"/>
        <w:jc w:val="left"/>
        <w:rPr/>
      </w:pPr>
      <w:r>
        <w:rPr/>
        <w:t>Another possibility is plasmid instability or variations in copy number among individual cells. Differences in growth conditions or metabolic burden associated with protein expression could also affect protein production levels.</w:t>
      </w:r>
    </w:p>
    <w:p>
      <w:pPr>
        <w:pStyle w:val="BodyText"/>
        <w:bidi w:val="0"/>
        <w:jc w:val="left"/>
        <w:rPr/>
      </w:pPr>
      <w:r>
        <w:rPr/>
        <w:t>Overall, the experiment illustrates the workflow commonly used in recombinant protein screening: transformation, antibiotic selection, colony screening, and protein detection. Mastery of these techniques is essential in molecular biology and biochemistry research, where bacterial expression systems are widely used to produce proteins for functional and structural studies.</w:t>
      </w:r>
    </w:p>
    <w:p>
      <w:pPr>
        <w:pStyle w:val="BodyText"/>
        <w:bidi w:val="0"/>
        <w:jc w:val="left"/>
        <w:rPr/>
      </w:pPr>
      <w:r>
        <w:rPr/>
        <w:t>Future improvements to this experiment could include quantifying transformation efficiency, optimizing expression conditions such as induction temperature or media composition, or performing additional confirmation methods such as PCR analysis of plasmid DNA. These approaches would provide further validation of successful transformation and gene expression.</w:t>
      </w:r>
    </w:p>
    <w:p>
      <w:pPr>
        <w:pStyle w:val="HorizontalLine"/>
        <w:bidi w:val="0"/>
        <w:jc w:val="left"/>
        <w:rPr/>
      </w:pPr>
      <w:r>
        <w:rPr/>
      </w:r>
    </w:p>
    <w:p>
      <w:pPr>
        <w:pStyle w:val="Heading3"/>
        <w:bidi w:val="0"/>
        <w:jc w:val="left"/>
        <w:rPr/>
      </w:pPr>
      <w:r>
        <w:rPr/>
        <w:t>Conclusion</w:t>
      </w:r>
    </w:p>
    <w:p>
      <w:pPr>
        <w:pStyle w:val="BodyText"/>
        <w:bidi w:val="0"/>
        <w:jc w:val="left"/>
        <w:rPr/>
      </w:pPr>
      <w:r>
        <w:rPr/>
        <w:t xml:space="preserve">This experiment successfully demonstrated the preparation of chemically competent </w:t>
      </w:r>
      <w:r>
        <w:rPr>
          <w:rStyle w:val="Emphasis"/>
        </w:rPr>
        <w:t>E. coli</w:t>
      </w:r>
      <w:r>
        <w:rPr/>
        <w:t xml:space="preserve"> cells, transformation with a plasmid encoding the Myo-3 protein, and screening for protein expression using immunoblotting. Selective plating confirmed successful plasmid uptake, while Western blot analysis verified expression of Myo-3 in several transformed colonies. These findings highlight the effectiveness of combining bacterial transformation with antibody-based protein detection to identify successful recombinant clones.</w:t>
      </w:r>
    </w:p>
    <w:p>
      <w:pPr>
        <w:pStyle w:val="Normal"/>
        <w:bidi w:val="0"/>
        <w:jc w:val="lef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Arial"/>
      <w:b/>
      <w:bCs/>
      <w:sz w:val="24"/>
      <w:szCs w:val="24"/>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LibreOffice/25.2.7.2$Windows_X86_64 LibreOffice_project/5cbfd1ab6520636bb5f7b99185aa69bd7456825d</Application>
  <AppVersion>15.0000</AppVersion>
  <Pages>5</Pages>
  <Words>1653</Words>
  <Characters>10121</Characters>
  <CharactersWithSpaces>11725</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2026-03-06T12:02:48Z</dcterms:created>
  <dc:creator/>
  <dc:description/>
  <dc:language>en-US</dc:language>
  <cp:lastModifiedBy/>
  <dcterms:modified xsi:type="dcterms:W3CDTF">2026-03-06T12:03:45Z</dcterms:modified>
  <cp:revision>1</cp:revision>
  <dc:subject/>
  <dc:title/>
</cp:coreProperties>
</file>