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23F13">
      <w:pPr>
        <w:widowControl/>
        <w:rPr>
          <w:rFonts w:hint="default" w:ascii="Times New Roman" w:hAnsi="Times New Roman" w:eastAsia="宋体" w:cs="Times New Roman"/>
        </w:rPr>
      </w:pPr>
    </w:p>
    <w:p w14:paraId="2099356E">
      <w:pPr>
        <w:widowControl/>
        <w:rPr>
          <w:rFonts w:hint="default" w:ascii="Times New Roman" w:hAnsi="Times New Roman" w:eastAsia="宋体" w:cs="Times New Roman"/>
        </w:rPr>
      </w:pPr>
    </w:p>
    <w:p w14:paraId="4BD0E2F8">
      <w:pPr>
        <w:widowControl/>
        <w:rPr>
          <w:rFonts w:hint="default" w:ascii="Times New Roman" w:hAnsi="Times New Roman" w:eastAsia="宋体" w:cs="Times New Roman"/>
        </w:rPr>
      </w:pPr>
    </w:p>
    <w:p w14:paraId="765850FC">
      <w:pPr>
        <w:widowControl/>
        <w:rPr>
          <w:rFonts w:hint="default" w:ascii="Times New Roman" w:hAnsi="Times New Roman" w:eastAsia="宋体" w:cs="Times New Roman"/>
        </w:rPr>
      </w:pPr>
    </w:p>
    <w:p w14:paraId="1093565D">
      <w:pPr>
        <w:widowControl/>
        <w:rPr>
          <w:rFonts w:hint="default" w:ascii="Times New Roman" w:hAnsi="Times New Roman" w:eastAsia="宋体" w:cs="Times New Roman"/>
        </w:rPr>
      </w:pPr>
    </w:p>
    <w:p w14:paraId="4681C191">
      <w:pPr>
        <w:widowControl/>
        <w:rPr>
          <w:rFonts w:hint="default" w:ascii="Times New Roman" w:hAnsi="Times New Roman" w:eastAsia="宋体" w:cs="Times New Roman"/>
        </w:rPr>
      </w:pPr>
    </w:p>
    <w:p w14:paraId="34B6AE28">
      <w:pPr>
        <w:widowControl/>
        <w:rPr>
          <w:rFonts w:hint="default" w:ascii="Times New Roman" w:hAnsi="Times New Roman" w:eastAsia="宋体" w:cs="Times New Roman"/>
        </w:rPr>
      </w:pPr>
    </w:p>
    <w:p w14:paraId="7C791A86">
      <w:pPr>
        <w:widowControl/>
        <w:rPr>
          <w:rFonts w:hint="default" w:ascii="Times New Roman" w:hAnsi="Times New Roman" w:eastAsia="宋体" w:cs="Times New Roman"/>
        </w:rPr>
      </w:pPr>
    </w:p>
    <w:p w14:paraId="19112856">
      <w:pPr>
        <w:widowControl/>
        <w:spacing w:after="360"/>
        <w:jc w:val="center"/>
        <w:rPr>
          <w:rFonts w:hint="default" w:ascii="Times New Roman" w:hAnsi="Times New Roman" w:eastAsia="宋体" w:cs="Times New Roman"/>
          <w:sz w:val="72"/>
          <w:szCs w:val="72"/>
        </w:rPr>
      </w:pPr>
      <w:r>
        <w:rPr>
          <w:rFonts w:hint="default" w:ascii="Times New Roman" w:hAnsi="Times New Roman" w:eastAsia="宋体" w:cs="Times New Roman"/>
          <w:b/>
          <w:color w:val="B37A00"/>
          <w:sz w:val="72"/>
          <w:szCs w:val="72"/>
        </w:rPr>
        <w:t>AI EXAM STUDY GUIDE</w:t>
      </w:r>
    </w:p>
    <w:p w14:paraId="215C9EAA">
      <w:pPr>
        <w:pStyle w:val="35"/>
        <w:widowControl/>
        <w:rPr>
          <w:rFonts w:hint="eastAsia" w:ascii="华文中宋" w:hAnsi="华文中宋" w:eastAsia="华文中宋" w:cs="华文中宋"/>
          <w:b/>
          <w:spacing w:val="-20"/>
          <w:sz w:val="72"/>
          <w:szCs w:val="72"/>
        </w:rPr>
      </w:pPr>
      <w:r>
        <w:rPr>
          <w:rFonts w:hint="eastAsia" w:ascii="华文中宋" w:hAnsi="华文中宋" w:eastAsia="华文中宋" w:cs="华文中宋"/>
          <w:b/>
          <w:spacing w:val="-20"/>
          <w:sz w:val="72"/>
          <w:szCs w:val="72"/>
        </w:rPr>
        <w:t>人工智能考试</w:t>
      </w:r>
      <w:r>
        <w:rPr>
          <w:rFonts w:hint="eastAsia" w:ascii="华文中宋" w:hAnsi="华文中宋" w:eastAsia="华文中宋" w:cs="华文中宋"/>
          <w:b/>
          <w:spacing w:val="-20"/>
          <w:sz w:val="72"/>
          <w:szCs w:val="72"/>
          <w:lang w:val="en-US" w:eastAsia="zh-CN"/>
        </w:rPr>
        <w:t>样题</w:t>
      </w:r>
      <w:r>
        <w:rPr>
          <w:rFonts w:hint="eastAsia" w:ascii="华文中宋" w:hAnsi="华文中宋" w:eastAsia="华文中宋" w:cs="华文中宋"/>
          <w:b/>
          <w:spacing w:val="-20"/>
          <w:sz w:val="72"/>
          <w:szCs w:val="72"/>
        </w:rPr>
        <w:t>及参考答案</w:t>
      </w:r>
    </w:p>
    <w:p w14:paraId="1215151D">
      <w:pPr>
        <w:pStyle w:val="28"/>
        <w:widowControl/>
        <w:rPr>
          <w:rFonts w:hint="eastAsia" w:ascii="楷体" w:hAnsi="楷体" w:eastAsia="楷体" w:cs="楷体"/>
          <w:sz w:val="36"/>
          <w:szCs w:val="36"/>
        </w:rPr>
      </w:pPr>
      <w:r>
        <w:rPr>
          <w:rFonts w:hint="eastAsia" w:ascii="楷体" w:hAnsi="楷体" w:eastAsia="楷体" w:cs="楷体"/>
          <w:sz w:val="36"/>
          <w:szCs w:val="36"/>
        </w:rPr>
        <w:t>基础概念 · 前沿主题 · PyTorch 编程</w:t>
      </w:r>
    </w:p>
    <w:p w14:paraId="7058D8AF">
      <w:pPr>
        <w:widowControl/>
        <w:shd w:val="clear" w:fill="E8EEF5"/>
        <w:spacing w:before="40" w:after="440"/>
        <w:rPr>
          <w:rFonts w:hint="eastAsia" w:ascii="楷体" w:hAnsi="楷体" w:eastAsia="楷体" w:cs="楷体"/>
          <w:sz w:val="32"/>
          <w:szCs w:val="32"/>
        </w:rPr>
      </w:pPr>
    </w:p>
    <w:p w14:paraId="3F509496">
      <w:pPr>
        <w:widowControl/>
        <w:spacing w:after="160"/>
        <w:jc w:val="center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color w:val="667085"/>
          <w:sz w:val="28"/>
          <w:szCs w:val="32"/>
        </w:rPr>
        <w:t>依据截图逐题整理，答案按考试作答逻辑编写，可直接编辑、增删与打印。</w:t>
      </w:r>
    </w:p>
    <w:p w14:paraId="1C2B0663">
      <w:pPr>
        <w:widowControl/>
        <w:jc w:val="center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i/>
          <w:color w:val="667085"/>
          <w:sz w:val="22"/>
          <w:szCs w:val="32"/>
        </w:rPr>
        <w:t>说明：开放题答案为参考范例，考试时可结合个人经历与课程表述调整。</w:t>
      </w:r>
      <w:bookmarkStart w:id="172" w:name="_GoBack"/>
      <w:bookmarkEnd w:id="172"/>
    </w:p>
    <w:p w14:paraId="7440743A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2CD8BCF2">
      <w:pPr>
        <w:pStyle w:val="3"/>
        <w:widowControl/>
        <w:rPr>
          <w:rFonts w:hint="default" w:ascii="Times New Roman" w:hAnsi="Times New Roman" w:eastAsia="宋体" w:cs="Times New Roman"/>
        </w:rPr>
      </w:pPr>
      <w:bookmarkStart w:id="0" w:name="_Toc9571"/>
      <w:bookmarkStart w:id="1" w:name="_Toc28087"/>
      <w:r>
        <w:rPr>
          <w:rFonts w:hint="default" w:ascii="Times New Roman" w:hAnsi="Times New Roman" w:eastAsia="宋体" w:cs="Times New Roman"/>
        </w:rPr>
        <w:t>快速索引</w:t>
      </w:r>
      <w:bookmarkEnd w:id="0"/>
      <w:bookmarkEnd w:id="1"/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66691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宋体" w:cs="Times New Roman"/>
          <w:sz w:val="22"/>
          <w:szCs w:val="22"/>
          <w:lang w:val="en-US" w:eastAsia="en-US" w:bidi="ar-SA"/>
        </w:rPr>
      </w:sdtEndPr>
      <w:sdtContent>
        <w:p w14:paraId="4282780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AD04A26">
          <w:pPr>
            <w:pStyle w:val="27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 w:val="22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 w:val="22"/>
              <w:szCs w:val="22"/>
              <w:lang w:val="en-US" w:eastAsia="en-US" w:bidi="ar-SA"/>
            </w:rPr>
            <w:instrText xml:space="preserve">TOC \o "1-3" \h \u </w:instrText>
          </w:r>
          <w:r>
            <w:rPr>
              <w:rFonts w:hint="default" w:ascii="Times New Roman" w:hAnsi="Times New Roman" w:eastAsia="宋体" w:cs="Times New Roman"/>
              <w:sz w:val="22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_Toc28087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快速索引</w:t>
          </w:r>
          <w:r>
            <w:tab/>
          </w:r>
          <w:r>
            <w:fldChar w:fldCharType="begin"/>
          </w:r>
          <w:r>
            <w:instrText xml:space="preserve"> PAGEREF _Toc28087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3CA96CA4">
          <w:pPr>
            <w:pStyle w:val="27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_Toc31209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44"/>
              <w:lang w:val="en-US" w:eastAsia="zh-CN"/>
            </w:rPr>
            <w:t>第〇套【官网版】唯一参考样题</w:t>
          </w:r>
          <w:r>
            <w:tab/>
          </w:r>
          <w:r>
            <w:fldChar w:fldCharType="begin"/>
          </w:r>
          <w:r>
            <w:instrText xml:space="preserve"> PAGEREF _Toc31209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0CB025D0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_Toc2758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1. 基础题：人工智能的定义、日常应用与局限</w:t>
          </w:r>
          <w:r>
            <w:tab/>
          </w:r>
          <w:r>
            <w:fldChar w:fldCharType="begin"/>
          </w:r>
          <w:r>
            <w:instrText xml:space="preserve"> PAGEREF _Toc2758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07AF1F61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_Toc6020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2. 基础题：图灵测试及其局限</w:t>
          </w:r>
          <w:r>
            <w:tab/>
          </w:r>
          <w:r>
            <w:fldChar w:fldCharType="begin"/>
          </w:r>
          <w:r>
            <w:instrText xml:space="preserve"> PAGEREF _Toc6020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167798B9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_Toc21567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3. 基础题：神经网络类型与 Transformer 核心机制</w:t>
          </w:r>
          <w:r>
            <w:tab/>
          </w:r>
          <w:r>
            <w:fldChar w:fldCharType="begin"/>
          </w:r>
          <w:r>
            <w:instrText xml:space="preserve"> PAGEREF _Toc21567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6CE9C6FD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_Toc21086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 xml:space="preserve">4. </w:t>
          </w:r>
          <w:r>
            <w:rPr>
              <w:rFonts w:hint="default" w:ascii="黑体" w:hAnsi="黑体" w:eastAsia="黑体" w:cs="黑体"/>
              <w:szCs w:val="32"/>
              <w:lang w:val="en-US" w:eastAsia="zh-CN"/>
            </w:rPr>
            <w:t>前沿</w:t>
          </w:r>
          <w:r>
            <w:rPr>
              <w:rFonts w:hint="default" w:ascii="黑体" w:hAnsi="黑体" w:eastAsia="黑体" w:cs="黑体"/>
              <w:szCs w:val="32"/>
            </w:rPr>
            <w:t>题：AI Agent、应用案例与风险</w:t>
          </w:r>
          <w:r>
            <w:tab/>
          </w:r>
          <w:r>
            <w:fldChar w:fldCharType="begin"/>
          </w:r>
          <w:r>
            <w:instrText xml:space="preserve"> PAGEREF _Toc21086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17C7C2CD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_Toc25474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5. 前沿题：多模态 AI、应用场景与挑战</w:t>
          </w:r>
          <w:r>
            <w:tab/>
          </w:r>
          <w:r>
            <w:fldChar w:fldCharType="begin"/>
          </w:r>
          <w:r>
            <w:instrText xml:space="preserve"> PAGEREF _Toc25474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4542371A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_Toc21568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6. 前沿题：大语言模型幻觉、成因与缓解</w:t>
          </w:r>
          <w:r>
            <w:tab/>
          </w:r>
          <w:r>
            <w:fldChar w:fldCharType="begin"/>
          </w:r>
          <w:r>
            <w:instrText xml:space="preserve"> PAGEREF _Toc21568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00B46EAC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_Toc376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7. 编程</w: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t>改错</w:t>
          </w:r>
          <w:r>
            <w:rPr>
              <w:rFonts w:hint="default" w:ascii="黑体" w:hAnsi="黑体" w:eastAsia="黑体" w:cs="黑体"/>
              <w:szCs w:val="32"/>
            </w:rPr>
            <w:t>题：神经网络测试模式设置（Dropout）</w:t>
          </w:r>
          <w:r>
            <w:tab/>
          </w:r>
          <w:r>
            <w:fldChar w:fldCharType="begin"/>
          </w:r>
          <w:r>
            <w:instrText xml:space="preserve"> PAGEREF _Toc376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6714E780">
          <w:pPr>
            <w:pStyle w:val="24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_Toc30635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Cs w:val="28"/>
              <w:lang w:val="en-US" w:eastAsia="zh-CN"/>
            </w:rPr>
            <w:t>补充知识——BatchNorm</w:t>
          </w:r>
          <w:r>
            <w:tab/>
          </w:r>
          <w:r>
            <w:fldChar w:fldCharType="begin"/>
          </w:r>
          <w:r>
            <w:instrText xml:space="preserve"> PAGEREF _Toc30635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7CF08829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_Toc26348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8. 编程</w: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t>理解</w:t>
          </w:r>
          <w:r>
            <w:rPr>
              <w:rFonts w:hint="default" w:ascii="黑体" w:hAnsi="黑体" w:eastAsia="黑体" w:cs="黑体"/>
              <w:szCs w:val="32"/>
            </w:rPr>
            <w:t>题：构建简单 CNN 图像分类模型</w:t>
          </w:r>
          <w:r>
            <w:tab/>
          </w:r>
          <w:r>
            <w:fldChar w:fldCharType="begin"/>
          </w:r>
          <w:r>
            <w:instrText xml:space="preserve"> PAGEREF _Toc26348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4AC89DDC">
          <w:pPr>
            <w:pStyle w:val="24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_Toc326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szCs w:val="28"/>
              <w:lang w:val="en-US" w:eastAsia="zh-CN"/>
            </w:rPr>
            <w:t>补充知识：CNN特征图尺寸计算</w:t>
          </w:r>
          <w:r>
            <w:tab/>
          </w:r>
          <w:r>
            <w:fldChar w:fldCharType="begin"/>
          </w:r>
          <w:r>
            <w:instrText xml:space="preserve"> PAGEREF _Toc326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08E4C48B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_Toc8402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考前速记清单</w:t>
          </w:r>
          <w:r>
            <w:tab/>
          </w:r>
          <w:r>
            <w:fldChar w:fldCharType="begin"/>
          </w:r>
          <w:r>
            <w:instrText xml:space="preserve"> PAGEREF _Toc8402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16E6B6E8">
          <w:pPr>
            <w:pStyle w:val="27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_Toc16788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44"/>
              <w:lang w:val="en-US" w:eastAsia="zh-CN"/>
            </w:rPr>
            <w:t>第一套【回忆版】考题</w:t>
          </w:r>
          <w:r>
            <w:tab/>
          </w:r>
          <w:r>
            <w:fldChar w:fldCharType="begin"/>
          </w:r>
          <w:r>
            <w:instrText xml:space="preserve"> PAGEREF _Toc16788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1FB67E4C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_Toc16270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32"/>
              <w:lang w:val="en-US" w:eastAsia="en-US"/>
            </w:rPr>
            <w:t>第1题 弱人工智能</w:t>
          </w:r>
          <w:r>
            <w:rPr>
              <w:rFonts w:hint="eastAsia" w:ascii="黑体" w:hAnsi="黑体" w:eastAsia="黑体" w:cs="黑体"/>
              <w:szCs w:val="32"/>
              <w:lang w:val="en-US" w:eastAsia="zh-CN"/>
            </w:rPr>
            <w:t>、</w:t>
          </w:r>
          <w:r>
            <w:rPr>
              <w:rFonts w:hint="eastAsia" w:ascii="黑体" w:hAnsi="黑体" w:eastAsia="黑体" w:cs="黑体"/>
              <w:szCs w:val="32"/>
              <w:lang w:val="en-US" w:eastAsia="en-US"/>
            </w:rPr>
            <w:t>强人工智能和超人工智能</w:t>
          </w:r>
          <w:r>
            <w:tab/>
          </w:r>
          <w:r>
            <w:fldChar w:fldCharType="begin"/>
          </w:r>
          <w:r>
            <w:instrText xml:space="preserve"> PAGEREF _Toc16270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18428F27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_Toc18828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第2题 深度学习系统的流程与排查</w:t>
          </w:r>
          <w:r>
            <w:tab/>
          </w:r>
          <w:r>
            <w:fldChar w:fldCharType="begin"/>
          </w:r>
          <w:r>
            <w:instrText xml:space="preserve"> PAGEREF _Toc18828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144B30B6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_Toc29121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第3题 自然语言理解的困难</w:t>
          </w:r>
          <w:r>
            <w:tab/>
          </w:r>
          <w:r>
            <w:fldChar w:fldCharType="begin"/>
          </w:r>
          <w:r>
            <w:instrText xml:space="preserve"> PAGEREF _Toc29121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4B72454A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_Toc28875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第4题 图像分类目标检测和图像分割</w:t>
          </w:r>
          <w:r>
            <w:tab/>
          </w:r>
          <w:r>
            <w:fldChar w:fldCharType="begin"/>
          </w:r>
          <w:r>
            <w:instrText xml:space="preserve"> PAGEREF _Toc28875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52135101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_Toc28192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第5题 多模态理解与具身智能</w:t>
          </w:r>
          <w:r>
            <w:tab/>
          </w:r>
          <w:r>
            <w:fldChar w:fldCharType="begin"/>
          </w:r>
          <w:r>
            <w:instrText xml:space="preserve"> PAGEREF _Toc28192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5BF5CC17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_Toc8821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第6题 人工智能模型的风险</w:t>
          </w:r>
          <w:r>
            <w:tab/>
          </w:r>
          <w:r>
            <w:fldChar w:fldCharType="begin"/>
          </w:r>
          <w:r>
            <w:instrText xml:space="preserve"> PAGEREF _Toc8821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4322D42D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_Toc28003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第7题 简单循环神经网络纠错</w:t>
          </w:r>
          <w:r>
            <w:tab/>
          </w:r>
          <w:r>
            <w:fldChar w:fldCharType="begin"/>
          </w:r>
          <w:r>
            <w:instrText xml:space="preserve"> PAGEREF _Toc28003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1F8FA6A6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_Toc19973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第8题 简单循环神经网络代码补全</w:t>
          </w:r>
          <w:r>
            <w:tab/>
          </w:r>
          <w:r>
            <w:fldChar w:fldCharType="begin"/>
          </w:r>
          <w:r>
            <w:instrText xml:space="preserve"> PAGEREF _Toc19973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2BED4438">
          <w:pPr>
            <w:pStyle w:val="27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_Toc15438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44"/>
            </w:rPr>
            <w:t>第二套</w:t>
          </w:r>
          <w:r>
            <w:rPr>
              <w:rFonts w:hint="eastAsia" w:ascii="黑体" w:hAnsi="黑体" w:eastAsia="黑体" w:cs="黑体"/>
              <w:szCs w:val="44"/>
              <w:lang w:eastAsia="zh-CN"/>
            </w:rPr>
            <w:t>【</w:t>
          </w:r>
          <w:r>
            <w:rPr>
              <w:rFonts w:hint="eastAsia" w:ascii="黑体" w:hAnsi="黑体" w:eastAsia="黑体" w:cs="黑体"/>
              <w:szCs w:val="44"/>
              <w:lang w:val="en-US" w:eastAsia="zh-CN"/>
            </w:rPr>
            <w:t>回忆版</w:t>
          </w:r>
          <w:r>
            <w:rPr>
              <w:rFonts w:hint="eastAsia" w:ascii="黑体" w:hAnsi="黑体" w:eastAsia="黑体" w:cs="黑体"/>
              <w:szCs w:val="44"/>
              <w:lang w:eastAsia="zh-CN"/>
            </w:rPr>
            <w:t>】</w:t>
          </w:r>
          <w:r>
            <w:rPr>
              <w:rFonts w:hint="eastAsia" w:ascii="黑体" w:hAnsi="黑体" w:eastAsia="黑体" w:cs="黑体"/>
              <w:szCs w:val="44"/>
              <w:lang w:val="en-US" w:eastAsia="zh-CN"/>
            </w:rPr>
            <w:t>考题</w:t>
          </w:r>
          <w:r>
            <w:tab/>
          </w:r>
          <w:r>
            <w:fldChar w:fldCharType="begin"/>
          </w:r>
          <w:r>
            <w:instrText xml:space="preserve"> PAGEREF _Toc15438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55BBA856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_Toc912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第1题 人工智能概念与学科应用</w:t>
          </w:r>
          <w:r>
            <w:tab/>
          </w:r>
          <w:r>
            <w:fldChar w:fldCharType="begin"/>
          </w:r>
          <w:r>
            <w:instrText xml:space="preserve"> PAGEREF _Toc912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768A3835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_Toc28515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第2题 神经网络结构与召回率精确率</w:t>
          </w:r>
          <w:r>
            <w:tab/>
          </w:r>
          <w:r>
            <w:fldChar w:fldCharType="begin"/>
          </w:r>
          <w:r>
            <w:instrText xml:space="preserve"> PAGEREF _Toc28515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35E01851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_Toc16211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第3题 长上下文与检索增强生成</w:t>
          </w:r>
          <w:r>
            <w:tab/>
          </w:r>
          <w:r>
            <w:fldChar w:fldCharType="begin"/>
          </w:r>
          <w:r>
            <w:instrText xml:space="preserve"> PAGEREF _Toc16211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71675EB0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_Toc19644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第4题 图像分类目标检测和图像分割</w:t>
          </w:r>
          <w:r>
            <w:tab/>
          </w:r>
          <w:r>
            <w:fldChar w:fldCharType="begin"/>
          </w:r>
          <w:r>
            <w:instrText xml:space="preserve"> PAGEREF _Toc19644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6F207F53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_Toc18051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第5题 具身智能完成拿苹果任务</w:t>
          </w:r>
          <w:r>
            <w:tab/>
          </w:r>
          <w:r>
            <w:fldChar w:fldCharType="begin"/>
          </w:r>
          <w:r>
            <w:instrText xml:space="preserve"> PAGEREF _Toc18051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5D66C2C0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_Toc26141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第6题 人工智能智能体的应用与隐患</w:t>
          </w:r>
          <w:r>
            <w:tab/>
          </w:r>
          <w:r>
            <w:fldChar w:fldCharType="begin"/>
          </w:r>
          <w:r>
            <w:instrText xml:space="preserve"> PAGEREF _Toc26141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15FF2D31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_Toc18352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第7题 训练模式与梯度清零</w:t>
          </w:r>
          <w:r>
            <w:tab/>
          </w:r>
          <w:r>
            <w:fldChar w:fldCharType="begin"/>
          </w:r>
          <w:r>
            <w:instrText xml:space="preserve"> PAGEREF _Toc18352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46A263F9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_Toc27718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第8题 推理模式与设备迁移</w:t>
          </w:r>
          <w:r>
            <w:tab/>
          </w:r>
          <w:r>
            <w:fldChar w:fldCharType="begin"/>
          </w:r>
          <w:r>
            <w:instrText xml:space="preserve"> PAGEREF _Toc27718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67B0D1F8">
          <w:pPr>
            <w:pStyle w:val="27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_Toc17218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44"/>
            </w:rPr>
            <w:t>第三套</w:t>
          </w:r>
          <w:r>
            <w:rPr>
              <w:rFonts w:hint="eastAsia" w:ascii="黑体" w:hAnsi="黑体" w:eastAsia="黑体" w:cs="黑体"/>
              <w:szCs w:val="44"/>
              <w:lang w:eastAsia="zh-CN"/>
            </w:rPr>
            <w:t>【</w:t>
          </w:r>
          <w:r>
            <w:rPr>
              <w:rFonts w:hint="eastAsia" w:ascii="黑体" w:hAnsi="黑体" w:eastAsia="黑体" w:cs="黑体"/>
              <w:szCs w:val="44"/>
              <w:lang w:val="en-US" w:eastAsia="zh-CN"/>
            </w:rPr>
            <w:t>回忆版</w:t>
          </w:r>
          <w:r>
            <w:rPr>
              <w:rFonts w:hint="eastAsia" w:ascii="黑体" w:hAnsi="黑体" w:eastAsia="黑体" w:cs="黑体"/>
              <w:szCs w:val="44"/>
              <w:lang w:eastAsia="zh-CN"/>
            </w:rPr>
            <w:t>】</w:t>
          </w:r>
          <w:r>
            <w:rPr>
              <w:rFonts w:hint="eastAsia" w:ascii="黑体" w:hAnsi="黑体" w:eastAsia="黑体" w:cs="黑体"/>
              <w:szCs w:val="44"/>
              <w:lang w:val="en-US" w:eastAsia="zh-CN"/>
            </w:rPr>
            <w:t>考题</w:t>
          </w:r>
          <w:r>
            <w:tab/>
          </w:r>
          <w:r>
            <w:fldChar w:fldCharType="begin"/>
          </w:r>
          <w:r>
            <w:instrText xml:space="preserve"> PAGEREF _Toc17218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26E24CE8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_Toc19970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第1题 性能良好与稳定可靠</w:t>
          </w:r>
          <w:r>
            <w:tab/>
          </w:r>
          <w:r>
            <w:fldChar w:fldCharType="begin"/>
          </w:r>
          <w:r>
            <w:instrText xml:space="preserve"> PAGEREF _Toc19970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6680531C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_Toc9430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第2题 数据规模与数据代表性</w:t>
          </w:r>
          <w:r>
            <w:tab/>
          </w:r>
          <w:r>
            <w:fldChar w:fldCharType="begin"/>
          </w:r>
          <w:r>
            <w:instrText xml:space="preserve"> PAGEREF _Toc9430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48A3A657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_Toc2188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第3题 面向文本的人工智能处理流程</w:t>
          </w:r>
          <w:r>
            <w:tab/>
          </w:r>
          <w:r>
            <w:fldChar w:fldCharType="begin"/>
          </w:r>
          <w:r>
            <w:instrText xml:space="preserve"> PAGEREF _Toc2188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44BBE0BE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_Toc31877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第4题 人工智能角色扮演的三种实现方案</w:t>
          </w:r>
          <w:r>
            <w:tab/>
          </w:r>
          <w:r>
            <w:fldChar w:fldCharType="begin"/>
          </w:r>
          <w:r>
            <w:instrText xml:space="preserve"> PAGEREF _Toc31877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47B10F6E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_Toc31806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32"/>
            </w:rPr>
            <w:t>第5题 生成式视觉模型与判别式视觉模型</w:t>
          </w:r>
          <w:r>
            <w:tab/>
          </w:r>
          <w:r>
            <w:fldChar w:fldCharType="begin"/>
          </w:r>
          <w:r>
            <w:instrText xml:space="preserve"> PAGEREF _Toc31806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3140CE67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_Toc32599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第6题 人工智能伦理与群体指标</w:t>
          </w:r>
          <w:r>
            <w:tab/>
          </w:r>
          <w:r>
            <w:fldChar w:fldCharType="begin"/>
          </w:r>
          <w:r>
            <w:instrText xml:space="preserve"> PAGEREF _Toc32599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0760A20D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_Toc28590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第7题 数据标准化中的信息泄露</w:t>
          </w:r>
          <w:r>
            <w:tab/>
          </w:r>
          <w:r>
            <w:fldChar w:fldCharType="begin"/>
          </w:r>
          <w:r>
            <w:instrText xml:space="preserve"> PAGEREF _Toc28590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7A14977B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_Toc28792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第8题 三层多层感知机代码补全</w:t>
          </w:r>
          <w:r>
            <w:tab/>
          </w:r>
          <w:r>
            <w:fldChar w:fldCharType="begin"/>
          </w:r>
          <w:r>
            <w:instrText xml:space="preserve"> PAGEREF _Toc28792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4D25DC48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_Toc31897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考前检查清单</w:t>
          </w:r>
          <w:r>
            <w:tab/>
          </w:r>
          <w:r>
            <w:fldChar w:fldCharType="begin"/>
          </w:r>
          <w:r>
            <w:instrText xml:space="preserve"> PAGEREF _Toc31897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3714CCC4">
          <w:pPr>
            <w:pStyle w:val="27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_Toc15700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szCs w:val="44"/>
            </w:rPr>
            <w:t>第</w:t>
          </w:r>
          <w:r>
            <w:rPr>
              <w:rFonts w:hint="eastAsia" w:ascii="黑体" w:hAnsi="黑体" w:eastAsia="黑体" w:cs="黑体"/>
              <w:szCs w:val="44"/>
              <w:lang w:val="en-US" w:eastAsia="zh-CN"/>
            </w:rPr>
            <w:t>四</w:t>
          </w:r>
          <w:r>
            <w:rPr>
              <w:rFonts w:hint="eastAsia" w:ascii="黑体" w:hAnsi="黑体" w:eastAsia="黑体" w:cs="黑体"/>
              <w:szCs w:val="44"/>
            </w:rPr>
            <w:t>套</w:t>
          </w:r>
          <w:r>
            <w:rPr>
              <w:rFonts w:hint="eastAsia" w:ascii="黑体" w:hAnsi="黑体" w:eastAsia="黑体" w:cs="黑体"/>
              <w:szCs w:val="44"/>
              <w:lang w:eastAsia="zh-CN"/>
            </w:rPr>
            <w:t>【</w:t>
          </w:r>
          <w:r>
            <w:rPr>
              <w:rFonts w:hint="eastAsia" w:ascii="黑体" w:hAnsi="黑体" w:eastAsia="黑体" w:cs="黑体"/>
              <w:szCs w:val="44"/>
              <w:lang w:val="en-US" w:eastAsia="zh-CN"/>
            </w:rPr>
            <w:t>回忆版</w:t>
          </w:r>
          <w:r>
            <w:rPr>
              <w:rFonts w:hint="eastAsia" w:ascii="黑体" w:hAnsi="黑体" w:eastAsia="黑体" w:cs="黑体"/>
              <w:szCs w:val="44"/>
              <w:lang w:eastAsia="zh-CN"/>
            </w:rPr>
            <w:t>】</w:t>
          </w:r>
          <w:r>
            <w:rPr>
              <w:rFonts w:hint="eastAsia" w:ascii="黑体" w:hAnsi="黑体" w:eastAsia="黑体" w:cs="黑体"/>
              <w:szCs w:val="44"/>
              <w:lang w:val="en-US" w:eastAsia="zh-CN"/>
            </w:rPr>
            <w:t>考题</w:t>
          </w:r>
          <w:r>
            <w:tab/>
          </w:r>
          <w:r>
            <w:fldChar w:fldCharType="begin"/>
          </w:r>
          <w:r>
            <w:instrText xml:space="preserve"> PAGEREF _Toc15700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18C80FB0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_Toc25012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第1题 预测正确与理解正确</w:t>
          </w:r>
          <w:r>
            <w:tab/>
          </w:r>
          <w:r>
            <w:fldChar w:fldCharType="begin"/>
          </w:r>
          <w:r>
            <w:instrText xml:space="preserve"> PAGEREF _Toc25012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11B19EAD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_Toc1691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第2题 神经网络训练流程与损失排查</w:t>
          </w:r>
          <w:r>
            <w:tab/>
          </w:r>
          <w:r>
            <w:fldChar w:fldCharType="begin"/>
          </w:r>
          <w:r>
            <w:instrText xml:space="preserve"> PAGEREF _Toc1691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513F57A0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_Toc25856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第3题 文本分类与信息提取</w:t>
          </w:r>
          <w:r>
            <w:tab/>
          </w:r>
          <w:r>
            <w:fldChar w:fldCharType="begin"/>
          </w:r>
          <w:r>
            <w:instrText xml:space="preserve"> PAGEREF _Toc25856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67ED8337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_Toc6386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第4题 多模态信息融合与对齐</w:t>
          </w:r>
          <w:r>
            <w:tab/>
          </w:r>
          <w:r>
            <w:fldChar w:fldCharType="begin"/>
          </w:r>
          <w:r>
            <w:instrText xml:space="preserve"> PAGEREF _Toc6386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3BD6C507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_Toc11374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第5题 人工智能安全风险评估</w:t>
          </w:r>
          <w:r>
            <w:tab/>
          </w:r>
          <w:r>
            <w:fldChar w:fldCharType="begin"/>
          </w:r>
          <w:r>
            <w:instrText xml:space="preserve"> PAGEREF _Toc11374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40F190FB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_Toc19956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第6题 像素通道分辨率与计算成本</w:t>
          </w:r>
          <w:r>
            <w:tab/>
          </w:r>
          <w:r>
            <w:fldChar w:fldCharType="begin"/>
          </w:r>
          <w:r>
            <w:instrText xml:space="preserve"> PAGEREF _Toc19956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3E572E97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_Toc22434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第7题 神经网络测试模式纠错</w:t>
          </w:r>
          <w:r>
            <w:tab/>
          </w:r>
          <w:r>
            <w:fldChar w:fldCharType="begin"/>
          </w:r>
          <w:r>
            <w:instrText xml:space="preserve"> PAGEREF _Toc22434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1B9FEC24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_Toc10570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第8题 精确率召回率和F1计算</w:t>
          </w:r>
          <w:r>
            <w:tab/>
          </w:r>
          <w:r>
            <w:fldChar w:fldCharType="begin"/>
          </w:r>
          <w:r>
            <w:instrText xml:space="preserve"> PAGEREF _Toc10570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3BEF1976">
          <w:pPr>
            <w:pStyle w:val="30"/>
            <w:tabs>
              <w:tab w:val="right" w:leader="dot" w:pos="9360"/>
            </w:tabs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instrText xml:space="preserve"> HYPERLINK \l _Toc31726 </w:instrText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黑体" w:hAnsi="黑体" w:eastAsia="黑体" w:cs="黑体"/>
              <w:szCs w:val="32"/>
            </w:rPr>
            <w:t>考前检查清单</w:t>
          </w:r>
          <w:r>
            <w:tab/>
          </w:r>
          <w:r>
            <w:fldChar w:fldCharType="begin"/>
          </w:r>
          <w:r>
            <w:instrText xml:space="preserve"> PAGEREF _Toc31726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</w:p>
        <w:p w14:paraId="23030716">
          <w:pPr>
            <w:widowControl/>
            <w:pBdr>
              <w:left w:val="single" w:color="2E74B5" w:sz="18" w:space="8"/>
            </w:pBdr>
            <w:shd w:val="clear" w:fill="F7F9FC"/>
            <w:spacing w:before="60" w:after="160" w:line="240" w:lineRule="auto"/>
            <w:ind w:left="173" w:right="72"/>
          </w:pPr>
          <w:r>
            <w:rPr>
              <w:rFonts w:hint="default" w:ascii="Times New Roman" w:hAnsi="Times New Roman" w:eastAsia="宋体" w:cs="Times New Roman"/>
              <w:szCs w:val="22"/>
              <w:lang w:val="en-US" w:eastAsia="en-US" w:bidi="ar-SA"/>
            </w:rPr>
            <w:fldChar w:fldCharType="end"/>
          </w:r>
          <w:r>
            <w:rPr>
              <w:rFonts w:hint="default" w:ascii="Times New Roman" w:hAnsi="Times New Roman" w:eastAsia="宋体" w:cs="Times New Roman"/>
              <w:b/>
              <w:color w:val="163A5F"/>
              <w:sz w:val="21"/>
            </w:rPr>
            <w:t>使用建议：</w:t>
          </w:r>
          <w:r>
            <w:rPr>
              <w:rFonts w:hint="eastAsia" w:ascii="Times New Roman" w:hAnsi="Times New Roman" w:eastAsia="宋体" w:cs="Times New Roman"/>
              <w:color w:val="202124"/>
              <w:sz w:val="21"/>
              <w:lang w:val="en-US" w:eastAsia="zh-CN"/>
            </w:rPr>
            <w:t>只记住</w:t>
          </w:r>
          <w:r>
            <w:rPr>
              <w:rFonts w:hint="default" w:ascii="Times New Roman" w:hAnsi="Times New Roman" w:eastAsia="宋体" w:cs="Times New Roman"/>
              <w:color w:val="202124"/>
              <w:sz w:val="21"/>
            </w:rPr>
            <w:t>“关键得分点”，编程题应理解张量形状和训练/测试模式，而非只记代码</w:t>
          </w:r>
          <w:bookmarkStart w:id="2" w:name="_Toc31209"/>
          <w:bookmarkStart w:id="3" w:name="_Toc21437"/>
          <w:r>
            <w:rPr>
              <w:rFonts w:hint="eastAsia" w:ascii="Times New Roman" w:hAnsi="Times New Roman" w:eastAsia="宋体" w:cs="Times New Roman"/>
              <w:color w:val="202124"/>
              <w:sz w:val="21"/>
              <w:lang w:eastAsia="zh-CN"/>
            </w:rPr>
            <w:t>。</w:t>
          </w:r>
        </w:p>
      </w:sdtContent>
    </w:sdt>
    <w:p w14:paraId="7240E035">
      <w:pPr>
        <w:pStyle w:val="3"/>
        <w:pageBreakBefore/>
        <w:jc w:val="center"/>
        <w:rPr>
          <w:rFonts w:hint="eastAsia" w:ascii="黑体" w:hAnsi="黑体" w:eastAsia="黑体" w:cs="黑体"/>
          <w:color w:val="1F498B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color w:val="1F498B"/>
          <w:sz w:val="44"/>
          <w:szCs w:val="44"/>
          <w:lang w:val="en-US" w:eastAsia="zh-CN"/>
        </w:rPr>
        <w:t>第〇套【官网版】唯一参考样题</w:t>
      </w:r>
      <w:bookmarkEnd w:id="2"/>
    </w:p>
    <w:p w14:paraId="6D811E05">
      <w:pPr>
        <w:pStyle w:val="4"/>
        <w:bidi w:val="0"/>
        <w:rPr>
          <w:rFonts w:hint="eastAsia" w:ascii="黑体" w:hAnsi="黑体" w:eastAsia="黑体" w:cs="黑体"/>
          <w:color w:val="1F498B"/>
          <w:sz w:val="32"/>
          <w:szCs w:val="32"/>
        </w:rPr>
      </w:pPr>
      <w:bookmarkStart w:id="4" w:name="_Toc2758"/>
      <w:r>
        <w:rPr>
          <w:rFonts w:hint="eastAsia" w:ascii="黑体" w:hAnsi="黑体" w:eastAsia="黑体" w:cs="黑体"/>
          <w:color w:val="1F498B"/>
          <w:sz w:val="32"/>
          <w:szCs w:val="32"/>
        </w:rPr>
        <w:t>1. 基础题：人工智能的定义、日常应用与局限</w:t>
      </w:r>
      <w:bookmarkEnd w:id="3"/>
      <w:bookmarkEnd w:id="4"/>
    </w:p>
    <w:p w14:paraId="331C1CFB">
      <w:pPr>
        <w:pStyle w:val="169"/>
        <w:widowControl/>
        <w:ind w:left="0" w:leftChars="0" w:firstLine="480" w:firstLineChars="200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请简要定义人工智能（AI），并列举两个你在日常生活中接触过的人工智能应用（如语音助手、推荐系统、人脸识别等）。针对其中一个应用，说明它目前存在的主要局限性（如隐私、误判、偏见等）。</w:t>
      </w:r>
    </w:p>
    <w:p w14:paraId="508A47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黑体" w:hAnsi="黑体" w:eastAsia="黑体" w:cs="黑体"/>
          <w:b/>
          <w:bCs/>
          <w:color w:val="1F498B"/>
          <w:sz w:val="26"/>
          <w:szCs w:val="26"/>
        </w:rPr>
      </w:pPr>
      <w:bookmarkStart w:id="5" w:name="_Toc8556"/>
      <w:r>
        <w:rPr>
          <w:rFonts w:hint="eastAsia" w:ascii="黑体" w:hAnsi="黑体" w:eastAsia="黑体" w:cs="黑体"/>
          <w:b/>
          <w:bCs/>
          <w:color w:val="1F498B"/>
          <w:sz w:val="26"/>
          <w:szCs w:val="26"/>
        </w:rPr>
        <w:t>建议作答角度</w:t>
      </w:r>
      <w:bookmarkEnd w:id="5"/>
    </w:p>
    <w:p w14:paraId="1AD51C87">
      <w:pPr>
        <w:pStyle w:val="171"/>
        <w:widowControl/>
        <w:numPr>
          <w:ilvl w:val="0"/>
          <w:numId w:val="7"/>
        </w:numPr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用自己的话说明人工智能主要能够处理什么问题、表现出哪些能力；</w:t>
      </w:r>
    </w:p>
    <w:p w14:paraId="2FA8815D">
      <w:pPr>
        <w:pStyle w:val="171"/>
        <w:widowControl/>
        <w:numPr>
          <w:ilvl w:val="0"/>
          <w:numId w:val="7"/>
        </w:numPr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分别列举两个日常生活中的应用，并简要说明它们分别能帮助人们完成什么事情；</w:t>
      </w:r>
    </w:p>
    <w:p w14:paraId="571E5B36">
      <w:pPr>
        <w:pStyle w:val="171"/>
        <w:widowControl/>
        <w:numPr>
          <w:ilvl w:val="0"/>
          <w:numId w:val="7"/>
        </w:numPr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从其中一个应用出发，分析至少一项现实局限，以及该局限可能造成的影响。</w:t>
      </w:r>
    </w:p>
    <w:p w14:paraId="698BB023">
      <w:pPr>
        <w:widowControl/>
        <w:pBdr>
          <w:left w:val="single" w:color="B37A00" w:sz="18" w:space="8"/>
        </w:pBdr>
        <w:shd w:val="clear" w:fill="FFF8E8"/>
        <w:spacing w:before="60" w:after="160"/>
        <w:ind w:left="173" w:right="72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63A5F"/>
          <w:sz w:val="21"/>
        </w:rPr>
        <w:t>答题要求：</w:t>
      </w:r>
      <w:r>
        <w:rPr>
          <w:rFonts w:hint="default" w:ascii="Times New Roman" w:hAnsi="Times New Roman" w:eastAsia="宋体" w:cs="Times New Roman"/>
          <w:color w:val="202124"/>
          <w:sz w:val="21"/>
        </w:rPr>
        <w:t>建议作答字数 200～300 字；建议作答时长 10 分钟。</w:t>
      </w:r>
    </w:p>
    <w:p w14:paraId="2779F2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6" w:name="_Toc13081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参考答案（考场作答版）</w:t>
      </w:r>
      <w:bookmarkEnd w:id="6"/>
    </w:p>
    <w:p w14:paraId="4188371A">
      <w:pPr>
        <w:pStyle w:val="170"/>
        <w:widowControl/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人工智能是让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en-US" w:bidi="ar-SA"/>
        </w:rPr>
        <w:t>计算机通过数据和算法模拟人类部分智能活动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的技术，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目前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能够完成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en-US" w:bidi="ar-SA"/>
        </w:rPr>
        <w:t>感知、识别、学习、推理、预测、生成内容</w:t>
      </w: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 w:bidi="ar-SA"/>
        </w:rPr>
        <w:t>、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en-US" w:bidi="ar-SA"/>
        </w:rPr>
        <w:t>辅助决策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等任务。</w:t>
      </w:r>
    </w:p>
    <w:p w14:paraId="705AB51A">
      <w:pPr>
        <w:pStyle w:val="170"/>
        <w:widowControl/>
        <w:numPr>
          <w:ilvl w:val="0"/>
          <w:numId w:val="8"/>
        </w:numPr>
        <w:ind w:left="0" w:leftChars="0" w:firstLine="0" w:firstLineChars="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我日常接触较多的应用有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en-US" w:bidi="ar-SA"/>
        </w:rPr>
        <w:t>语音助手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和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en-US" w:bidi="ar-SA"/>
        </w:rPr>
        <w:t>短视频推荐系统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。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语音助手先识别用户语音，再理解意图，可用于查询天气、设闹钟、导航或控制家电；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推荐系统则根据观看、点赞、停留时间等行为预测兴趣，为用户筛选内容。</w:t>
      </w:r>
    </w:p>
    <w:p w14:paraId="24FFA396">
      <w:pPr>
        <w:pStyle w:val="170"/>
        <w:widowControl/>
        <w:numPr>
          <w:ilvl w:val="0"/>
          <w:numId w:val="8"/>
        </w:numPr>
        <w:ind w:left="0" w:leftChars="0" w:firstLine="0" w:firstLineChars="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以推荐系统为例，它的局限包括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en-US" w:bidi="ar-SA"/>
        </w:rPr>
        <w:t>隐私风险和算法偏见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：大量收集行为数据可能造成信息泄露；若训练数据或反馈机制有偏差，系统会不断推送相似内容，形成“信息茧房”，甚至放大刻板印象。因此应加强数据最小化、用户授权、可解释推荐和人工监督。</w:t>
      </w:r>
    </w:p>
    <w:p w14:paraId="2E3A59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7" w:name="_Toc16148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关键得分点</w:t>
      </w:r>
      <w:bookmarkEnd w:id="7"/>
    </w:p>
    <w:p w14:paraId="04898DFE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定义要覆盖“数据/算法”与“感知、学习、推理、决策”等能力。</w:t>
      </w:r>
    </w:p>
    <w:p w14:paraId="19A7117C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两个应用都要说明具体用途，不能只列名称。</w:t>
      </w:r>
    </w:p>
    <w:p w14:paraId="299A4E83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局限应写清原因、影响和改进方向。</w:t>
      </w:r>
    </w:p>
    <w:p w14:paraId="57485018">
      <w:pPr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8" w:name="_Toc1168"/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302204DD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9" w:name="_Toc6020"/>
      <w:r>
        <w:rPr>
          <w:rFonts w:hint="default" w:ascii="黑体" w:hAnsi="黑体" w:eastAsia="黑体" w:cs="黑体"/>
          <w:color w:val="1F498B"/>
          <w:sz w:val="32"/>
          <w:szCs w:val="32"/>
        </w:rPr>
        <w:t>2. 基础题：图灵测试及其局限</w:t>
      </w:r>
      <w:bookmarkEnd w:id="8"/>
      <w:bookmarkEnd w:id="9"/>
    </w:p>
    <w:p w14:paraId="7EA634D1">
      <w:pPr>
        <w:pStyle w:val="169"/>
        <w:widowControl/>
        <w:ind w:left="0" w:leftChars="0" w:firstLine="480" w:firstLineChars="200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用一段话解释什么是图灵测试，简要说明它为何不能完全等同于智能的判定标准。</w:t>
      </w:r>
    </w:p>
    <w:p w14:paraId="1FB972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0" w:name="_Toc12929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建议作答角度</w:t>
      </w:r>
      <w:bookmarkEnd w:id="10"/>
    </w:p>
    <w:p w14:paraId="4B7A7C68">
      <w:pPr>
        <w:pStyle w:val="171"/>
        <w:widowControl/>
        <w:numPr>
          <w:ilvl w:val="0"/>
          <w:numId w:val="10"/>
        </w:numP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说明测试中有哪些参与者、参与者之间通过什么方式交流，以及判断机器是否通过测试的基本依据；</w:t>
      </w:r>
    </w:p>
    <w:p w14:paraId="03337265">
      <w:pPr>
        <w:pStyle w:val="171"/>
        <w:widowControl/>
        <w:numPr>
          <w:ilvl w:val="0"/>
          <w:numId w:val="10"/>
        </w:numP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从外在表现是否等于真正理解或具备智能的角度，分析图灵测试存在的局限。</w:t>
      </w:r>
    </w:p>
    <w:p w14:paraId="6EAB1F9C">
      <w:pPr>
        <w:widowControl/>
        <w:pBdr>
          <w:left w:val="single" w:color="B37A00" w:sz="18" w:space="8"/>
        </w:pBdr>
        <w:shd w:val="clear" w:fill="FFF8E8"/>
        <w:spacing w:before="60" w:after="160"/>
        <w:ind w:left="173" w:right="72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63A5F"/>
          <w:sz w:val="21"/>
        </w:rPr>
        <w:t>答题要求：</w:t>
      </w:r>
      <w:r>
        <w:rPr>
          <w:rFonts w:hint="default" w:ascii="Times New Roman" w:hAnsi="Times New Roman" w:eastAsia="宋体" w:cs="Times New Roman"/>
          <w:color w:val="202124"/>
          <w:sz w:val="21"/>
        </w:rPr>
        <w:t>建议作答字数 200 字；建议作答时长 10 分钟。</w:t>
      </w:r>
    </w:p>
    <w:p w14:paraId="79106C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1" w:name="_Toc15732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参考答案（考场作答版）</w:t>
      </w:r>
      <w:bookmarkEnd w:id="11"/>
    </w:p>
    <w:p w14:paraId="3019A2E8">
      <w:pPr>
        <w:pStyle w:val="170"/>
        <w:widowControl/>
        <w:numPr>
          <w:ilvl w:val="0"/>
          <w:numId w:val="11"/>
        </w:numPr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图灵测试由艾伦·图灵提出，通常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en-US" w:bidi="ar-SA"/>
        </w:rPr>
        <w:t>由一名人类评判者通过文字界面，分别与一名人类和一台机器进行多轮交流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。评判者看不到对方身份；如果他不能可靠地区分机器与人，机器就被认为在该测试条件下表现出了类人的会话能力。</w:t>
      </w:r>
    </w:p>
    <w:p w14:paraId="706994DE">
      <w:pPr>
        <w:pStyle w:val="170"/>
        <w:widowControl/>
        <w:numPr>
          <w:ilvl w:val="0"/>
          <w:numId w:val="11"/>
        </w:numPr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它不能完全等同于智能的判定标准，因为测试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en-US" w:bidi="ar-SA"/>
        </w:rPr>
        <w:t>主要衡量外在语言模仿，而不直接检验机器是否真正理解语义、具有常识、因果推理、意识或在现实环境中行动的能力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。结果还会受评判者水平、提问范围、测试时长和机器的回避策略影响。一个系统可能靠话术、记忆或欺骗通过测试，也可能因表达方式不同而未通过。因此，通过图灵测试只能说明“在特定交流中像人”，不能证明其拥有全面、通用的智能。</w:t>
      </w:r>
    </w:p>
    <w:p w14:paraId="3C71DE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2" w:name="_Toc28279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关键得分点</w:t>
      </w:r>
      <w:bookmarkEnd w:id="12"/>
    </w:p>
    <w:p w14:paraId="4AD2D8E2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参与者：评判者、人类、机器；通常通过文字交流。</w:t>
      </w:r>
    </w:p>
    <w:p w14:paraId="10C02840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判断依据：评判者能否可靠识别机器。</w:t>
      </w:r>
    </w:p>
    <w:p w14:paraId="3D5AA349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核心局限：行为像人不等于真正理解，更不等于通用智能。</w:t>
      </w:r>
    </w:p>
    <w:p w14:paraId="74D10E7B">
      <w:pPr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3" w:name="_Toc30022"/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52A5C68B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4" w:name="_Toc21567"/>
      <w:r>
        <w:rPr>
          <w:rFonts w:hint="default" w:ascii="黑体" w:hAnsi="黑体" w:eastAsia="黑体" w:cs="黑体"/>
          <w:color w:val="1F498B"/>
          <w:sz w:val="32"/>
          <w:szCs w:val="32"/>
        </w:rPr>
        <w:t>3. 基础题：神经网络类型与 Transformer 核心机制</w:t>
      </w:r>
      <w:bookmarkEnd w:id="13"/>
      <w:bookmarkEnd w:id="14"/>
    </w:p>
    <w:p w14:paraId="1BCA5E7F">
      <w:pPr>
        <w:pStyle w:val="169"/>
        <w:widowControl/>
        <w:ind w:left="0" w:leftChars="0" w:firstLine="480" w:firstLineChars="200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请简述主流神经网络模型的主要类型，并说明构建 Transformer 及现代语言模型所依赖的核心基础组件或机制。</w:t>
      </w:r>
    </w:p>
    <w:p w14:paraId="3F2B2C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5" w:name="_Toc9472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建议作答角度</w:t>
      </w:r>
      <w:bookmarkEnd w:id="15"/>
    </w:p>
    <w:p w14:paraId="31ACB83B">
      <w:pPr>
        <w:pStyle w:val="171"/>
        <w:widowControl/>
        <w:numPr>
          <w:ilvl w:val="0"/>
          <w:numId w:val="12"/>
        </w:numP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列举若干主流神经网络类型，可同时写出中文名称和英文简称；</w:t>
      </w:r>
    </w:p>
    <w:p w14:paraId="7003F648">
      <w:pPr>
        <w:pStyle w:val="171"/>
        <w:widowControl/>
        <w:numPr>
          <w:ilvl w:val="0"/>
          <w:numId w:val="12"/>
        </w:numP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说明 Transformer 在处理一段文字或序列时，如何建立不同位置内容之间的联系；</w:t>
      </w:r>
    </w:p>
    <w:p w14:paraId="1F32ACEB">
      <w:pPr>
        <w:pStyle w:val="171"/>
        <w:widowControl/>
        <w:numPr>
          <w:ilvl w:val="0"/>
          <w:numId w:val="12"/>
        </w:numP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从“文字如何表示”“顺序如何体现”“信息如何反复加工”等角度，说明现代语言模型需要的基础组成部分或机制。</w:t>
      </w:r>
    </w:p>
    <w:p w14:paraId="6FBC37C9">
      <w:pPr>
        <w:widowControl/>
        <w:pBdr>
          <w:left w:val="single" w:color="B37A00" w:sz="18" w:space="8"/>
        </w:pBdr>
        <w:shd w:val="clear" w:fill="FFF8E8"/>
        <w:spacing w:before="60" w:after="160"/>
        <w:ind w:left="173" w:right="72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63A5F"/>
          <w:sz w:val="21"/>
        </w:rPr>
        <w:t>答题要求：</w:t>
      </w:r>
      <w:r>
        <w:rPr>
          <w:rFonts w:hint="default" w:ascii="Times New Roman" w:hAnsi="Times New Roman" w:eastAsia="宋体" w:cs="Times New Roman"/>
          <w:color w:val="202124"/>
          <w:sz w:val="21"/>
        </w:rPr>
        <w:t>建议作答字数 200～300 字；建议作答时长 10 分钟。</w:t>
      </w:r>
    </w:p>
    <w:p w14:paraId="36B9C9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6" w:name="_Toc21583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参考答案（考场作答版）</w:t>
      </w:r>
      <w:bookmarkEnd w:id="16"/>
    </w:p>
    <w:p w14:paraId="11E5B7D5">
      <w:pPr>
        <w:pStyle w:val="169"/>
        <w:widowControl/>
        <w:numPr>
          <w:ilvl w:val="0"/>
          <w:numId w:val="13"/>
        </w:numPr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前馈神经网络/多层感知机（FNN/MLP）、卷积神经网络（CNN）、循环神经网络（RNN）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 xml:space="preserve"> LSTM、GRU 变体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Transformer。</w:t>
      </w:r>
    </w:p>
    <w:p w14:paraId="013010E1">
      <w:pPr>
        <w:pStyle w:val="169"/>
        <w:widowControl/>
        <w:numPr>
          <w:ilvl w:val="0"/>
          <w:numId w:val="13"/>
        </w:numPr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Transformer先将文本分词并映射为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token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嵌入，再加入位置编码或旋转位置编码，使模型知道词的身份与顺序。核心是多头自注意力：每个位置生成查询 Q、键 K、值 V，用 Q 与其他位置 K 的相似度计算权重，再对 V 加权汇总，从而建立长距离依赖。每层还包含前馈网络、残差连接和层归一化，经过多层反复加工形成上下文表示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eastAsia="zh-CN"/>
        </w:rPr>
        <w:t>。</w:t>
      </w:r>
    </w:p>
    <w:p w14:paraId="70EDE9A9">
      <w:pPr>
        <w:pStyle w:val="169"/>
        <w:widowControl/>
        <w:numPr>
          <w:ilvl w:val="0"/>
          <w:numId w:val="13"/>
        </w:numPr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生成式语言模型通常采用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带因果掩码的解码器结构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，只关注当前位置之前的信息，并通过线性层与 Softmax 预测下一个词元；在大规模语料上进行自监督预训练后，再经指令微调和对齐以提升可用性与安全性。</w:t>
      </w:r>
    </w:p>
    <w:p w14:paraId="5B5716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7" w:name="_Toc10778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关键得分点</w:t>
      </w:r>
      <w:bookmarkEnd w:id="17"/>
    </w:p>
    <w:p w14:paraId="15DD13AE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类型至少覆盖 MLP、CNN、RNN 和 Transformer。</w:t>
      </w:r>
    </w:p>
    <w:p w14:paraId="0E19D6D1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核心链路：分词/嵌入 → 位置信息 → 自注意力 → 前馈网络与残差归一化。</w:t>
      </w:r>
    </w:p>
    <w:p w14:paraId="68482F38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生成模型还需说明因果掩码和下一词元预测。</w:t>
      </w:r>
    </w:p>
    <w:p w14:paraId="43169980">
      <w:pPr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8" w:name="_Toc24584"/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29E277A2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9" w:name="_Toc21086"/>
      <w:r>
        <w:rPr>
          <w:rFonts w:hint="default" w:ascii="黑体" w:hAnsi="黑体" w:eastAsia="黑体" w:cs="黑体"/>
          <w:color w:val="1F498B"/>
          <w:sz w:val="32"/>
          <w:szCs w:val="32"/>
        </w:rPr>
        <w:t xml:space="preserve">4. </w:t>
      </w:r>
      <w:r>
        <w:rPr>
          <w:rFonts w:hint="default" w:ascii="黑体" w:hAnsi="黑体" w:eastAsia="黑体" w:cs="黑体"/>
          <w:color w:val="1F498B"/>
          <w:sz w:val="32"/>
          <w:szCs w:val="32"/>
          <w:lang w:val="en-US" w:eastAsia="zh-CN"/>
        </w:rPr>
        <w:t>前沿</w:t>
      </w:r>
      <w:r>
        <w:rPr>
          <w:rFonts w:hint="default" w:ascii="黑体" w:hAnsi="黑体" w:eastAsia="黑体" w:cs="黑体"/>
          <w:color w:val="1F498B"/>
          <w:sz w:val="32"/>
          <w:szCs w:val="32"/>
        </w:rPr>
        <w:t>题：AI Agent、应用案例与风险</w:t>
      </w:r>
      <w:bookmarkEnd w:id="18"/>
      <w:bookmarkEnd w:id="19"/>
    </w:p>
    <w:p w14:paraId="08648A63">
      <w:pPr>
        <w:pStyle w:val="169"/>
        <w:widowControl/>
        <w:ind w:left="0" w:leftChars="0" w:firstLine="480" w:firstLineChars="200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当前人工智能正在从“回答问题的模型”逐渐发展到能够调用工具、规划步骤并执行任务的 AI Agent。请解释什么是 AI Agent，并说明它与普通聊天机器人的主要区别。请举一个实际应用案例，并分析使用 Agent 时可能面临的风险。</w:t>
      </w:r>
    </w:p>
    <w:p w14:paraId="747EE7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20" w:name="_Toc12546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建议作答角度</w:t>
      </w:r>
      <w:bookmarkEnd w:id="20"/>
    </w:p>
    <w:p w14:paraId="28886128">
      <w:pPr>
        <w:pStyle w:val="171"/>
        <w:widowControl/>
        <w:numPr>
          <w:ilvl w:val="0"/>
          <w:numId w:val="14"/>
        </w:numP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说明 AI Agent 如何围绕一个目标获取信息、制定步骤、使用工具并根据结果调整；</w:t>
      </w:r>
    </w:p>
    <w:p w14:paraId="56573965">
      <w:pPr>
        <w:pStyle w:val="171"/>
        <w:widowControl/>
        <w:numPr>
          <w:ilvl w:val="0"/>
          <w:numId w:val="14"/>
        </w:numP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从“是否只能回答问题”“能否执行外部操作”“能否完成多步骤任务”等角度，将其与普通聊天机器人进行比较；</w:t>
      </w:r>
    </w:p>
    <w:p w14:paraId="7771DEA9">
      <w:pPr>
        <w:pStyle w:val="171"/>
        <w:widowControl/>
        <w:numPr>
          <w:ilvl w:val="0"/>
          <w:numId w:val="14"/>
        </w:numP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给出完整应用案例，说明其任务目标、主要执行步骤、使用的工具及最终结果；</w:t>
      </w:r>
    </w:p>
    <w:p w14:paraId="3C7F203C">
      <w:pPr>
        <w:pStyle w:val="171"/>
        <w:widowControl/>
        <w:numPr>
          <w:ilvl w:val="0"/>
          <w:numId w:val="14"/>
        </w:numP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分析至少一项可能风险，并说明这种风险可能产生的后果。</w:t>
      </w:r>
    </w:p>
    <w:p w14:paraId="38CC640B">
      <w:pPr>
        <w:widowControl/>
        <w:pBdr>
          <w:left w:val="single" w:color="B37A00" w:sz="18" w:space="8"/>
        </w:pBdr>
        <w:shd w:val="clear" w:fill="FFF8E8"/>
        <w:spacing w:before="60" w:after="160"/>
        <w:ind w:left="173" w:right="72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63A5F"/>
          <w:sz w:val="21"/>
        </w:rPr>
        <w:t>答题要求：</w:t>
      </w:r>
      <w:r>
        <w:rPr>
          <w:rFonts w:hint="default" w:ascii="Times New Roman" w:hAnsi="Times New Roman" w:eastAsia="宋体" w:cs="Times New Roman"/>
          <w:color w:val="202124"/>
          <w:sz w:val="21"/>
        </w:rPr>
        <w:t>建议作答字数 200～300 字；建议作答时长 15 分钟。</w:t>
      </w:r>
    </w:p>
    <w:p w14:paraId="067CAF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21" w:name="_Toc23476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参考答案（考场作答版）</w:t>
      </w:r>
      <w:bookmarkEnd w:id="21"/>
    </w:p>
    <w:p w14:paraId="58FE8AAB">
      <w:pPr>
        <w:pStyle w:val="170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AI Agent 是以目标为驱动的智能体。它能感知用户需求和环境状态，将目标分解为步骤，调用搜索、数据库、代码、邮件或业务系统等工具，并根据执行结果持续修正计划，直至完成任务。</w:t>
      </w:r>
    </w:p>
    <w:p w14:paraId="1177363D">
      <w:pPr>
        <w:pStyle w:val="170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普通聊天机器人主要生成回答，通常不直接改变外部世界；Agent 则具有规划、多轮记忆、工具调用和执行外部操作的能力。</w:t>
      </w:r>
    </w:p>
    <w:p w14:paraId="5DFFFE0F">
      <w:pPr>
        <w:pStyle w:val="170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以差旅规划 Agent 为例：用户给出城市、日期、预算和偏好后，Agent 搜索航班与酒店，比较价格和时长，生成行程，在获得用户确认后调用预订与支付接口，最后把订单写入日历并发送提醒。</w:t>
      </w:r>
    </w:p>
    <w:p w14:paraId="1CCCC0F1">
      <w:pPr>
        <w:pStyle w:val="170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主要风险是模型误判或权限过大，例如选错日期、把虚构价格当成真实库存，甚至未经确认付款，造成经济损失和隐私泄露。因此需采用最小权限、关键操作二次确认、结果校验、日志审计和人工接管机制。</w:t>
      </w:r>
    </w:p>
    <w:p w14:paraId="432995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22" w:name="_Toc24808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关键得分点</w:t>
      </w:r>
      <w:bookmarkEnd w:id="22"/>
    </w:p>
    <w:p w14:paraId="6C980DFD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Agent 的闭环：目标 → 规划 → 工具执行 → 观察结果 → 调整。</w:t>
      </w:r>
    </w:p>
    <w:p w14:paraId="41EE3EE8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与聊天机器人相比，关键区别在于能否执行外部操作并完成多步骤任务。</w:t>
      </w:r>
    </w:p>
    <w:p w14:paraId="5F24FDB5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案例必须写出目标、步骤、工具、结果；风险要写后果与控制措施。</w:t>
      </w:r>
    </w:p>
    <w:p w14:paraId="7CABF837">
      <w:pPr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23" w:name="_Toc26333"/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0C8E44D0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24" w:name="_Toc25474"/>
      <w:r>
        <w:rPr>
          <w:rFonts w:hint="default" w:ascii="黑体" w:hAnsi="黑体" w:eastAsia="黑体" w:cs="黑体"/>
          <w:color w:val="1F498B"/>
          <w:sz w:val="32"/>
          <w:szCs w:val="32"/>
        </w:rPr>
        <w:t>5. 前沿题：多模态 AI、应用场景与挑战</w:t>
      </w:r>
      <w:bookmarkEnd w:id="23"/>
      <w:bookmarkEnd w:id="24"/>
    </w:p>
    <w:p w14:paraId="5FAF7FF0">
      <w:pPr>
        <w:pStyle w:val="169"/>
        <w:widowControl/>
        <w:ind w:left="0" w:leftChars="0" w:firstLine="480" w:firstLineChars="200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请简要解释多模态 AI 的含义，并举例说明其在现实中的一个应用场景。相比于单一模态 AI，多模态 AI 面临的主要挑战是什么？</w:t>
      </w:r>
    </w:p>
    <w:p w14:paraId="0DBD57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25" w:name="_Toc25599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建议作答角度</w:t>
      </w:r>
      <w:bookmarkEnd w:id="25"/>
    </w:p>
    <w:p w14:paraId="6DF187EF">
      <w:pPr>
        <w:pStyle w:val="171"/>
        <w:widowControl/>
        <w:numPr>
          <w:ilvl w:val="0"/>
          <w:numId w:val="16"/>
        </w:numP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说明“多模态”中的“多”指哪些不同形式的信息，以及这些信息如何共同参与任务；</w:t>
      </w:r>
    </w:p>
    <w:p w14:paraId="4D4E9013">
      <w:pPr>
        <w:pStyle w:val="171"/>
        <w:widowControl/>
        <w:numPr>
          <w:ilvl w:val="0"/>
          <w:numId w:val="16"/>
        </w:numP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选择一个应用案例，具体说明其中至少两种信息形式分别发挥了什么作用；</w:t>
      </w:r>
    </w:p>
    <w:p w14:paraId="783A91B3">
      <w:pPr>
        <w:pStyle w:val="171"/>
        <w:widowControl/>
        <w:numPr>
          <w:ilvl w:val="0"/>
          <w:numId w:val="16"/>
        </w:numP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从不同信息之间如何对应和配合、数据获取、结果质量、计算成本等角度，分析至少两项技术挑战。</w:t>
      </w:r>
    </w:p>
    <w:p w14:paraId="13295F1F">
      <w:pPr>
        <w:widowControl/>
        <w:pBdr>
          <w:left w:val="single" w:color="B37A00" w:sz="18" w:space="8"/>
        </w:pBdr>
        <w:shd w:val="clear" w:fill="FFF8E8"/>
        <w:spacing w:before="60" w:after="160"/>
        <w:ind w:left="173" w:right="72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63A5F"/>
          <w:sz w:val="21"/>
        </w:rPr>
        <w:t>答题要求：</w:t>
      </w:r>
      <w:r>
        <w:rPr>
          <w:rFonts w:hint="default" w:ascii="Times New Roman" w:hAnsi="Times New Roman" w:eastAsia="宋体" w:cs="Times New Roman"/>
          <w:color w:val="202124"/>
          <w:sz w:val="21"/>
        </w:rPr>
        <w:t>建议作答字数 200～300 字；建议作答时长 15 分钟。</w:t>
      </w:r>
    </w:p>
    <w:p w14:paraId="7541F0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26" w:name="_Toc4234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参考答案（考场作答版）</w:t>
      </w:r>
      <w:bookmarkEnd w:id="26"/>
    </w:p>
    <w:p w14:paraId="3DE10C33">
      <w:pPr>
        <w:pStyle w:val="170"/>
        <w:widowControl/>
        <w:numPr>
          <w:ilvl w:val="0"/>
          <w:numId w:val="17"/>
        </w:numPr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多模态 AI 是能够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en-US" w:bidi="ar-SA"/>
        </w:rPr>
        <w:t>同时处理并融合文本、图像、语音、视频、传感器数据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等多种信息形式的人工智能。不同模态既可互相补充，也可共同完成理解、推理和生成任务。</w:t>
      </w:r>
    </w:p>
    <w:p w14:paraId="21D13860">
      <w:pPr>
        <w:pStyle w:val="170"/>
        <w:widowControl/>
        <w:numPr>
          <w:ilvl w:val="0"/>
          <w:numId w:val="17"/>
        </w:numPr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例如自动驾驶系统中，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en-US" w:bidi="ar-SA"/>
        </w:rPr>
        <w:t>摄像头图像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用于识别车道线、交通灯和行人；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en-US" w:bidi="ar-SA"/>
        </w:rPr>
        <w:t>激光雷达或毫米波雷达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提供物体距离、速度和三维位置；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en-US" w:bidi="ar-SA"/>
        </w:rPr>
        <w:t>地图与 GPS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 xml:space="preserve"> 提供道路结构和定位，融合后帮助车辆规划路线并控制转向、制动。</w:t>
      </w:r>
    </w:p>
    <w:p w14:paraId="2C5D3AD2">
      <w:pPr>
        <w:pStyle w:val="170"/>
        <w:widowControl/>
        <w:numPr>
          <w:ilvl w:val="0"/>
          <w:numId w:val="17"/>
        </w:numPr>
        <w:ind w:left="0" w:leftChars="0" w:firstLine="0" w:firstLineChars="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相比单一模态，多模态 AI 的挑战包括：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第一，不同数据在时间、空间和语义上必须准确对齐，一旦传感器延迟、遮挡或信息冲突，融合结果可能出错；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第二，高质量配对数据难获取，标注成本高且存在隐私问题；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第三，模型参数量和计算量更大，对实时性、能耗和硬件要求更高。此外，还需评估每种模态对结果的贡献，避免模型过度依赖某一种输入。</w:t>
      </w:r>
    </w:p>
    <w:p w14:paraId="55F6A8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27" w:name="_Toc27717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关键得分点</w:t>
      </w:r>
      <w:bookmarkEnd w:id="27"/>
    </w:p>
    <w:p w14:paraId="4B75D117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定义要体现“多种信息形式的联合处理与融合”。</w:t>
      </w:r>
    </w:p>
    <w:p w14:paraId="0B4B70FE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案例至少说明两种模态各自的作用。</w:t>
      </w:r>
    </w:p>
    <w:p w14:paraId="14166ACD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挑战可写对齐与融合、数据与标注、冲突鲁棒性、计算成本和评估。</w:t>
      </w:r>
    </w:p>
    <w:p w14:paraId="08E6747A">
      <w:pPr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28" w:name="_Toc3440"/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7C63C4CB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29" w:name="_Toc21568"/>
      <w:r>
        <w:rPr>
          <w:rFonts w:hint="default" w:ascii="黑体" w:hAnsi="黑体" w:eastAsia="黑体" w:cs="黑体"/>
          <w:color w:val="1F498B"/>
          <w:sz w:val="32"/>
          <w:szCs w:val="32"/>
        </w:rPr>
        <w:t>6. 前沿题：大语言模型幻觉、成因与缓解</w:t>
      </w:r>
      <w:bookmarkEnd w:id="28"/>
      <w:bookmarkEnd w:id="29"/>
    </w:p>
    <w:p w14:paraId="5F326DCE">
      <w:pPr>
        <w:pStyle w:val="169"/>
        <w:widowControl/>
        <w:ind w:left="0" w:leftChars="0" w:firstLine="480" w:firstLineChars="200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什么是大语言模型中的“幻觉”（Hallucination）现象？请分析其可能产生的原因（至少两点），并简述一种目前常用的缓解策略。</w:t>
      </w:r>
    </w:p>
    <w:p w14:paraId="12BA42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30" w:name="_Toc17286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建议作答角度</w:t>
      </w:r>
      <w:bookmarkEnd w:id="30"/>
    </w:p>
    <w:p w14:paraId="719E323A">
      <w:pPr>
        <w:pStyle w:val="171"/>
        <w:widowControl/>
        <w:numPr>
          <w:ilvl w:val="0"/>
          <w:numId w:val="18"/>
        </w:numP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说明“幻觉”生成的内容表面有什么特点，以及它与真实事实间可能存在什么问题；</w:t>
      </w:r>
    </w:p>
    <w:p w14:paraId="1E32A0F8">
      <w:pPr>
        <w:pStyle w:val="171"/>
        <w:widowControl/>
        <w:numPr>
          <w:ilvl w:val="0"/>
          <w:numId w:val="18"/>
        </w:numP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从模型生成内容的方式、学习数据、用户提供的信息、知识时效等不同角度，分析至少两种可能原因；</w:t>
      </w:r>
    </w:p>
    <w:p w14:paraId="3F4B7A67">
      <w:pPr>
        <w:pStyle w:val="171"/>
        <w:widowControl/>
        <w:numPr>
          <w:ilvl w:val="0"/>
          <w:numId w:val="18"/>
        </w:numP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提出一种缓解方法，并说明该方法为什么能够减少错误，而不是只写出方法名称。</w:t>
      </w:r>
    </w:p>
    <w:p w14:paraId="352C0567">
      <w:pPr>
        <w:widowControl/>
        <w:pBdr>
          <w:left w:val="single" w:color="B37A00" w:sz="18" w:space="8"/>
        </w:pBdr>
        <w:shd w:val="clear" w:fill="FFF8E8"/>
        <w:spacing w:before="60" w:after="160"/>
        <w:ind w:left="173" w:right="72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63A5F"/>
          <w:sz w:val="21"/>
        </w:rPr>
        <w:t>答题要求：</w:t>
      </w:r>
      <w:r>
        <w:rPr>
          <w:rFonts w:hint="default" w:ascii="Times New Roman" w:hAnsi="Times New Roman" w:eastAsia="宋体" w:cs="Times New Roman"/>
          <w:color w:val="202124"/>
          <w:sz w:val="21"/>
        </w:rPr>
        <w:t>建议作答字数 200～300 字；建议作答时长 15 分钟。</w:t>
      </w:r>
    </w:p>
    <w:p w14:paraId="7947B3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31" w:name="_Toc28784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参考答案（考场作答版）</w:t>
      </w:r>
      <w:bookmarkEnd w:id="31"/>
    </w:p>
    <w:p w14:paraId="2025C6EB">
      <w:pPr>
        <w:pStyle w:val="170"/>
        <w:widowControl/>
        <w:numPr>
          <w:ilvl w:val="0"/>
          <w:numId w:val="19"/>
        </w:numPr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大语言模型的“幻觉”是指模型生成的内容语句流畅、形式可信，甚至给出具体数据或引用，但事实错误、无法验证，或与用户提供的材料矛盾。</w:t>
      </w:r>
    </w:p>
    <w:p w14:paraId="442544C7">
      <w:pPr>
        <w:pStyle w:val="170"/>
        <w:widowControl/>
        <w:numPr>
          <w:ilvl w:val="0"/>
          <w:numId w:val="19"/>
        </w:numPr>
        <w:ind w:left="0" w:leftChars="0" w:firstLine="0" w:firstLineChars="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原因至少有三类：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其一，模型本质上根据上下文预测下一个词元，目标是生成高概率文本，而不是直接查询事实数据库；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其二，训练数据可能包含错误、偏见、矛盾或过时信息，模型的知识也存在截止时间；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其三，当问题含糊、资料不足或要求超出知识范围时，模型可能为保持连贯而补全不存在的细节。</w:t>
      </w:r>
    </w:p>
    <w:p w14:paraId="3B3224A1">
      <w:pPr>
        <w:pStyle w:val="170"/>
        <w:widowControl/>
        <w:numPr>
          <w:ilvl w:val="0"/>
          <w:numId w:val="19"/>
        </w:numPr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常用缓解策略是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en-US" w:bidi="ar-SA"/>
        </w:rPr>
        <w:t>检索增强生成（RAG）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：回答前先从可信、最新的文档库检索相关证据，把证据连同问题输入模型，并要求标注来源、仅依据材料作答或在证据不足时明确说“不确定”。这样能把生成过程约束在可核验信息上，便于用户复查，降低无依据编造。</w:t>
      </w:r>
    </w:p>
    <w:p w14:paraId="242095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32" w:name="_Toc26715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关键得分点</w:t>
      </w:r>
      <w:bookmarkEnd w:id="32"/>
    </w:p>
    <w:p w14:paraId="1731CF63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幻觉的特征是“看似合理但事实错误或无法核验”。</w:t>
      </w:r>
    </w:p>
    <w:p w14:paraId="04F5A624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原因至少写两点，并分别从生成机制、训练数据、提示信息或时效性展开。</w:t>
      </w:r>
    </w:p>
    <w:p w14:paraId="71983CA5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缓解方法要解释机制；RAG、工具核验、多模型复核、人工审核均可。</w:t>
      </w:r>
    </w:p>
    <w:p w14:paraId="6E90F896">
      <w:pPr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33" w:name="_Toc20"/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5D5DED37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34" w:name="_Toc376"/>
      <w:r>
        <w:rPr>
          <w:rFonts w:hint="default" w:ascii="黑体" w:hAnsi="黑体" w:eastAsia="黑体" w:cs="黑体"/>
          <w:color w:val="1F498B"/>
          <w:sz w:val="32"/>
          <w:szCs w:val="32"/>
        </w:rPr>
        <w:t>7. 编程</w:t>
      </w:r>
      <w:r>
        <w:rPr>
          <w:rFonts w:hint="eastAsia" w:ascii="黑体" w:hAnsi="黑体" w:eastAsia="黑体" w:cs="黑体"/>
          <w:color w:val="1F498B"/>
          <w:sz w:val="32"/>
          <w:szCs w:val="32"/>
          <w:lang w:val="en-US" w:eastAsia="zh-CN"/>
        </w:rPr>
        <w:t>改错</w:t>
      </w:r>
      <w:r>
        <w:rPr>
          <w:rFonts w:hint="default" w:ascii="黑体" w:hAnsi="黑体" w:eastAsia="黑体" w:cs="黑体"/>
          <w:color w:val="1F498B"/>
          <w:sz w:val="32"/>
          <w:szCs w:val="32"/>
        </w:rPr>
        <w:t>题：神经网络测试模式设置（Dropout）</w:t>
      </w:r>
      <w:bookmarkEnd w:id="33"/>
      <w:bookmarkEnd w:id="34"/>
    </w:p>
    <w:p w14:paraId="196777E3">
      <w:pPr>
        <w:pStyle w:val="16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right="0"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某同学训练一个用于图像分类的神经网络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为减少过拟合，模型中使用 Dropout 层。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模型定义如下：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6596A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1076BA86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left="172" w:leftChars="78" w:right="0"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class SimpleNet(nn.Module):</w:t>
            </w:r>
          </w:p>
          <w:p w14:paraId="344B0E3A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right="0" w:firstLine="960" w:firstLineChars="40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def __init__(self):</w:t>
            </w:r>
          </w:p>
          <w:p w14:paraId="7F0AAF4F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left="1133" w:leftChars="515" w:right="0"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super().__init__()</w:t>
            </w:r>
          </w:p>
          <w:p w14:paraId="281CEC97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left="1133" w:leftChars="515" w:right="0"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self.fc1 = nn.Linear(100, 64)</w:t>
            </w:r>
          </w:p>
          <w:p w14:paraId="3694198E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left="1133" w:leftChars="515" w:right="0" w:firstLine="480" w:firstLineChars="200"/>
              <w:jc w:val="both"/>
              <w:textAlignment w:val="auto"/>
              <w:rPr>
                <w:rFonts w:hint="eastAsia" w:ascii="Times New Roman" w:hAnsi="Times New Roman" w:eastAsia="微软雅黑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self.dropout = nn.Dropout(p=0.5</w:t>
            </w:r>
            <w:r>
              <w:rPr>
                <w:rFonts w:hint="eastAsia"/>
                <w:i w:val="0"/>
                <w:lang w:val="en-US" w:eastAsia="zh-CN"/>
              </w:rPr>
              <w:t>)</w:t>
            </w:r>
          </w:p>
          <w:p w14:paraId="636DE652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left="1133" w:leftChars="515" w:right="0"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self.fc2 = nn.Linear(64, 10)</w:t>
            </w:r>
          </w:p>
          <w:p w14:paraId="6507FE58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right="0" w:firstLine="960" w:firstLineChars="40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def forward(self, x):</w:t>
            </w:r>
          </w:p>
          <w:p w14:paraId="31D905AD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left="1133" w:leftChars="515" w:right="0"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x = F.relu(self.fc1(x))</w:t>
            </w:r>
          </w:p>
          <w:p w14:paraId="0B7BE793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left="1133" w:leftChars="515" w:right="0"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x = self.dropout(x)</w:t>
            </w:r>
          </w:p>
          <w:p w14:paraId="6A981BED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left="1133" w:leftChars="515" w:right="0"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x = self.fc2(x)</w:t>
            </w:r>
          </w:p>
          <w:p w14:paraId="08E125BD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left="1133" w:leftChars="515" w:right="0"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return x</w:t>
            </w:r>
          </w:p>
        </w:tc>
      </w:tr>
    </w:tbl>
    <w:p w14:paraId="2555D734">
      <w:pPr>
        <w:pStyle w:val="16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right="0" w:firstLine="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</w:p>
    <w:p w14:paraId="6895883F">
      <w:pPr>
        <w:pStyle w:val="16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right="0"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训练完成后，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同学使用下面的代码在测试集上进行预测：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22B3D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4BC9B158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left="172" w:leftChars="78" w:right="0"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correct = 0</w:t>
            </w:r>
          </w:p>
          <w:p w14:paraId="1CEB03F2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left="172" w:leftChars="78" w:right="0"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total = 0</w:t>
            </w:r>
          </w:p>
          <w:p w14:paraId="1D8334C3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left="172" w:leftChars="78" w:right="0"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with torch.no_grad():</w:t>
            </w:r>
          </w:p>
          <w:p w14:paraId="755F64FE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right="0" w:firstLine="960" w:firstLineChars="40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for x, y in test_loader:</w:t>
            </w:r>
          </w:p>
          <w:p w14:paraId="29DF1DCD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left="1133" w:leftChars="515" w:right="0"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outputs = model(x)</w:t>
            </w:r>
          </w:p>
          <w:p w14:paraId="53C01B1C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left="1133" w:leftChars="515" w:right="0"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_, predicted = torch.max(outputs, 1)</w:t>
            </w:r>
          </w:p>
          <w:p w14:paraId="7036E846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left="1133" w:leftChars="515" w:right="0"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total += y.size(0)</w:t>
            </w:r>
          </w:p>
          <w:p w14:paraId="5307EC58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left="1133" w:leftChars="515" w:right="0"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correct += (predicted == y).sum().item()</w:t>
            </w:r>
          </w:p>
          <w:p w14:paraId="0154E957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left="172" w:leftChars="78" w:right="0"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accuracy = correct / total</w:t>
            </w:r>
          </w:p>
        </w:tc>
      </w:tr>
    </w:tbl>
    <w:p w14:paraId="3AB55EC4">
      <w:pPr>
        <w:pStyle w:val="16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right="0" w:firstLine="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</w:p>
    <w:p w14:paraId="592704B9">
      <w:pPr>
        <w:pStyle w:val="16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right="0"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已知 Dropout 在训练阶段会随机关闭一部分神经元，在测试阶段应关闭这种随机行为；model.eval() 可以将模型切换到评估模式。请回答：</w:t>
      </w:r>
    </w:p>
    <w:p w14:paraId="5314F22C">
      <w:pPr>
        <w:pStyle w:val="16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right="0"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①上述测试代码存在什么问题？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eastAsia="zh-CN"/>
        </w:rPr>
        <w:t>【分析模型当前所处的运行状态；该状态下 Dropout 的随机行为为什么会导致两次输出不同】</w:t>
      </w:r>
    </w:p>
    <w:p w14:paraId="3DF89FD0">
      <w:pPr>
        <w:pStyle w:val="16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right="0"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②请修改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下面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代码，使模型按照正确方式进行测试。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79B25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41234E03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left="172" w:leftChars="78" w:right="0" w:firstLine="480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</w:rPr>
              <w:t>correct = 0</w:t>
            </w:r>
          </w:p>
          <w:p w14:paraId="0EBABFD3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left="172" w:leftChars="78" w:right="0" w:firstLine="480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</w:rPr>
              <w:t>total = 0</w:t>
            </w:r>
          </w:p>
          <w:p w14:paraId="58686E34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left="172" w:leftChars="78" w:right="0" w:firstLine="480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</w:rPr>
              <w:t>with torch.no_grad():</w:t>
            </w:r>
          </w:p>
          <w:p w14:paraId="07FF1DB2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right="0" w:firstLine="480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</w:rPr>
              <w:t>for x, y in test_loader:</w:t>
            </w:r>
          </w:p>
          <w:p w14:paraId="3E1DF06D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left="1133" w:leftChars="515" w:right="0" w:firstLine="480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</w:rPr>
              <w:t>outputs = model(x)</w:t>
            </w:r>
          </w:p>
          <w:p w14:paraId="2AB37DB3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left="1133" w:leftChars="515" w:right="0" w:firstLine="480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</w:rPr>
              <w:t>_, predicted = torch.max(outputs, 1)</w:t>
            </w:r>
          </w:p>
          <w:p w14:paraId="6BD45514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left="1133" w:leftChars="515" w:right="0" w:firstLine="480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</w:rPr>
              <w:t>total += y.size(0)</w:t>
            </w:r>
          </w:p>
          <w:p w14:paraId="3032F078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left="1133" w:leftChars="515" w:right="0" w:firstLine="480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</w:rPr>
              <w:t>correct += (predicted == y).sum().item()</w:t>
            </w:r>
          </w:p>
          <w:p w14:paraId="2157875E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left="172" w:leftChars="78" w:right="0" w:firstLine="480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</w:rPr>
              <w:t>accuracy = correct / total</w:t>
            </w:r>
          </w:p>
          <w:p w14:paraId="7E37EC81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240" w:lineRule="auto"/>
              <w:ind w:left="172" w:leftChars="78" w:right="0" w:firstLine="480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</w:rPr>
              <w:t>print("Test Accuracy:", accuracy)</w:t>
            </w:r>
          </w:p>
        </w:tc>
      </w:tr>
    </w:tbl>
    <w:p w14:paraId="7F5B2FFD">
      <w:pPr>
        <w:pStyle w:val="16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right="0" w:firstLine="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</w:p>
    <w:p w14:paraId="6B904A6D">
      <w:pPr>
        <w:pStyle w:val="16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right="0"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③测试完成后，如果还需要继续训练模型，应执行什么操作？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eastAsia="zh-CN"/>
        </w:rPr>
        <w:t>【说明完成测试后，如果还需要继续训练模型，应进行什么状态恢复操作】</w:t>
      </w:r>
    </w:p>
    <w:p w14:paraId="2BD691CD">
      <w:pPr>
        <w:widowControl/>
        <w:pBdr>
          <w:left w:val="single" w:color="B37A00" w:sz="18" w:space="8"/>
        </w:pBdr>
        <w:shd w:val="clear" w:fill="FFF8E8"/>
        <w:spacing w:before="60" w:after="160"/>
        <w:ind w:left="173" w:right="72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63A5F"/>
          <w:sz w:val="21"/>
        </w:rPr>
        <w:t>答题要求：</w:t>
      </w:r>
      <w:r>
        <w:rPr>
          <w:rFonts w:hint="default" w:ascii="Times New Roman" w:hAnsi="Times New Roman" w:eastAsia="宋体" w:cs="Times New Roman"/>
          <w:color w:val="202124"/>
          <w:sz w:val="21"/>
        </w:rPr>
        <w:t>建议作答时长 20 分钟。</w:t>
      </w:r>
    </w:p>
    <w:p w14:paraId="059E50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35" w:name="_Toc2098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参考答案（考场作答版）</w:t>
      </w:r>
      <w:bookmarkEnd w:id="35"/>
    </w:p>
    <w:p w14:paraId="4ADF9161">
      <w:pPr>
        <w:pStyle w:val="170"/>
        <w:widowControl/>
        <w:numPr>
          <w:ilvl w:val="0"/>
          <w:numId w:val="20"/>
        </w:numPr>
        <w:ind w:left="0" w:leftChars="0" w:firstLine="0" w:firstLineChars="0"/>
        <w:jc w:val="left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训练结束后，模型默认仍处于训练模式（model.training == True）。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此时即使进入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 xml:space="preserve">torch.no_grad()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也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只关闭自动求导和梯度记录，并不会把 Dropout 或 BatchNorm 切换到推理行为。因此 Dropout 仍会随机丢弃神经元，同一输入多次前向传播可能得到不同输出，测试准确率也会波动。测试前必须调用 model.eval()。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Dropout随机性的影响：测试阶段需要对样本得到确定、稳定的预测结果。如果Dropout开启，同一个输入x两次传入模型时，被随机丢弃的神经元不同，得到的输出outputs也会不同，最终预测结果predicted不稳定，计算出的准确率会波动，无法反映模型真实的泛化能力。并且Dropout训练时的缩放逻辑（训练时丢弃后对激活值除以1-p）也不会在推理时自动适配，导致输出的数值量级错误</w:t>
      </w:r>
    </w:p>
    <w:p w14:paraId="2CCD7614">
      <w:pPr>
        <w:pStyle w:val="170"/>
        <w:widowControl/>
        <w:numPr>
          <w:ilvl w:val="0"/>
          <w:numId w:val="20"/>
        </w:numPr>
        <w:ind w:left="0" w:leftChars="0" w:firstLine="0" w:firstLineChars="0"/>
        <w:jc w:val="left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修改后的正确测试代码：测试前先调用model.eval()切换到评估模式，此时Dropout层会自动失效（相当于保留全部神经元，且自动对权重乘以 1-p 做缩放），同时BatchNorm也会使用训练阶段统计的全局均值/方差而非当前批次统计量。</w:t>
      </w:r>
      <w:r>
        <w:rPr>
          <w:rFonts w:hint="eastAsia" w:ascii="Times New Roman" w:hAnsi="Times New Roman" w:eastAsia="宋体" w:cs="Times New Roman"/>
          <w:lang w:eastAsia="zh-CN"/>
        </w:rPr>
        <w:tab/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691DD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71F23C40">
            <w:pPr>
              <w:pStyle w:val="172"/>
              <w:keepLines/>
              <w:widowControl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en-US" w:bidi="ar-SA"/>
              </w:rPr>
              <w:t>model.eval()  # 切换到评估模式，关闭 Dropout 的随机丢弃行为</w:t>
            </w:r>
          </w:p>
          <w:p w14:paraId="0EE2094F">
            <w:pPr>
              <w:pStyle w:val="172"/>
              <w:keepLines/>
              <w:widowControl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en-US" w:bidi="ar-SA"/>
              </w:rPr>
              <w:t xml:space="preserve"> </w:t>
            </w:r>
          </w:p>
          <w:p w14:paraId="19A8C949">
            <w:pPr>
              <w:pStyle w:val="172"/>
              <w:keepLines/>
              <w:widowControl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en-US" w:bidi="ar-SA"/>
              </w:rPr>
              <w:t>correct = 0</w:t>
            </w:r>
          </w:p>
          <w:p w14:paraId="612AB175">
            <w:pPr>
              <w:pStyle w:val="172"/>
              <w:keepLines/>
              <w:widowControl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auto"/>
                <w:sz w:val="24"/>
                <w:szCs w:val="24"/>
                <w:u w:val="none"/>
                <w:vertAlign w:val="baseline"/>
                <w:lang w:val="en-US" w:eastAsia="en-US" w:bidi="ar-SA"/>
              </w:rPr>
              <w:t>total = 0</w:t>
            </w:r>
          </w:p>
          <w:p w14:paraId="5EFA100D">
            <w:pPr>
              <w:pStyle w:val="172"/>
              <w:keepLines/>
              <w:widowControl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....【后续不变】</w:t>
            </w:r>
          </w:p>
        </w:tc>
      </w:tr>
    </w:tbl>
    <w:p w14:paraId="2B60F26A">
      <w:pP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（3）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继续训练：测试完成后执行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zh-CN" w:bidi="ar-SA"/>
        </w:rPr>
        <w:t xml:space="preserve"> model.train()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，将 Dropout、BatchNorm 等层恢复为训练模式，然后再进行反向传播和参数更新。如果不调用该方法直接继续训练，Dropout会一直失效，模型无法起到正则化作用，容易过拟合；BatchNorm也会错误使用批次统计量更新全局参数，导致训练异常。</w:t>
      </w:r>
    </w:p>
    <w:p w14:paraId="11D0F6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36" w:name="_Toc22764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关键得分点</w:t>
      </w:r>
      <w:bookmarkEnd w:id="36"/>
    </w:p>
    <w:p w14:paraId="443FA67A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model.eval() 与 torch.no_grad() 作用不同，正确测试时通常两者都要使用。</w:t>
      </w:r>
    </w:p>
    <w:p w14:paraId="3A8ABC04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model.eval() 改变 Dropout/BatchNorm 的运行方式；torch.no_grad() 只控制梯度记录。</w:t>
      </w:r>
    </w:p>
    <w:p w14:paraId="5602083B">
      <w:pPr>
        <w:pStyle w:val="5"/>
        <w:bidi w:val="0"/>
        <w:rPr>
          <w:rFonts w:hint="default" w:ascii="Times New Roman" w:hAnsi="Times New Roman" w:eastAsia="黑体" w:cs="Times New Roman"/>
          <w:color w:val="183C74"/>
          <w:sz w:val="28"/>
          <w:szCs w:val="28"/>
          <w:lang w:val="en-US" w:eastAsia="zh-CN"/>
        </w:rPr>
      </w:pPr>
      <w:bookmarkStart w:id="37" w:name="_Toc26286"/>
      <w:bookmarkStart w:id="38" w:name="_Toc30635"/>
      <w:r>
        <w:rPr>
          <w:rFonts w:hint="default" w:ascii="Times New Roman" w:hAnsi="Times New Roman" w:eastAsia="黑体" w:cs="Times New Roman"/>
          <w:color w:val="183C74"/>
          <w:sz w:val="28"/>
          <w:szCs w:val="28"/>
          <w:lang w:val="en-US" w:eastAsia="zh-CN"/>
        </w:rPr>
        <w:t>补充知识</w:t>
      </w:r>
      <w:bookmarkEnd w:id="37"/>
      <w:r>
        <w:rPr>
          <w:rFonts w:hint="default" w:ascii="Times New Roman" w:hAnsi="Times New Roman" w:eastAsia="黑体" w:cs="Times New Roman"/>
          <w:color w:val="183C74"/>
          <w:sz w:val="28"/>
          <w:szCs w:val="28"/>
          <w:lang w:val="en-US" w:eastAsia="zh-CN"/>
        </w:rPr>
        <w:t>——BatchNorm</w:t>
      </w:r>
      <w:bookmarkEnd w:id="38"/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109CC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317A1B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BatchNorm 全称 </w:t>
            </w:r>
            <w:r>
              <w:rPr>
                <w:rStyle w:val="13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Batch Normalization（批归一化 / 批量归一化）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，是神经网络里一种“稳定数据分布、加速训练”的层/技巧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。</w:t>
            </w:r>
          </w:p>
          <w:p w14:paraId="497543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2E74B5"/>
                <w:sz w:val="28"/>
                <w:szCs w:val="28"/>
                <w:highlight w:val="yellow"/>
              </w:rPr>
            </w:pPr>
            <w:bookmarkStart w:id="39" w:name="_Toc11347"/>
            <w:bookmarkStart w:id="40" w:name="_Toc19461"/>
            <w:r>
              <w:rPr>
                <w:rFonts w:hint="default" w:ascii="Times New Roman" w:hAnsi="Times New Roman" w:eastAsia="宋体" w:cs="Times New Roman"/>
                <w:b/>
                <w:bCs/>
                <w:color w:val="2E74B5"/>
                <w:sz w:val="28"/>
                <w:szCs w:val="28"/>
                <w:highlight w:val="yellow"/>
              </w:rPr>
              <w:t>1. BatchNorm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2E74B5"/>
                <w:sz w:val="28"/>
                <w:szCs w:val="28"/>
                <w:highlight w:val="yellow"/>
                <w:lang w:val="en-US" w:eastAsia="zh-CN"/>
              </w:rPr>
              <w:t>的作用？</w:t>
            </w:r>
            <w:bookmarkEnd w:id="39"/>
            <w:bookmarkEnd w:id="40"/>
            <w:r>
              <w:rPr>
                <w:rFonts w:hint="default" w:ascii="Times New Roman" w:hAnsi="Times New Roman" w:eastAsia="宋体" w:cs="Times New Roman"/>
                <w:b/>
                <w:bCs/>
                <w:color w:val="2E74B5"/>
                <w:sz w:val="28"/>
                <w:szCs w:val="28"/>
                <w:highlight w:val="yellow"/>
              </w:rPr>
              <w:t xml:space="preserve"> </w:t>
            </w:r>
          </w:p>
          <w:p w14:paraId="78267A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问题：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神经网络层层传数据。训练时前面层参数在更新，导致后面层收到的数据分布一直变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➡️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有时均值偏大、有时方差大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➡️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让训练变慢、不稳定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深层网络易梯度消失/爆炸</w:t>
            </w:r>
          </w:p>
          <w:p w14:paraId="3460C2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解决：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BatchNorm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在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每一层输入前，先把这一小批数据的分布“拉回”到差不多均值 0、方差 1 的标准状态，再稍微缩放平移一下，让后面层学得更稳更快。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【类似标准化】</w:t>
            </w:r>
          </w:p>
          <w:p w14:paraId="5D26D9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2E74B5"/>
                <w:sz w:val="28"/>
                <w:szCs w:val="28"/>
                <w:highlight w:val="yellow"/>
              </w:rPr>
            </w:pPr>
            <w:bookmarkStart w:id="41" w:name="_Toc1481"/>
            <w:bookmarkStart w:id="42" w:name="_Toc1241"/>
            <w:r>
              <w:rPr>
                <w:rFonts w:hint="default" w:ascii="Times New Roman" w:hAnsi="Times New Roman" w:eastAsia="宋体" w:cs="Times New Roman"/>
                <w:b/>
                <w:bCs/>
                <w:color w:val="2E74B5"/>
                <w:sz w:val="28"/>
                <w:szCs w:val="28"/>
                <w:highlight w:val="yellow"/>
              </w:rPr>
              <w:t>2. BatchNorm训练时具体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2E74B5"/>
                <w:sz w:val="28"/>
                <w:szCs w:val="28"/>
                <w:highlight w:val="yellow"/>
                <w:lang w:val="en-US" w:eastAsia="zh-CN"/>
              </w:rPr>
              <w:t>操作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2E74B5"/>
                <w:sz w:val="28"/>
                <w:szCs w:val="28"/>
                <w:highlight w:val="yellow"/>
              </w:rPr>
              <w:t>？</w:t>
            </w:r>
            <w:bookmarkEnd w:id="41"/>
            <w:bookmarkEnd w:id="42"/>
            <w:r>
              <w:rPr>
                <w:rFonts w:hint="default" w:ascii="Times New Roman" w:hAnsi="Times New Roman" w:eastAsia="宋体" w:cs="Times New Roman"/>
                <w:b/>
                <w:bCs/>
                <w:color w:val="2E74B5"/>
                <w:sz w:val="28"/>
                <w:szCs w:val="28"/>
                <w:highlight w:val="yellow"/>
              </w:rPr>
              <w:t xml:space="preserve"> </w:t>
            </w:r>
          </w:p>
          <w:p w14:paraId="5B1794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假设当前小批量 batch 里有一些数值，BatchNorm 对每个特征维度做：</w:t>
            </w:r>
          </w:p>
          <w:p w14:paraId="72A4EB40">
            <w:pPr>
              <w:keepNext w:val="0"/>
              <w:keepLines w:val="0"/>
              <w:pageBreakBefore w:val="0"/>
              <w:widowControl/>
              <w:numPr>
                <w:ilvl w:val="0"/>
                <w:numId w:val="2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hanging="36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①</w:t>
            </w:r>
            <w:r>
              <w:rPr>
                <w:rFonts w:hint="default" w:ascii="Times New Roman" w:hAnsi="Times New Roman" w:eastAsia="宋体" w:cs="Times New Roman"/>
              </w:rPr>
              <w:t>算当前 batch 的均值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②</w:t>
            </w:r>
            <w:r>
              <w:rPr>
                <w:rFonts w:hint="default" w:ascii="Times New Roman" w:hAnsi="Times New Roman" w:eastAsia="宋体" w:cs="Times New Roman"/>
              </w:rPr>
              <w:t>算当前 batch 的方差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③</w:t>
            </w:r>
            <w:r>
              <w:rPr>
                <w:rFonts w:hint="default" w:ascii="Times New Roman" w:hAnsi="Times New Roman" w:eastAsia="宋体" w:cs="Times New Roman"/>
              </w:rPr>
              <w:t>标准化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④可</w:t>
            </w:r>
            <w:r>
              <w:rPr>
                <w:rFonts w:hint="default" w:ascii="Times New Roman" w:hAnsi="Times New Roman" w:eastAsia="宋体" w:cs="Times New Roman"/>
              </w:rPr>
              <w:t xml:space="preserve">学习缩放和平移： </w:t>
            </w:r>
          </w:p>
          <w:p w14:paraId="5057FE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2E74B5"/>
                <w:sz w:val="28"/>
                <w:szCs w:val="28"/>
                <w:highlight w:val="yellow"/>
              </w:rPr>
            </w:pPr>
            <w:bookmarkStart w:id="43" w:name="_Toc17269"/>
            <w:bookmarkStart w:id="44" w:name="_Toc8645"/>
            <w:r>
              <w:rPr>
                <w:rFonts w:hint="default" w:ascii="Times New Roman" w:hAnsi="Times New Roman" w:eastAsia="宋体" w:cs="Times New Roman"/>
                <w:b/>
                <w:bCs/>
                <w:color w:val="2E74B5"/>
                <w:sz w:val="28"/>
                <w:szCs w:val="28"/>
                <w:highlight w:val="yellow"/>
              </w:rPr>
              <w:t>3. BatchNorm为什么训练和测试时行为不同？</w:t>
            </w:r>
            <w:bookmarkEnd w:id="43"/>
            <w:bookmarkEnd w:id="44"/>
            <w:r>
              <w:rPr>
                <w:rFonts w:hint="default" w:ascii="Times New Roman" w:hAnsi="Times New Roman" w:eastAsia="宋体" w:cs="Times New Roman"/>
                <w:b/>
                <w:bCs/>
                <w:color w:val="2E74B5"/>
                <w:sz w:val="28"/>
                <w:szCs w:val="28"/>
                <w:highlight w:val="yellow"/>
              </w:rPr>
              <w:t xml:space="preserve"> </w:t>
            </w:r>
          </w:p>
          <w:p w14:paraId="6FE117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这是重点，也是为什么 </w:t>
            </w:r>
            <w:r>
              <w:rPr>
                <w:rStyle w:val="139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model.eval()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重要的原因。</w:t>
            </w:r>
          </w:p>
          <w:p w14:paraId="4B71B5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1F4D78"/>
                <w:sz w:val="24"/>
                <w:szCs w:val="24"/>
              </w:rPr>
            </w:pPr>
            <w:bookmarkStart w:id="45" w:name="_Toc12023"/>
            <w:r>
              <w:rPr>
                <w:rFonts w:hint="default" w:ascii="Times New Roman" w:hAnsi="Times New Roman" w:eastAsia="宋体" w:cs="Times New Roman"/>
                <w:b/>
                <w:bCs/>
                <w:color w:val="1F4D78"/>
                <w:sz w:val="24"/>
                <w:szCs w:val="24"/>
              </w:rPr>
              <w:t>训练模式：model.train()</w:t>
            </w:r>
            <w:bookmarkEnd w:id="45"/>
            <w:r>
              <w:rPr>
                <w:rFonts w:hint="default" w:ascii="Times New Roman" w:hAnsi="Times New Roman" w:eastAsia="宋体" w:cs="Times New Roman"/>
                <w:b/>
                <w:bCs/>
                <w:color w:val="1F4D78"/>
                <w:sz w:val="24"/>
                <w:szCs w:val="24"/>
              </w:rPr>
              <w:t xml:space="preserve"> </w:t>
            </w:r>
          </w:p>
          <w:p w14:paraId="584112BA">
            <w:pPr>
              <w:keepNext w:val="0"/>
              <w:keepLines w:val="0"/>
              <w:pageBreakBefore w:val="0"/>
              <w:widowControl/>
              <w:numPr>
                <w:ilvl w:val="0"/>
                <w:numId w:val="2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hanging="36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用当前 batch 的均值/方差做归一化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</w:rPr>
              <w:t xml:space="preserve">同时更新 </w:t>
            </w:r>
            <w:r>
              <w:rPr>
                <w:rStyle w:val="139"/>
                <w:rFonts w:hint="default" w:ascii="Times New Roman" w:hAnsi="Times New Roman" w:eastAsia="宋体" w:cs="Times New Roman"/>
              </w:rPr>
              <w:t>running_mean</w:t>
            </w:r>
            <w:r>
              <w:rPr>
                <w:rFonts w:hint="default" w:ascii="Times New Roman" w:hAnsi="Times New Roman" w:eastAsia="宋体" w:cs="Times New Roman"/>
              </w:rPr>
              <w:t>、</w:t>
            </w:r>
            <w:r>
              <w:rPr>
                <w:rStyle w:val="139"/>
                <w:rFonts w:hint="default" w:ascii="Times New Roman" w:hAnsi="Times New Roman" w:eastAsia="宋体" w:cs="Times New Roman"/>
              </w:rPr>
              <w:t>running_var</w:t>
            </w:r>
            <w:r>
              <w:rPr>
                <w:rFonts w:hint="default"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；</w:t>
            </w:r>
          </w:p>
          <w:p w14:paraId="4192B63F">
            <w:pPr>
              <w:keepNext w:val="0"/>
              <w:keepLines w:val="0"/>
              <w:pageBreakBefore w:val="0"/>
              <w:widowControl/>
              <w:numPr>
                <w:ilvl w:val="0"/>
                <w:numId w:val="2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hanging="36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因为每个 batch 不同，所以有轻微随机性，也有一点正则化效果 </w:t>
            </w:r>
          </w:p>
          <w:p w14:paraId="59348A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1F4D78"/>
                <w:sz w:val="24"/>
                <w:szCs w:val="24"/>
              </w:rPr>
            </w:pPr>
            <w:bookmarkStart w:id="46" w:name="_Toc27888"/>
            <w:r>
              <w:rPr>
                <w:rFonts w:hint="default" w:ascii="Times New Roman" w:hAnsi="Times New Roman" w:eastAsia="宋体" w:cs="Times New Roman"/>
                <w:b/>
                <w:bCs/>
                <w:color w:val="1F4D78"/>
                <w:sz w:val="24"/>
                <w:szCs w:val="24"/>
              </w:rPr>
              <w:t>评估/测试模式：model.eval()</w:t>
            </w:r>
            <w:bookmarkEnd w:id="46"/>
            <w:r>
              <w:rPr>
                <w:rFonts w:hint="default" w:ascii="Times New Roman" w:hAnsi="Times New Roman" w:eastAsia="宋体" w:cs="Times New Roman"/>
                <w:b/>
                <w:bCs/>
                <w:color w:val="1F4D78"/>
                <w:sz w:val="24"/>
                <w:szCs w:val="24"/>
              </w:rPr>
              <w:t xml:space="preserve"> </w:t>
            </w:r>
          </w:p>
          <w:p w14:paraId="142C974B">
            <w:pPr>
              <w:keepNext w:val="0"/>
              <w:keepLines w:val="0"/>
              <w:pageBreakBefore w:val="0"/>
              <w:widowControl/>
              <w:numPr>
                <w:ilvl w:val="0"/>
                <w:numId w:val="23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hanging="36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不再用当前测试 batch 的均值/方差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</w:rPr>
              <w:t xml:space="preserve">改用训练阶段积累好的 </w:t>
            </w:r>
            <w:r>
              <w:rPr>
                <w:rStyle w:val="139"/>
                <w:rFonts w:hint="default" w:ascii="Times New Roman" w:hAnsi="Times New Roman" w:eastAsia="宋体" w:cs="Times New Roman"/>
              </w:rPr>
              <w:t>running_mean</w:t>
            </w:r>
            <w:r>
              <w:rPr>
                <w:rFonts w:hint="default" w:ascii="Times New Roman" w:hAnsi="Times New Roman" w:eastAsia="宋体" w:cs="Times New Roman"/>
              </w:rPr>
              <w:t>、</w:t>
            </w:r>
            <w:r>
              <w:rPr>
                <w:rStyle w:val="139"/>
                <w:rFonts w:hint="default" w:ascii="Times New Roman" w:hAnsi="Times New Roman" w:eastAsia="宋体" w:cs="Times New Roman"/>
              </w:rPr>
              <w:t>running_var</w:t>
            </w:r>
            <w:r>
              <w:rPr>
                <w:rFonts w:hint="default"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(不更新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）；</w:t>
            </w:r>
            <w:r>
              <w:rPr>
                <w:rFonts w:hint="default" w:ascii="Times New Roman" w:hAnsi="Times New Roman" w:eastAsia="宋体" w:cs="Times New Roman"/>
              </w:rPr>
              <w:t xml:space="preserve"> </w:t>
            </w:r>
          </w:p>
          <w:p w14:paraId="23292E00">
            <w:pPr>
              <w:keepNext w:val="0"/>
              <w:keepLines w:val="0"/>
              <w:pageBreakBefore w:val="0"/>
              <w:widowControl/>
              <w:numPr>
                <w:ilvl w:val="0"/>
                <w:numId w:val="23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hanging="36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输出更稳定、确定，同样输入结果一致 </w:t>
            </w:r>
          </w:p>
          <w:p w14:paraId="120303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1F4D78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1F4D78"/>
                <w:sz w:val="24"/>
                <w:szCs w:val="24"/>
                <w:lang w:val="en-US" w:eastAsia="zh-CN"/>
              </w:rPr>
              <w:t>如果测试时不切到 eval()，BatchNorm 会拿测试 batch 自己算均值方差，导致：</w:t>
            </w:r>
          </w:p>
          <w:p w14:paraId="5E218E43">
            <w:pPr>
              <w:keepNext w:val="0"/>
              <w:keepLines w:val="0"/>
              <w:pageBreakBefore w:val="0"/>
              <w:widowControl/>
              <w:numPr>
                <w:ilvl w:val="0"/>
                <w:numId w:val="24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hanging="36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同一样本不同 batch 里结果可能不同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</w:rPr>
              <w:t xml:space="preserve">测试指标抖动 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</w:rPr>
              <w:t xml:space="preserve">如果 batch 很小，统计更不可靠 </w:t>
            </w:r>
          </w:p>
          <w:p w14:paraId="120CF5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vertAlign w:val="baseline"/>
              </w:rPr>
            </w:pPr>
            <w:r>
              <w:rPr>
                <w:rStyle w:val="13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BatchNorm 就是在每层旁边做“批内标准化”，训练时用当前 batch 统计并积累全局统计，测试时用训练好的全局统计，配合 </w:t>
            </w:r>
            <w:r>
              <w:rPr>
                <w:rStyle w:val="139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model.eval()</w:t>
            </w:r>
            <w:r>
              <w:rPr>
                <w:rStyle w:val="13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139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model.train()</w:t>
            </w:r>
            <w:r>
              <w:rPr>
                <w:rStyle w:val="13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控制行为，让训练更稳更快，测试更确定。</w:t>
            </w:r>
          </w:p>
        </w:tc>
      </w:tr>
    </w:tbl>
    <w:p w14:paraId="2679DCA8">
      <w:pPr>
        <w:rPr>
          <w:rFonts w:hint="default"/>
        </w:rPr>
      </w:pPr>
    </w:p>
    <w:p w14:paraId="78DFC0D7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47" w:name="_Toc3590"/>
      <w:bookmarkStart w:id="48" w:name="_Toc26348"/>
      <w:r>
        <w:rPr>
          <w:rFonts w:hint="default" w:ascii="黑体" w:hAnsi="黑体" w:eastAsia="黑体" w:cs="黑体"/>
          <w:color w:val="1F498B"/>
          <w:sz w:val="32"/>
          <w:szCs w:val="32"/>
        </w:rPr>
        <w:t>8. 编程</w:t>
      </w:r>
      <w:r>
        <w:rPr>
          <w:rFonts w:hint="eastAsia" w:ascii="黑体" w:hAnsi="黑体" w:eastAsia="黑体" w:cs="黑体"/>
          <w:color w:val="1F498B"/>
          <w:sz w:val="32"/>
          <w:szCs w:val="32"/>
          <w:lang w:val="en-US" w:eastAsia="zh-CN"/>
        </w:rPr>
        <w:t>理解</w:t>
      </w:r>
      <w:r>
        <w:rPr>
          <w:rFonts w:hint="default" w:ascii="黑体" w:hAnsi="黑体" w:eastAsia="黑体" w:cs="黑体"/>
          <w:color w:val="1F498B"/>
          <w:sz w:val="32"/>
          <w:szCs w:val="32"/>
        </w:rPr>
        <w:t>题：构建简单 CNN 图像分类模型</w:t>
      </w:r>
      <w:bookmarkEnd w:id="47"/>
      <w:bookmarkEnd w:id="48"/>
    </w:p>
    <w:p w14:paraId="3D72C1B8">
      <w:pPr>
        <w:pStyle w:val="16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righ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某研究小组使用卷积神经网络CNN对图片进行分类。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输入图片大小为 3×32×32，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3表示RGB三个颜色通道、32×32表示图片尺寸，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共识别 10 个类别。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设计如下网络：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3CB9C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3C238FCF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right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输入(3×32×32)  → Conv1(3通道→8通道) → ReLU → 2×2 MaxPool</w:t>
            </w:r>
          </w:p>
          <w:p w14:paraId="56C8DC4F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right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→ Conv2(8通道→16通道) → ReLU → 2×2 MaxPool→ Flatten → Linear→ 输出10个类</w:t>
            </w:r>
          </w:p>
        </w:tc>
      </w:tr>
    </w:tbl>
    <w:p w14:paraId="66FD9F06">
      <w:pPr>
        <w:pStyle w:val="16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righ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为帮助完成程序，现给出第一个卷积层的完整写法：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203D5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50183F6E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right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# 第一层已给出</w:t>
            </w:r>
          </w:p>
          <w:p w14:paraId="0DE21E06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right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self.conv1 = nn.Conv2d(</w:t>
            </w:r>
          </w:p>
          <w:p w14:paraId="11FCB146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right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 xml:space="preserve">    in_channels=3,</w:t>
            </w:r>
          </w:p>
          <w:p w14:paraId="6F22FC32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right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 xml:space="preserve">    out_channels=8,</w:t>
            </w:r>
          </w:p>
          <w:p w14:paraId="5CBDB7FA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right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 xml:space="preserve">    kernel_size=3,</w:t>
            </w:r>
          </w:p>
          <w:p w14:paraId="509A29AF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right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 xml:space="preserve">    padding=1</w:t>
            </w:r>
          </w:p>
          <w:p w14:paraId="2303E631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right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)</w:t>
            </w:r>
          </w:p>
          <w:p w14:paraId="0C153736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right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# 请参照第一层补全第二层</w:t>
            </w:r>
          </w:p>
          <w:p w14:paraId="2839AC0C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right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self.conv2 = nn.Conv2d(</w:t>
            </w:r>
          </w:p>
          <w:p w14:paraId="12BC4F17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right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 xml:space="preserve">    in_channels=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highlight w:val="cyan"/>
                <w:vertAlign w:val="baseline"/>
                <w:lang w:val="en-US" w:eastAsia="zh-CN"/>
              </w:rPr>
              <w:t xml:space="preserve"> (             1             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 xml:space="preserve"> , </w:t>
            </w:r>
          </w:p>
          <w:p w14:paraId="2A669824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right="0" w:firstLine="24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 xml:space="preserve">out_channels=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highlight w:val="cyan"/>
                <w:vertAlign w:val="baseline"/>
                <w:lang w:val="en-US" w:eastAsia="zh-CN"/>
              </w:rPr>
              <w:t>(           2              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 xml:space="preserve"> , </w:t>
            </w:r>
          </w:p>
          <w:p w14:paraId="31F41132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right="0" w:firstLine="24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kernel_size=3,</w:t>
            </w:r>
          </w:p>
          <w:p w14:paraId="26D03AD4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right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 xml:space="preserve">    padding=1</w:t>
            </w:r>
          </w:p>
          <w:p w14:paraId="139AEF74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right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)</w:t>
            </w:r>
          </w:p>
          <w:p w14:paraId="566507AE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right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self.pool = nn.MaxPool2d(2)</w:t>
            </w:r>
          </w:p>
          <w:p w14:paraId="656E1016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right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# 两次池化后，将特征展开并输入全连接层</w:t>
            </w:r>
          </w:p>
          <w:p w14:paraId="46FA238B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right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 xml:space="preserve">self.fc = nn.Linear(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highlight w:val="cyan"/>
                <w:vertAlign w:val="baseline"/>
                <w:lang w:val="en-US" w:eastAsia="zh-CN"/>
              </w:rPr>
              <w:t>(       3                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 xml:space="preserve"> , 10 )</w:t>
            </w:r>
          </w:p>
          <w:p w14:paraId="4D18A66B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right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  <w:p w14:paraId="4CEA9147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right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def forward(self, x):</w:t>
            </w:r>
          </w:p>
          <w:p w14:paraId="4C959CDD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right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 xml:space="preserve">    # Conv1 → ReLU → Pool</w:t>
            </w:r>
          </w:p>
          <w:p w14:paraId="5A67A08A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right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 xml:space="preserve">    x = self.pool(F.relu(self.conv1(x)))</w:t>
            </w:r>
          </w:p>
          <w:p w14:paraId="377B384B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right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 xml:space="preserve">    # Conv2 → ReLU → Pool</w:t>
            </w:r>
          </w:p>
          <w:p w14:paraId="1254B0BD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right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 xml:space="preserve">    x = self.pool(F.relu(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highlight w:val="cyan"/>
                <w:vertAlign w:val="baseline"/>
                <w:lang w:val="en-US" w:eastAsia="zh-CN"/>
              </w:rPr>
              <w:t xml:space="preserve"> (              4            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 xml:space="preserve"> )) </w:t>
            </w:r>
          </w:p>
          <w:p w14:paraId="5F1DD60B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right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 xml:space="preserve">    x = torch.flatten(x, 1)</w:t>
            </w:r>
          </w:p>
          <w:p w14:paraId="667D22BD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right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 xml:space="preserve">    x = self.fc(x)</w:t>
            </w:r>
          </w:p>
          <w:p w14:paraId="068AF44D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right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 xml:space="preserve">    return x</w:t>
            </w:r>
          </w:p>
        </w:tc>
      </w:tr>
    </w:tbl>
    <w:p w14:paraId="097E6B26">
      <w:pPr>
        <w:pStyle w:val="16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right="0" w:firstLine="0" w:firstLineChars="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</w:p>
    <w:p w14:paraId="38C9D383">
      <w:pPr>
        <w:widowControl/>
        <w:pBdr>
          <w:left w:val="single" w:color="B37A00" w:sz="18" w:space="8"/>
        </w:pBdr>
        <w:shd w:val="clear" w:fill="FFF8E8"/>
        <w:spacing w:before="60" w:after="160"/>
        <w:ind w:left="173" w:right="72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63A5F"/>
          <w:sz w:val="21"/>
        </w:rPr>
        <w:t>答题要求：</w:t>
      </w:r>
      <w:r>
        <w:rPr>
          <w:rFonts w:hint="default" w:ascii="Times New Roman" w:hAnsi="Times New Roman" w:eastAsia="宋体" w:cs="Times New Roman"/>
          <w:color w:val="202124"/>
          <w:sz w:val="21"/>
        </w:rPr>
        <w:t>在空白处填写代码；建议作答时长 25 分钟。</w:t>
      </w:r>
    </w:p>
    <w:p w14:paraId="7F6285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49" w:name="_Toc13997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填空答案</w:t>
      </w:r>
      <w:bookmarkEnd w:id="49"/>
    </w:p>
    <w:tbl>
      <w:tblPr>
        <w:tblStyle w:val="3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"/>
        <w:gridCol w:w="1786"/>
        <w:gridCol w:w="6821"/>
      </w:tblGrid>
      <w:tr w14:paraId="61476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  <w:tblHeader/>
        </w:trPr>
        <w:tc>
          <w:tcPr>
            <w:tcW w:w="516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18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63A5F"/>
                <w:sz w:val="20"/>
              </w:rPr>
              <w:t>空号</w:t>
            </w:r>
          </w:p>
        </w:tc>
        <w:tc>
          <w:tcPr>
            <w:tcW w:w="930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4EF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63A5F"/>
                <w:sz w:val="20"/>
              </w:rPr>
              <w:t>答案</w:t>
            </w:r>
          </w:p>
        </w:tc>
        <w:tc>
          <w:tcPr>
            <w:tcW w:w="3552" w:type="pct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C6D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163A5F"/>
                <w:sz w:val="20"/>
              </w:rPr>
              <w:t>理由</w:t>
            </w:r>
          </w:p>
        </w:tc>
      </w:tr>
      <w:tr w14:paraId="25867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FB3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（1）</w:t>
            </w:r>
          </w:p>
        </w:tc>
        <w:tc>
          <w:tcPr>
            <w:tcW w:w="93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CC4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355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95C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第二层卷积接收第一层输出的 8 个通道。</w:t>
            </w:r>
          </w:p>
        </w:tc>
      </w:tr>
      <w:tr w14:paraId="3C6F3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7EB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（2）</w:t>
            </w:r>
          </w:p>
        </w:tc>
        <w:tc>
          <w:tcPr>
            <w:tcW w:w="93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1F2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355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D7C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题目指定 Conv2 输出 16 个通道。</w:t>
            </w:r>
          </w:p>
        </w:tc>
      </w:tr>
      <w:tr w14:paraId="75C2F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BB9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（3）</w:t>
            </w:r>
          </w:p>
        </w:tc>
        <w:tc>
          <w:tcPr>
            <w:tcW w:w="93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F28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1024</w:t>
            </w:r>
          </w:p>
        </w:tc>
        <w:tc>
          <w:tcPr>
            <w:tcW w:w="355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319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两次 2×2 池化使 32→16→8，通道数为 16。卷积层使用 kernel_size=3、padding=1不改变空间尺寸；第一次池化后为 8×16×16，第二次池化后为 16×8×8，展平后特征数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=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16×8×8</w:t>
            </w:r>
          </w:p>
        </w:tc>
      </w:tr>
      <w:tr w14:paraId="68E14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845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（4）</w:t>
            </w:r>
          </w:p>
        </w:tc>
        <w:tc>
          <w:tcPr>
            <w:tcW w:w="93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B8C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self.conv2(x)</w:t>
            </w:r>
          </w:p>
        </w:tc>
        <w:tc>
          <w:tcPr>
            <w:tcW w:w="355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50E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第二个池化层先执行 Conv2，再执行 ReLU 和 Pool。</w:t>
            </w:r>
          </w:p>
        </w:tc>
      </w:tr>
    </w:tbl>
    <w:p w14:paraId="725BCF84">
      <w:pPr>
        <w:widowControl/>
        <w:pBdr>
          <w:left w:val="single" w:color="2E74B5" w:sz="18" w:space="8"/>
        </w:pBdr>
        <w:shd w:val="clear" w:fill="F7F9FC"/>
        <w:spacing w:before="60" w:after="160"/>
        <w:ind w:left="173" w:right="72"/>
        <w:rPr>
          <w:rFonts w:hint="eastAsia" w:ascii="Times New Roman" w:hAnsi="Times New Roman" w:eastAsia="宋体" w:cs="Times New Roman"/>
          <w:color w:val="202124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163A5F"/>
          <w:sz w:val="21"/>
        </w:rPr>
        <w:t>尺寸推导：</w:t>
      </w:r>
      <w:r>
        <w:rPr>
          <w:rFonts w:hint="default" w:ascii="Times New Roman" w:hAnsi="Times New Roman" w:eastAsia="宋体" w:cs="Times New Roman"/>
          <w:color w:val="202124"/>
          <w:sz w:val="21"/>
        </w:rPr>
        <w:t>卷积层使用 kernel_size=3、padding=1，因此不改变空间尺寸；第一次池化后为 8×16×16，第二次池化后为 16×8×8，展平后特征数为 16×8×8=1024。</w:t>
      </w:r>
      <w:r>
        <w:rPr>
          <w:rFonts w:hint="eastAsia" w:ascii="Times New Roman" w:hAnsi="Times New Roman" w:eastAsia="宋体" w:cs="Times New Roman"/>
          <w:color w:val="202124"/>
          <w:sz w:val="21"/>
          <w:lang w:val="en-US" w:eastAsia="zh-CN"/>
        </w:rPr>
        <w:t xml:space="preserve">                  </w:t>
      </w:r>
    </w:p>
    <w:p w14:paraId="0763476D">
      <w:pPr>
        <w:pStyle w:val="5"/>
        <w:bidi w:val="0"/>
        <w:rPr>
          <w:rFonts w:hint="default" w:ascii="Times New Roman" w:hAnsi="Times New Roman" w:eastAsia="黑体" w:cs="Times New Roman"/>
          <w:color w:val="183C74"/>
          <w:sz w:val="28"/>
          <w:szCs w:val="28"/>
          <w:lang w:val="en-US" w:eastAsia="zh-CN"/>
        </w:rPr>
      </w:pPr>
      <w:bookmarkStart w:id="50" w:name="_Toc559"/>
      <w:bookmarkStart w:id="51" w:name="_Toc326"/>
      <w:r>
        <w:rPr>
          <w:rFonts w:hint="eastAsia" w:ascii="Times New Roman" w:hAnsi="Times New Roman" w:eastAsia="黑体" w:cs="Times New Roman"/>
          <w:color w:val="183C74"/>
          <w:sz w:val="28"/>
          <w:szCs w:val="28"/>
          <w:lang w:val="en-US" w:eastAsia="zh-CN"/>
        </w:rPr>
        <w:t>补充知识：CNN特征图尺寸计算</w:t>
      </w:r>
      <w:bookmarkEnd w:id="50"/>
      <w:bookmarkEnd w:id="51"/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1"/>
        <w:gridCol w:w="4825"/>
      </w:tblGrid>
      <w:tr w14:paraId="71DBD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76" w:type="dxa"/>
            <w:gridSpan w:val="2"/>
          </w:tcPr>
          <w:p w14:paraId="64070610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4745355" cy="3129280"/>
                  <wp:effectExtent l="0" t="0" r="7620" b="4445"/>
                  <wp:docPr id="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355" cy="3129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E977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751" w:type="dxa"/>
          </w:tcPr>
          <w:p w14:paraId="4D04F117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firstLine="0" w:firstLineChars="0"/>
              <w:jc w:val="left"/>
              <w:textAlignment w:val="auto"/>
            </w:pPr>
            <w:r>
              <w:drawing>
                <wp:inline distT="0" distB="0" distL="114300" distR="114300">
                  <wp:extent cx="2928620" cy="1246505"/>
                  <wp:effectExtent l="0" t="0" r="5080" b="1270"/>
                  <wp:docPr id="4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r="19110" b="369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8620" cy="1246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5" w:type="dxa"/>
            <w:shd w:val="clear" w:color="auto" w:fill="FFFF00"/>
          </w:tcPr>
          <w:p w14:paraId="2022195C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firstLine="0" w:firstLineChars="0"/>
              <w:jc w:val="left"/>
              <w:textAlignment w:val="auto"/>
              <w:rPr>
                <w:highlight w:val="yellow"/>
              </w:rPr>
            </w:pPr>
            <w:r>
              <w:rPr>
                <w:highlight w:val="yellow"/>
              </w:rPr>
              <w:drawing>
                <wp:inline distT="0" distB="0" distL="114300" distR="114300">
                  <wp:extent cx="2921635" cy="1487805"/>
                  <wp:effectExtent l="0" t="0" r="2540" b="7620"/>
                  <wp:docPr id="5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635" cy="1487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7E4E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751" w:type="dxa"/>
          </w:tcPr>
          <w:p w14:paraId="33236491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firstLine="0" w:firstLineChars="0"/>
              <w:jc w:val="left"/>
              <w:textAlignment w:val="auto"/>
            </w:pPr>
            <w:r>
              <w:drawing>
                <wp:inline distT="0" distB="0" distL="114300" distR="114300">
                  <wp:extent cx="2917825" cy="1409700"/>
                  <wp:effectExtent l="0" t="0" r="6350" b="0"/>
                  <wp:docPr id="6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825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5" w:type="dxa"/>
          </w:tcPr>
          <w:p w14:paraId="5A4A9D57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firstLine="0" w:firstLineChars="0"/>
              <w:jc w:val="left"/>
              <w:textAlignment w:val="auto"/>
            </w:pPr>
            <w:r>
              <w:drawing>
                <wp:inline distT="0" distB="0" distL="114300" distR="114300">
                  <wp:extent cx="2877820" cy="721360"/>
                  <wp:effectExtent l="0" t="0" r="8255" b="2540"/>
                  <wp:docPr id="7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820" cy="72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7E26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9576" w:type="dxa"/>
            <w:gridSpan w:val="2"/>
          </w:tcPr>
          <w:p w14:paraId="7A0612F9">
            <w:pPr>
              <w:pStyle w:val="16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firstLine="0" w:firstLineChars="0"/>
              <w:jc w:val="center"/>
              <w:textAlignment w:val="auto"/>
            </w:pPr>
            <w:r>
              <w:drawing>
                <wp:inline distT="0" distB="0" distL="114300" distR="114300">
                  <wp:extent cx="5872480" cy="3318510"/>
                  <wp:effectExtent l="0" t="0" r="4445" b="5715"/>
                  <wp:docPr id="8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l="620" t="10831" b="124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2480" cy="331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84F77">
      <w:pPr>
        <w:pStyle w:val="16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leftChars="0" w:right="0" w:firstLine="0" w:firstLineChars="0"/>
        <w:jc w:val="left"/>
        <w:textAlignment w:val="auto"/>
        <w:rPr>
          <w:rFonts w:hint="default" w:ascii="黑体" w:hAnsi="黑体" w:eastAsia="黑体" w:cs="黑体"/>
          <w:b/>
          <w:bCs/>
          <w:color w:val="1F497D" w:themeColor="text2"/>
          <w:sz w:val="30"/>
          <w:szCs w:val="30"/>
          <w14:textFill>
            <w14:solidFill>
              <w14:schemeClr w14:val="tx2"/>
            </w14:solidFill>
          </w14:textFill>
        </w:rPr>
      </w:pPr>
    </w:p>
    <w:p w14:paraId="6A202BD6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52" w:name="_Toc8402"/>
      <w:r>
        <w:rPr>
          <w:rFonts w:hint="default" w:ascii="黑体" w:hAnsi="黑体" w:eastAsia="黑体" w:cs="黑体"/>
          <w:color w:val="1F498B"/>
          <w:sz w:val="32"/>
          <w:szCs w:val="32"/>
        </w:rPr>
        <w:t>考前速记清单</w:t>
      </w:r>
      <w:bookmarkEnd w:id="52"/>
    </w:p>
    <w:p w14:paraId="2BE36766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02124"/>
          <w:sz w:val="21"/>
        </w:rPr>
        <w:t>人工智能：数据 + 算法；感知、学习、推理、生成、决策。</w:t>
      </w:r>
    </w:p>
    <w:p w14:paraId="548A6B12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02124"/>
          <w:sz w:val="21"/>
        </w:rPr>
        <w:t>图灵测试：测“像不像人”，不等于测“是否真正理解”。</w:t>
      </w:r>
    </w:p>
    <w:p w14:paraId="3A4C44FD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02124"/>
          <w:sz w:val="21"/>
        </w:rPr>
        <w:t>Transformer：嵌入、位置、自注意力、前馈网络、残差与归一化。</w:t>
      </w:r>
    </w:p>
    <w:p w14:paraId="648C10AB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02124"/>
          <w:sz w:val="21"/>
        </w:rPr>
        <w:t>AI Agent：目标驱动、规划、工具调用、执行、反馈闭环。</w:t>
      </w:r>
    </w:p>
    <w:p w14:paraId="29D8E64E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02124"/>
          <w:sz w:val="21"/>
        </w:rPr>
        <w:t>多模态：对齐、融合、数据、成本、鲁棒性。</w:t>
      </w:r>
    </w:p>
    <w:p w14:paraId="7EDBB16A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02124"/>
          <w:sz w:val="21"/>
        </w:rPr>
        <w:t>幻觉：流畅但错误；用检索、引用、核验和人工审核降低风险。</w:t>
      </w:r>
    </w:p>
    <w:p w14:paraId="06E31D27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02124"/>
          <w:sz w:val="21"/>
        </w:rPr>
        <w:t>PyTorch 测试：model.eval() + torch.no_grad()；继续训练用 model.train()。</w:t>
      </w:r>
    </w:p>
    <w:p w14:paraId="41E12D7B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202124"/>
          <w:sz w:val="21"/>
        </w:rPr>
        <w:t>CNN 尺寸：通道看上一层输出，池化使高宽减半，Flatten 后相乘。</w:t>
      </w:r>
    </w:p>
    <w:p w14:paraId="225A83D3">
      <w:pPr>
        <w:widowControl/>
      </w:pPr>
    </w:p>
    <w:p w14:paraId="6C88E632">
      <w:pPr>
        <w:widowControl/>
      </w:pPr>
    </w:p>
    <w:p w14:paraId="5AB8F58B">
      <w:pPr>
        <w:widowControl/>
      </w:pPr>
    </w:p>
    <w:p w14:paraId="3F0605F6">
      <w:pPr>
        <w:widowControl/>
      </w:pPr>
    </w:p>
    <w:p w14:paraId="48FD6FA9">
      <w:pPr>
        <w:widowControl/>
      </w:pPr>
    </w:p>
    <w:p w14:paraId="3EA4B490">
      <w:pPr>
        <w:widowControl/>
      </w:pPr>
    </w:p>
    <w:p w14:paraId="1D683C30">
      <w:pPr>
        <w:widowControl/>
      </w:pPr>
    </w:p>
    <w:p w14:paraId="10789882">
      <w:pPr>
        <w:widowControl/>
      </w:pPr>
    </w:p>
    <w:p w14:paraId="12E53269">
      <w:pPr>
        <w:pStyle w:val="35"/>
        <w:widowControl/>
        <w:pBdr>
          <w:bottom w:val="single" w:color="4F81BD" w:themeColor="accent1" w:sz="8" w:space="4"/>
        </w:pBdr>
        <w:spacing w:before="0" w:after="160"/>
        <w:rPr>
          <w:rFonts w:hint="eastAsia" w:ascii="华文中宋" w:hAnsi="华文中宋" w:eastAsia="华文中宋" w:cs="华文中宋"/>
          <w:b/>
          <w:color w:val="163A5F"/>
          <w:spacing w:val="-20"/>
          <w:sz w:val="72"/>
          <w:szCs w:val="72"/>
          <w:lang w:eastAsia="zh-CN"/>
        </w:rPr>
      </w:pPr>
      <w:r>
        <w:rPr>
          <w:rFonts w:hint="eastAsia" w:ascii="华文中宋" w:hAnsi="华文中宋" w:eastAsia="华文中宋" w:cs="华文中宋"/>
          <w:b/>
          <w:color w:val="163A5F"/>
          <w:spacing w:val="-20"/>
          <w:sz w:val="72"/>
          <w:szCs w:val="72"/>
        </w:rPr>
        <w:t>人工智能分层考试新增</w:t>
      </w:r>
      <w:r>
        <w:rPr>
          <w:rFonts w:hint="eastAsia" w:ascii="华文中宋" w:hAnsi="华文中宋" w:eastAsia="华文中宋" w:cs="华文中宋"/>
          <w:b/>
          <w:color w:val="163A5F"/>
          <w:spacing w:val="-20"/>
          <w:sz w:val="72"/>
          <w:szCs w:val="72"/>
          <w:lang w:val="en-US" w:eastAsia="zh-CN"/>
        </w:rPr>
        <w:t>考题</w:t>
      </w:r>
      <w:r>
        <w:rPr>
          <w:rFonts w:hint="eastAsia" w:ascii="华文中宋" w:hAnsi="华文中宋" w:eastAsia="华文中宋" w:cs="华文中宋"/>
          <w:b/>
          <w:color w:val="163A5F"/>
          <w:spacing w:val="-20"/>
          <w:sz w:val="72"/>
          <w:szCs w:val="72"/>
        </w:rPr>
        <w:t>及参考答案</w:t>
      </w:r>
      <w:r>
        <w:rPr>
          <w:rFonts w:hint="eastAsia" w:ascii="华文中宋" w:hAnsi="华文中宋" w:eastAsia="华文中宋" w:cs="华文中宋"/>
          <w:b/>
          <w:color w:val="163A5F"/>
          <w:spacing w:val="-20"/>
          <w:sz w:val="72"/>
          <w:szCs w:val="72"/>
          <w:lang w:eastAsia="zh-CN"/>
        </w:rPr>
        <w:t>【</w:t>
      </w:r>
      <w:r>
        <w:rPr>
          <w:rFonts w:hint="eastAsia" w:ascii="华文中宋" w:hAnsi="华文中宋" w:eastAsia="华文中宋" w:cs="华文中宋"/>
          <w:b/>
          <w:color w:val="163A5F"/>
          <w:spacing w:val="-20"/>
          <w:sz w:val="72"/>
          <w:szCs w:val="72"/>
          <w:lang w:val="en-US" w:eastAsia="zh-CN"/>
        </w:rPr>
        <w:t>回忆版</w:t>
      </w:r>
      <w:r>
        <w:rPr>
          <w:rFonts w:hint="eastAsia" w:ascii="华文中宋" w:hAnsi="华文中宋" w:eastAsia="华文中宋" w:cs="华文中宋"/>
          <w:b/>
          <w:color w:val="163A5F"/>
          <w:spacing w:val="-20"/>
          <w:sz w:val="72"/>
          <w:szCs w:val="72"/>
          <w:lang w:eastAsia="zh-CN"/>
        </w:rPr>
        <w:t>】</w:t>
      </w:r>
    </w:p>
    <w:p w14:paraId="7C5D44DC">
      <w:pPr>
        <w:pStyle w:val="28"/>
        <w:widowControl/>
        <w:spacing w:before="0" w:after="280" w:line="300" w:lineRule="auto"/>
        <w:rPr>
          <w:rFonts w:hint="eastAsia" w:ascii="楷体" w:hAnsi="楷体" w:eastAsia="楷体" w:cs="楷体"/>
          <w:color w:val="667085"/>
          <w:sz w:val="36"/>
          <w:szCs w:val="36"/>
        </w:rPr>
      </w:pPr>
      <w:r>
        <w:rPr>
          <w:rFonts w:hint="eastAsia" w:ascii="楷体" w:hAnsi="楷体" w:eastAsia="楷体" w:cs="楷体"/>
          <w:color w:val="667085"/>
          <w:sz w:val="36"/>
          <w:szCs w:val="36"/>
          <w:lang w:val="en-US" w:eastAsia="zh-CN"/>
        </w:rPr>
        <w:t>三</w:t>
      </w:r>
      <w:r>
        <w:rPr>
          <w:rFonts w:hint="eastAsia" w:ascii="楷体" w:hAnsi="楷体" w:eastAsia="楷体" w:cs="楷体"/>
          <w:color w:val="667085"/>
          <w:sz w:val="36"/>
          <w:szCs w:val="36"/>
        </w:rPr>
        <w:t>套</w:t>
      </w:r>
      <w:r>
        <w:rPr>
          <w:rFonts w:hint="eastAsia" w:ascii="楷体" w:hAnsi="楷体" w:eastAsia="楷体" w:cs="楷体"/>
          <w:color w:val="667085"/>
          <w:sz w:val="36"/>
          <w:szCs w:val="36"/>
          <w:lang w:val="en-US" w:eastAsia="zh-CN"/>
        </w:rPr>
        <w:t>考</w:t>
      </w:r>
      <w:r>
        <w:rPr>
          <w:rFonts w:hint="eastAsia" w:ascii="楷体" w:hAnsi="楷体" w:eastAsia="楷体" w:cs="楷体"/>
          <w:color w:val="667085"/>
          <w:sz w:val="36"/>
          <w:szCs w:val="36"/>
        </w:rPr>
        <w:t>题  十</w:t>
      </w:r>
      <w:r>
        <w:rPr>
          <w:rFonts w:hint="eastAsia" w:ascii="楷体" w:hAnsi="楷体" w:eastAsia="楷体" w:cs="楷体"/>
          <w:color w:val="667085"/>
          <w:sz w:val="36"/>
          <w:szCs w:val="36"/>
          <w:lang w:val="en-US" w:eastAsia="zh-CN"/>
        </w:rPr>
        <w:t>八</w:t>
      </w:r>
      <w:r>
        <w:rPr>
          <w:rFonts w:hint="eastAsia" w:ascii="楷体" w:hAnsi="楷体" w:eastAsia="楷体" w:cs="楷体"/>
          <w:color w:val="667085"/>
          <w:sz w:val="36"/>
          <w:szCs w:val="36"/>
        </w:rPr>
        <w:t xml:space="preserve">道问答题  </w:t>
      </w:r>
      <w:r>
        <w:rPr>
          <w:rFonts w:hint="eastAsia" w:ascii="楷体" w:hAnsi="楷体" w:eastAsia="楷体" w:cs="楷体"/>
          <w:color w:val="667085"/>
          <w:sz w:val="36"/>
          <w:szCs w:val="36"/>
          <w:lang w:val="en-US" w:eastAsia="zh-CN"/>
        </w:rPr>
        <w:t>六</w:t>
      </w:r>
      <w:r>
        <w:rPr>
          <w:rFonts w:hint="eastAsia" w:ascii="楷体" w:hAnsi="楷体" w:eastAsia="楷体" w:cs="楷体"/>
          <w:color w:val="667085"/>
          <w:sz w:val="36"/>
          <w:szCs w:val="36"/>
        </w:rPr>
        <w:t>道编程题</w:t>
      </w:r>
    </w:p>
    <w:p w14:paraId="13F99610">
      <w:pPr>
        <w:widowControl/>
        <w:spacing w:before="0" w:after="160" w:line="300" w:lineRule="auto"/>
        <w:jc w:val="center"/>
        <w:rPr>
          <w:rFonts w:hint="eastAsia" w:ascii="楷体" w:hAnsi="楷体" w:eastAsia="楷体" w:cs="楷体"/>
          <w:color w:val="667085"/>
          <w:sz w:val="28"/>
          <w:szCs w:val="32"/>
        </w:rPr>
      </w:pPr>
      <w:r>
        <w:rPr>
          <w:rFonts w:hint="eastAsia" w:ascii="楷体" w:hAnsi="楷体" w:eastAsia="楷体" w:cs="楷体"/>
          <w:color w:val="667085"/>
          <w:sz w:val="28"/>
          <w:szCs w:val="32"/>
        </w:rPr>
        <w:t>用于概念复习、答题结构训练和 PyTorch 代码检查</w:t>
      </w:r>
    </w:p>
    <w:p w14:paraId="3BAD3873">
      <w:pPr>
        <w:widowControl/>
        <w:ind w:left="288" w:hanging="288"/>
        <w:rPr>
          <w:rFonts w:ascii="Calibri" w:hAnsi="Calibri" w:eastAsia="微软雅黑" w:cstheme="minorBidi"/>
          <w:color w:val="000000"/>
          <w:sz w:val="22"/>
          <w:szCs w:val="22"/>
          <w:lang w:val="en-US" w:eastAsia="en-US" w:bidi="ar-SA"/>
        </w:rPr>
      </w:pPr>
    </w:p>
    <w:p w14:paraId="3ED6610F">
      <w:pPr>
        <w:pStyle w:val="3"/>
        <w:pageBreakBefore/>
        <w:jc w:val="center"/>
        <w:rPr>
          <w:rFonts w:hint="default" w:ascii="黑体" w:hAnsi="黑体" w:eastAsia="黑体" w:cs="黑体"/>
          <w:color w:val="1F498B"/>
          <w:sz w:val="44"/>
          <w:szCs w:val="44"/>
          <w:lang w:val="en-US" w:eastAsia="zh-CN"/>
        </w:rPr>
      </w:pPr>
      <w:bookmarkStart w:id="53" w:name="_Toc16788"/>
      <w:bookmarkStart w:id="54" w:name="_Toc30122"/>
      <w:r>
        <w:rPr>
          <w:rFonts w:hint="eastAsia" w:ascii="黑体" w:hAnsi="黑体" w:eastAsia="黑体" w:cs="黑体"/>
          <w:color w:val="1F498B"/>
          <w:sz w:val="44"/>
          <w:szCs w:val="44"/>
          <w:lang w:val="en-US" w:eastAsia="zh-CN"/>
        </w:rPr>
        <w:t>第一套【回忆版】考题</w:t>
      </w:r>
      <w:bookmarkEnd w:id="53"/>
    </w:p>
    <w:p w14:paraId="38DF10DA">
      <w:pPr>
        <w:widowControl/>
        <w:pBdr>
          <w:left w:val="single" w:color="B37A00" w:sz="18" w:space="8"/>
        </w:pBdr>
        <w:shd w:val="clear" w:fill="FFF8E8"/>
        <w:spacing w:before="60" w:after="160"/>
        <w:ind w:left="173" w:right="72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163A5F"/>
          <w:sz w:val="21"/>
          <w:lang w:val="en-US" w:eastAsia="zh-CN"/>
        </w:rPr>
        <w:t>题目来源</w:t>
      </w:r>
      <w:r>
        <w:rPr>
          <w:rFonts w:hint="default" w:ascii="Times New Roman" w:hAnsi="Times New Roman" w:eastAsia="宋体" w:cs="Times New Roman"/>
          <w:b/>
          <w:color w:val="163A5F"/>
          <w:sz w:val="21"/>
        </w:rPr>
        <w:t>：</w:t>
      </w:r>
      <w:r>
        <w:rPr>
          <w:rFonts w:hint="eastAsia" w:ascii="Times New Roman" w:hAnsi="Times New Roman" w:eastAsia="宋体" w:cs="Times New Roman"/>
          <w:b/>
          <w:color w:val="163A5F"/>
          <w:sz w:val="21"/>
          <w:lang w:val="en-US" w:eastAsia="zh-CN"/>
        </w:rPr>
        <w:t>20260907珠海批次考试考题回忆版</w:t>
      </w:r>
    </w:p>
    <w:p w14:paraId="7AA3B776">
      <w:pPr>
        <w:pStyle w:val="4"/>
        <w:bidi w:val="0"/>
        <w:rPr>
          <w:rFonts w:hint="eastAsia" w:ascii="黑体" w:hAnsi="黑体" w:eastAsia="黑体" w:cs="黑体"/>
          <w:color w:val="1F498B"/>
          <w:sz w:val="32"/>
          <w:szCs w:val="32"/>
          <w:lang w:val="en-US" w:eastAsia="en-US"/>
        </w:rPr>
      </w:pPr>
      <w:bookmarkStart w:id="55" w:name="_Toc16270"/>
      <w:r>
        <w:rPr>
          <w:rFonts w:hint="eastAsia" w:ascii="黑体" w:hAnsi="黑体" w:eastAsia="黑体" w:cs="黑体"/>
          <w:color w:val="1F498B"/>
          <w:sz w:val="32"/>
          <w:szCs w:val="32"/>
          <w:lang w:val="en-US" w:eastAsia="en-US"/>
        </w:rPr>
        <w:t>第1题 弱人工智能</w:t>
      </w:r>
      <w:r>
        <w:rPr>
          <w:rFonts w:hint="eastAsia" w:ascii="黑体" w:hAnsi="黑体" w:eastAsia="黑体" w:cs="黑体"/>
          <w:color w:val="1F498B"/>
          <w:sz w:val="32"/>
          <w:szCs w:val="32"/>
          <w:lang w:val="en-US" w:eastAsia="zh-CN"/>
        </w:rPr>
        <w:t>、</w:t>
      </w:r>
      <w:r>
        <w:rPr>
          <w:rFonts w:hint="eastAsia" w:ascii="黑体" w:hAnsi="黑体" w:eastAsia="黑体" w:cs="黑体"/>
          <w:color w:val="1F498B"/>
          <w:sz w:val="32"/>
          <w:szCs w:val="32"/>
          <w:lang w:val="en-US" w:eastAsia="en-US"/>
        </w:rPr>
        <w:t>强人工智能和超人工智能</w:t>
      </w:r>
      <w:bookmarkEnd w:id="54"/>
      <w:bookmarkEnd w:id="55"/>
    </w:p>
    <w:p w14:paraId="2186E85B">
      <w:pPr>
        <w:pStyle w:val="173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ascii="黑体" w:hAnsi="黑体" w:eastAsia="黑体" w:cs="黑体"/>
          <w:b/>
          <w:bCs w:val="0"/>
          <w:color w:val="000000"/>
          <w:sz w:val="24"/>
          <w:szCs w:val="24"/>
        </w:rPr>
        <w:t>题目</w:t>
      </w:r>
      <w:r>
        <w:rPr>
          <w:rFonts w:ascii="Calibri" w:hAnsi="Calibri" w:eastAsia="微软雅黑"/>
          <w:b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说明弱人工智能、强人工智能和超人工智能的区别。解释为什么一个系统在某项任务上表现非常出色，仍不能据此称为强人工智能，并举例说明。</w:t>
      </w:r>
    </w:p>
    <w:p w14:paraId="142C5E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</w:pPr>
      <w:bookmarkStart w:id="56" w:name="_Toc29731"/>
      <w:r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  <w:t>参考答案</w:t>
      </w:r>
      <w:bookmarkEnd w:id="56"/>
    </w:p>
    <w:p w14:paraId="45A57B18">
      <w:pPr>
        <w:pStyle w:val="174"/>
        <w:widowControl/>
        <w:numPr>
          <w:ilvl w:val="0"/>
          <w:numId w:val="25"/>
        </w:numPr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弱人工智能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（计算智能）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，它围绕明确任务训练，只能在限定输入、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人工定义的严格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规则和环境中工作，例如围棋程序AlphaGo、⼤数据存储与计算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、AI剪枝优化决策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。它可能在单项指标上超过人类，但不会自动把这种能力迁移到无关任务。</w:t>
      </w:r>
    </w:p>
    <w:p w14:paraId="4AD00CCB">
      <w:pPr>
        <w:pStyle w:val="174"/>
        <w:widowControl/>
        <w:numPr>
          <w:ilvl w:val="0"/>
          <w:numId w:val="25"/>
        </w:numPr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强人工智能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（感知智能），受限环境下的感知，如⾃动驾驶、⼈脸识别。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指具有接近人类的通用学习、理解、推理和适应能力，能在陌生领域利用已有知识解决新问题。</w:t>
      </w:r>
    </w:p>
    <w:p w14:paraId="13BD9FE1">
      <w:pPr>
        <w:pStyle w:val="174"/>
        <w:widowControl/>
        <w:numPr>
          <w:ilvl w:val="0"/>
          <w:numId w:val="25"/>
        </w:numPr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超人工智能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（认知智能），是指与⼈的交流、交融，具备⾃然语⾔理解、知识推理能力，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其综合认知能力在科学研究、创造、社会判断等多数重要领域持续超过最优秀人类。</w:t>
      </w:r>
    </w:p>
    <w:p w14:paraId="2971B5DB">
      <w:pPr>
        <w:pStyle w:val="174"/>
        <w:widowControl/>
        <w:numPr>
          <w:ilvl w:val="0"/>
          <w:numId w:val="25"/>
        </w:numPr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单项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任务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表现强不等于通用智能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，更不等于强人工智能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，因为成绩可能来自海量训练、精确规则或对固定数据分布的优化。围棋程序能搜索局面并选择落子，却不能因此理解交通法规、照顾病人或解释一则新闻。只要任务、输入格式或环境发生较大变化，它可能立即失效。判断强人工智能应考察跨任务迁移、常识、因果推理、自主学习和在真实环境中的稳定适应，而不能只看一项排行榜成绩。</w:t>
      </w:r>
    </w:p>
    <w:p w14:paraId="2EAC70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</w:pPr>
      <w:bookmarkStart w:id="57" w:name="_Toc5098"/>
      <w:r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  <w:t>评分要点</w:t>
      </w:r>
      <w:bookmarkEnd w:id="57"/>
    </w:p>
    <w:p w14:paraId="6A156F27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准确区分专用能力、通用能力和假设中的超人能力。</w:t>
      </w:r>
    </w:p>
    <w:p w14:paraId="757AA0B9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说明高性能可能来自窄任务优化，不能自动迁移。</w:t>
      </w:r>
    </w:p>
    <w:p w14:paraId="201BAA02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例子要同时写出擅长任务和无法完成的其他任务。</w:t>
      </w:r>
    </w:p>
    <w:p w14:paraId="01C595C8">
      <w:pPr>
        <w:rPr>
          <w:rFonts w:hint="eastAsia" w:ascii="黑体" w:hAnsi="黑体" w:eastAsia="黑体" w:cs="黑体"/>
          <w:color w:val="1F498B"/>
          <w:sz w:val="32"/>
          <w:szCs w:val="32"/>
        </w:rPr>
      </w:pPr>
      <w:bookmarkStart w:id="58" w:name="_Toc19054"/>
      <w:r>
        <w:rPr>
          <w:rFonts w:hint="eastAsia" w:ascii="黑体" w:hAnsi="黑体" w:eastAsia="黑体" w:cs="黑体"/>
          <w:color w:val="1F498B"/>
          <w:sz w:val="32"/>
          <w:szCs w:val="32"/>
        </w:rPr>
        <w:br w:type="page"/>
      </w:r>
    </w:p>
    <w:p w14:paraId="60409899">
      <w:pPr>
        <w:pStyle w:val="4"/>
        <w:bidi w:val="0"/>
        <w:rPr>
          <w:rFonts w:hint="eastAsia" w:ascii="黑体" w:hAnsi="黑体" w:eastAsia="黑体" w:cs="黑体"/>
          <w:color w:val="1F498B"/>
          <w:sz w:val="32"/>
          <w:szCs w:val="32"/>
        </w:rPr>
      </w:pPr>
      <w:bookmarkStart w:id="59" w:name="_Toc18828"/>
      <w:r>
        <w:rPr>
          <w:rFonts w:hint="eastAsia" w:ascii="黑体" w:hAnsi="黑体" w:eastAsia="黑体" w:cs="黑体"/>
          <w:color w:val="1F498B"/>
          <w:sz w:val="32"/>
          <w:szCs w:val="32"/>
        </w:rPr>
        <w:t>第2题 深度学习系统的流程与排查</w:t>
      </w:r>
      <w:bookmarkEnd w:id="58"/>
      <w:bookmarkEnd w:id="59"/>
    </w:p>
    <w:p w14:paraId="53B8E4F8">
      <w:pPr>
        <w:pStyle w:val="173"/>
        <w:widowControl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黑体" w:hAnsi="黑体" w:eastAsia="黑体" w:cs="黑体"/>
          <w:b/>
          <w:color w:val="000000"/>
          <w:sz w:val="24"/>
          <w:szCs w:val="24"/>
        </w:rPr>
        <w:t>题目</w:t>
      </w:r>
      <w:r>
        <w:rPr>
          <w:rFonts w:ascii="Calibri" w:hAnsi="Calibri" w:eastAsia="微软雅黑"/>
          <w:b/>
          <w:color w:val="000000"/>
          <w:sz w:val="24"/>
          <w:szCs w:val="24"/>
        </w:rPr>
        <w:t xml:space="preserve"> 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说明深度学习系统从目标定义到最终评估的主要步骤及各自作用。选择至少两个环节，分析设计不准确会造成什么后果。若系统在真实环境中的效果明显变差，你会优先检查哪些模块，并说明理由。</w:t>
      </w:r>
    </w:p>
    <w:p w14:paraId="3D66ED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</w:pPr>
      <w:bookmarkStart w:id="60" w:name="_Toc28430"/>
      <w:r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  <w:t>参考答案</w:t>
      </w:r>
      <w:bookmarkEnd w:id="60"/>
    </w:p>
    <w:p w14:paraId="146B516C">
      <w:pPr>
        <w:pStyle w:val="174"/>
        <w:widowControl/>
        <w:numPr>
          <w:ilvl w:val="0"/>
          <w:numId w:val="26"/>
        </w:numPr>
        <w:ind w:left="0" w:leftChars="0" w:firstLine="0" w:firstLineChars="0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完整流程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针对特定任务（确定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目标与指标定义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）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、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➡️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决定系统究竟优化什么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收集相应数据（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数据采集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、划分、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清洗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、标注）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、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➡️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决定模型能看到哪些情况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构建合适模型（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模型及损失函数选择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）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、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➡️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决定容量和归纳偏置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利用恰当算法、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实现有效学习（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训练与超参数调整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）、➡️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验证用于比较方案与抑制过拟合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最终评估（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独立测试、部署监测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）。➡️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估计对未见数据的泛化能力。</w:t>
      </w:r>
    </w:p>
    <w:p w14:paraId="5A7E1336">
      <w:pPr>
        <w:pStyle w:val="174"/>
        <w:widowControl/>
        <w:numPr>
          <w:ilvl w:val="0"/>
          <w:numId w:val="26"/>
        </w:numPr>
        <w:ind w:left="0" w:leftChars="0" w:firstLine="0" w:firstLineChars="0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若目标指标定义错误，如只追求总体准确率而忽略少数高风险类别，模型即使分数很高也可能漏掉关键样本。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若训练集与真实场景不一致，模型会学习错误相关性，遇到不同光照、口音或设备便失效。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若验证集被反复用于调参，验证成绩也会被过拟合，最终评估过于乐观。</w:t>
      </w:r>
    </w:p>
    <w:p w14:paraId="0785B75F">
      <w:pPr>
        <w:pStyle w:val="174"/>
        <w:widowControl/>
        <w:numPr>
          <w:ilvl w:val="0"/>
          <w:numId w:val="26"/>
        </w:numPr>
        <w:ind w:left="0" w:leftChars="0" w:firstLine="0" w:firstLineChars="0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真实效果下降时，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①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输入数据管道和分布是否改变，包括传感器、预处理、字段单位和缺失值；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②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模型版本、权重、推理模式及阈值是否与测试时一致。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③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按时间、地区、设备和类别切分线上样本，定位漂移发生在哪一段，并抽样复核标签。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这样可区分</w:t>
      </w: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en-US" w:bidi="ar-SA"/>
        </w:rPr>
        <w:t>数据问题、模型本身</w:t>
      </w: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 w:bidi="ar-SA"/>
        </w:rPr>
        <w:t>泛化问题、</w:t>
      </w: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en-US" w:bidi="ar-SA"/>
        </w:rPr>
        <w:t>部署配置问题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。</w:t>
      </w:r>
    </w:p>
    <w:p w14:paraId="6AD343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</w:pPr>
      <w:bookmarkStart w:id="61" w:name="_Toc19352"/>
      <w:r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  <w:t>评分要点</w:t>
      </w:r>
      <w:bookmarkEnd w:id="61"/>
    </w:p>
    <w:p w14:paraId="2A072DD6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流程应覆盖目标、数据、模型、训练、验证、测试和部署监测。</w:t>
      </w:r>
    </w:p>
    <w:p w14:paraId="12E8F9F8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至少分析两个环节的错误及其具体后果。</w:t>
      </w:r>
    </w:p>
    <w:p w14:paraId="72B5CB02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排查要从数据管道、模型版本和分群指标入手，并说明原因。</w:t>
      </w:r>
    </w:p>
    <w:p w14:paraId="4D861500">
      <w:pPr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62" w:name="_Toc11750"/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316D8814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63" w:name="_Toc29121"/>
      <w:r>
        <w:rPr>
          <w:rFonts w:hint="default" w:ascii="黑体" w:hAnsi="黑体" w:eastAsia="黑体" w:cs="黑体"/>
          <w:color w:val="1F498B"/>
          <w:sz w:val="32"/>
          <w:szCs w:val="32"/>
        </w:rPr>
        <w:t>第3题 自然语言理解的困难</w:t>
      </w:r>
      <w:bookmarkEnd w:id="62"/>
      <w:bookmarkEnd w:id="63"/>
    </w:p>
    <w:p w14:paraId="46581F4D">
      <w:pPr>
        <w:pStyle w:val="173"/>
        <w:widowControl/>
      </w:pPr>
      <w:r>
        <w:rPr>
          <w:rFonts w:hint="eastAsia" w:ascii="黑体" w:hAnsi="黑体" w:eastAsia="黑体" w:cs="黑体"/>
          <w:b/>
          <w:bCs w:val="0"/>
          <w:color w:val="000000"/>
          <w:sz w:val="24"/>
          <w:szCs w:val="24"/>
          <w:lang w:val="en-US" w:eastAsia="en-US" w:bidi="ar-SA"/>
        </w:rPr>
        <w:t>题目</w:t>
      </w:r>
      <w:r>
        <w:rPr>
          <w:rFonts w:ascii="Calibri" w:hAnsi="Calibri" w:eastAsia="微软雅黑"/>
          <w:b/>
          <w:color w:val="000000"/>
          <w:sz w:val="21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说明自然语言理解为什么困难。请从词义歧义、上下文依赖和常识推理等方面作答，并举出一个在不同场景中含义不同的句子。</w:t>
      </w:r>
    </w:p>
    <w:p w14:paraId="21EC03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</w:pPr>
      <w:bookmarkStart w:id="64" w:name="_Toc22953"/>
      <w:r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  <w:t>参考答案</w:t>
      </w:r>
      <w:bookmarkEnd w:id="64"/>
    </w:p>
    <w:p w14:paraId="4D734641">
      <w:pPr>
        <w:pStyle w:val="174"/>
        <w:widowControl/>
        <w:numPr>
          <w:ilvl w:val="0"/>
          <w:numId w:val="27"/>
        </w:numPr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自然语言不是词语含义的简单相加。同一个词可能有多种意义，句法结构也可能对应不同关系。例如“苹果”既可以指水果，也可能指公司。代词、省略、反讽和语气还要求模型利用前后文判断说话人的真正意图。</w:t>
      </w:r>
    </w:p>
    <w:p w14:paraId="1D2AE6A4">
      <w:pPr>
        <w:pStyle w:val="174"/>
        <w:widowControl/>
        <w:numPr>
          <w:ilvl w:val="0"/>
          <w:numId w:val="27"/>
        </w:numPr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较长对话中，关键信息可能出现在很早的位置，模型若没有正确保持人物、时间和事件关系，就会作出错误解释。</w:t>
      </w:r>
    </w:p>
    <w:p w14:paraId="6928AD94">
      <w:pPr>
        <w:pStyle w:val="174"/>
        <w:widowControl/>
        <w:numPr>
          <w:ilvl w:val="0"/>
          <w:numId w:val="27"/>
        </w:numPr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理解依赖现实世界常识和因果知识。“他把冰块放在阳光下，过了一会儿它不见了”没有直接写出融化，但人能依据常识补全原因。模型若只利用词语共现，可能得到表面相关但不合常理结论。文化背景、行业术语和说话双方共享但未明说的信息，也会改变句意。</w:t>
      </w:r>
    </w:p>
    <w:p w14:paraId="52C87FCE">
      <w:pPr>
        <w:pStyle w:val="174"/>
        <w:widowControl/>
        <w:numPr>
          <w:ilvl w:val="0"/>
          <w:numId w:val="27"/>
        </w:numPr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例如“这个苹果不行”在水果摊可能表示水果不新鲜，在手机维修店可能表示一部苹果手机故障，在证券讨论中又可能表示对苹果公司股票或业务表现不看好。要正确理解，系统需要结合地点、对话主题、指代对象和用户意图，而不能只依据句子本身。</w:t>
      </w:r>
    </w:p>
    <w:p w14:paraId="0659A4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</w:pPr>
      <w:bookmarkStart w:id="65" w:name="_Toc28428"/>
      <w:r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  <w:t>评分要点</w:t>
      </w:r>
      <w:bookmarkEnd w:id="65"/>
    </w:p>
    <w:p w14:paraId="1B36A7EF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至少覆盖词义歧义、上下文依赖和常识推理。</w:t>
      </w:r>
    </w:p>
    <w:p w14:paraId="4FC8716F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例句应在两个或更多场景中产生不同解释。</w:t>
      </w:r>
    </w:p>
    <w:p w14:paraId="71DCB095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说明模型需要利用场景、历史对话和现实知识消除歧义。</w:t>
      </w:r>
    </w:p>
    <w:p w14:paraId="22C4E268">
      <w:pPr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66" w:name="_Toc29393"/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7DDB73E7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67" w:name="_Toc28875"/>
      <w:r>
        <w:rPr>
          <w:rFonts w:hint="default" w:ascii="黑体" w:hAnsi="黑体" w:eastAsia="黑体" w:cs="黑体"/>
          <w:color w:val="1F498B"/>
          <w:sz w:val="32"/>
          <w:szCs w:val="32"/>
        </w:rPr>
        <w:t>第4题 图像分类目标检测和图像分割</w:t>
      </w:r>
      <w:bookmarkEnd w:id="66"/>
      <w:bookmarkEnd w:id="67"/>
    </w:p>
    <w:p w14:paraId="3E7CEFD0">
      <w:pPr>
        <w:pStyle w:val="173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ascii="黑体" w:hAnsi="黑体" w:eastAsia="黑体" w:cs="黑体"/>
          <w:b/>
          <w:bCs w:val="0"/>
          <w:color w:val="000000"/>
          <w:sz w:val="24"/>
          <w:szCs w:val="24"/>
          <w:lang w:val="en-US" w:eastAsia="en-US" w:bidi="ar-SA"/>
        </w:rPr>
        <w:t>题目</w:t>
      </w:r>
      <w:r>
        <w:rPr>
          <w:rFonts w:ascii="Calibri" w:hAnsi="Calibri" w:eastAsia="微软雅黑"/>
          <w:b/>
          <w:color w:val="000000"/>
          <w:sz w:val="21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区分图像分类、目标检测和图像分割，并说明三者在信息粒度、输出形式和典型应用上的差异。</w:t>
      </w:r>
    </w:p>
    <w:p w14:paraId="72BA64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</w:pPr>
      <w:bookmarkStart w:id="68" w:name="_Toc12772"/>
      <w:r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  <w:t>参考答案</w:t>
      </w:r>
      <w:bookmarkEnd w:id="68"/>
    </w:p>
    <w:p w14:paraId="71508591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图像分类回答“整张图主要是什么”。输入一幅图像，输出一个或多个类别及概率，例如判断照片是猫、狗还是汽车。它只给全局标签，不说明物体位于哪里，因此信息粒度最粗。多标签分类可判断一张图中是否同时存在若干类别，但通常仍不提供每个实例位置。</w:t>
      </w:r>
    </w:p>
    <w:p w14:paraId="3145CA25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目标检测同时回答“是什么”和“在哪里”。模型为每个目标输出类别、置信度和边界框，例如在道路画面中分别框出行人、车辆和交通灯。它能区分多个实例，但矩形框只近似表示位置，无法描述目标的精确轮廓。常见应用包括交通监控、货架盘点和缺陷定位。</w:t>
      </w:r>
    </w:p>
    <w:p w14:paraId="1025A3AB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图像分割在像素级给出结果，信息粒度最细。语义分割为每个像素分配类别，实例分割还要区分同类目标的不同个体。例如医学影像中勾画肿瘤边界，自动驾驶中标记可行驶区域。三者输出依次为图像级标签、目标级边界框、像素级掩膜，标注成本和计算量通常也依次增加。</w:t>
      </w:r>
    </w:p>
    <w:p w14:paraId="02CF4D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</w:pPr>
      <w:bookmarkStart w:id="69" w:name="_Toc4857"/>
      <w:r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  <w:t>评分要点</w:t>
      </w:r>
      <w:bookmarkEnd w:id="69"/>
    </w:p>
    <w:p w14:paraId="43487E97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分类输出图像级标签。</w:t>
      </w:r>
    </w:p>
    <w:p w14:paraId="1E40FBB1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检测输出类别、置信度和边界框。</w:t>
      </w:r>
    </w:p>
    <w:p w14:paraId="3F1E6791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分割输出像素级掩膜，并可区分语义分割与实例分割。</w:t>
      </w:r>
    </w:p>
    <w:p w14:paraId="3E4D8FB8">
      <w:pPr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70" w:name="_Toc23679"/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2BE94EEF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71" w:name="_Toc28192"/>
      <w:r>
        <w:rPr>
          <w:rFonts w:hint="default" w:ascii="黑体" w:hAnsi="黑体" w:eastAsia="黑体" w:cs="黑体"/>
          <w:color w:val="1F498B"/>
          <w:sz w:val="32"/>
          <w:szCs w:val="32"/>
        </w:rPr>
        <w:t>第5题 多模态理解与具身智能</w:t>
      </w:r>
      <w:bookmarkEnd w:id="70"/>
      <w:bookmarkEnd w:id="71"/>
    </w:p>
    <w:p w14:paraId="580CC190">
      <w:pPr>
        <w:pStyle w:val="173"/>
        <w:widowControl/>
      </w:pPr>
      <w:r>
        <w:rPr>
          <w:rFonts w:hint="eastAsia" w:ascii="黑体" w:hAnsi="黑体" w:eastAsia="黑体" w:cs="黑体"/>
          <w:b/>
          <w:bCs w:val="0"/>
          <w:color w:val="000000"/>
          <w:sz w:val="24"/>
          <w:szCs w:val="24"/>
          <w:lang w:val="en-US" w:eastAsia="en-US" w:bidi="ar-SA"/>
        </w:rPr>
        <w:t xml:space="preserve">题目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说明多模态理解与具身智能的区别。按照具身智能的感知、理解、规划、行动、反馈过程举一个通用例子。若系统执行失败，应检查哪些模块，并说明理由。</w:t>
      </w:r>
    </w:p>
    <w:p w14:paraId="2DDE16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</w:pPr>
      <w:bookmarkStart w:id="72" w:name="_Toc8844"/>
      <w:r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  <w:t>参考答案</w:t>
      </w:r>
      <w:bookmarkEnd w:id="72"/>
    </w:p>
    <w:p w14:paraId="6B60CB39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多模态理解侧重联合处理文本、图像、语音、视频等信息，系统可以在计算环境中完成描述、问答或生成，并不必然控制现实设备。具身智能则拥有或连接机器人身体，通过传感器感知物理环境，并把理解转化为运动和操作。它必须处理空间位置、物体接触、动力学、安全约束和实时变化，因此除了认知模型，还依赖硬件、控制和闭环反馈。</w:t>
      </w:r>
    </w:p>
    <w:p w14:paraId="63D28E38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以服务机器人把水杯送到桌上为例。感知阶段利用摄像头和深度传感器定位水杯、桌面与障碍物；理解阶段识别指令对象和目标位置；规划阶段选择抓取姿态、机械臂轨迹和移动路线；行动阶段控制底盘、关节和夹爪；反馈阶段根据视觉、力觉和编码器数据判断是否抓稳、是否偏离路线，并实时修正，直到安全放置。</w:t>
      </w:r>
    </w:p>
    <w:p w14:paraId="478FF660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若任务失败，应按现象定位模块。认错物体先查传感器质量、标定和识别模型；路线碰撞要查环境地图、障碍物更新和规划约束；抓取滑落要查姿态估计、夹爪力度与控制器；执行中逐渐偏离则检查反馈频率和坐标转换。逐段记录中间结果能确定错误从哪一环开始传播。</w:t>
      </w:r>
    </w:p>
    <w:p w14:paraId="06B6EB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</w:pPr>
      <w:bookmarkStart w:id="73" w:name="_Toc28086"/>
      <w:r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  <w:t>评分要点</w:t>
      </w:r>
      <w:bookmarkEnd w:id="73"/>
    </w:p>
    <w:p w14:paraId="4EAD4E4A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指出多模态理解不一定行动，具身智能必须与物理环境交互。</w:t>
      </w:r>
    </w:p>
    <w:p w14:paraId="0F1BCE83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完整写出感知、理解、规划、行动和反馈。</w:t>
      </w:r>
    </w:p>
    <w:p w14:paraId="7530B042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故障排查要把现象对应到传感、规划、控制或反馈模块。</w:t>
      </w:r>
    </w:p>
    <w:p w14:paraId="2C7421D2">
      <w:pPr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74" w:name="_Toc25780"/>
    </w:p>
    <w:p w14:paraId="6C72D695">
      <w:pPr>
        <w:rPr>
          <w:rFonts w:hint="default" w:ascii="黑体" w:hAnsi="黑体" w:eastAsia="黑体" w:cs="黑体"/>
          <w:color w:val="1F498B"/>
          <w:sz w:val="32"/>
          <w:szCs w:val="32"/>
        </w:rPr>
      </w:pPr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6E2FFCD2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75" w:name="_Toc8821"/>
      <w:r>
        <w:rPr>
          <w:rFonts w:hint="default" w:ascii="黑体" w:hAnsi="黑体" w:eastAsia="黑体" w:cs="黑体"/>
          <w:color w:val="1F498B"/>
          <w:sz w:val="32"/>
          <w:szCs w:val="32"/>
        </w:rPr>
        <w:t>第6题 人工智能模型的风险</w:t>
      </w:r>
      <w:bookmarkEnd w:id="74"/>
      <w:bookmarkEnd w:id="75"/>
    </w:p>
    <w:p w14:paraId="63C7D0D8">
      <w:pPr>
        <w:pStyle w:val="173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ascii="黑体" w:hAnsi="黑体" w:eastAsia="黑体" w:cs="黑体"/>
          <w:b/>
          <w:bCs w:val="0"/>
          <w:color w:val="000000"/>
          <w:sz w:val="24"/>
          <w:szCs w:val="24"/>
          <w:lang w:val="en-US" w:eastAsia="en-US" w:bidi="ar-SA"/>
        </w:rPr>
        <w:t xml:space="preserve">题目 </w:t>
      </w:r>
      <w:r>
        <w:rPr>
          <w:rFonts w:ascii="Calibri" w:hAnsi="Calibri" w:eastAsia="微软雅黑"/>
          <w:b/>
          <w:color w:val="000000"/>
          <w:sz w:val="21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分别说明人工智能模型的自身风险、外部风险和伦理风险，各举一个例子，并提出相应的缓解方法。</w:t>
      </w:r>
    </w:p>
    <w:p w14:paraId="64C99E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</w:pPr>
      <w:bookmarkStart w:id="76" w:name="_Toc9464"/>
      <w:r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  <w:t>参考答案</w:t>
      </w:r>
      <w:bookmarkEnd w:id="76"/>
    </w:p>
    <w:p w14:paraId="31F6220E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en-US" w:bidi="ar-SA"/>
        </w:rPr>
        <w:t>自身风险来自模型和数据本身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，包括幻觉、误判、分布外失效、偏见和不可解释性。例如医疗问答模型编造不存在的药物禁忌，用户若据此自行用药可能受伤。缓解方法包括使用可靠数据、检索或工具核验、置信度阈值、拒答机制、独立测试和专业人员复核，并持续监测不同人群和场景中的错误率。</w:t>
      </w:r>
    </w:p>
    <w:p w14:paraId="6DD231DB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en-US" w:bidi="ar-SA"/>
        </w:rPr>
        <w:t>外部风险来自攻击者、系统集成和使用环境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。例如攻击者通过提示注入诱使智能体泄露内部文件，或利用对抗样本让视觉模型漏检。防护应实行最小权限、输入隔离、敏感信息过滤、身份认证、日志审计和关键操作二次确认；模型输出进入业务系统前还应经过规则校验，避免一条错误指令直接造成外部影响。</w:t>
      </w:r>
    </w:p>
    <w:p w14:paraId="2B9A8AE3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en-US" w:bidi="ar-SA"/>
        </w:rPr>
        <w:t>伦理风险涉及公平、隐私、责任和人的自主权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。例如招聘模型用历史录用数据训练，可能延续对某些群体的不利偏差。组织应评估数据代表性，按群体测量误差，提供申诉和人工复核渠道，明确责任主体，并只收集完成任务所需的数据。技术措施不能代替治理，高影响场景还需要用途限制和定期审查。</w:t>
      </w:r>
    </w:p>
    <w:p w14:paraId="2FFA8B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</w:pPr>
      <w:bookmarkStart w:id="77" w:name="_Toc10342"/>
      <w:r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  <w:t>评分要点</w:t>
      </w:r>
      <w:bookmarkEnd w:id="77"/>
    </w:p>
    <w:p w14:paraId="51A188C6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三类风险均要定义并各举一例。</w:t>
      </w:r>
    </w:p>
    <w:p w14:paraId="337524EB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说明风险产生的实际后果。</w:t>
      </w:r>
    </w:p>
    <w:p w14:paraId="4E116E5E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措施应与风险一一对应，覆盖技术控制和管理责任。</w:t>
      </w:r>
    </w:p>
    <w:p w14:paraId="3CA8288E">
      <w:pPr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78" w:name="_Toc30106"/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62F423D0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79" w:name="_Toc28003"/>
      <w:r>
        <w:rPr>
          <w:rFonts w:hint="default" w:ascii="黑体" w:hAnsi="黑体" w:eastAsia="黑体" w:cs="黑体"/>
          <w:color w:val="1F498B"/>
          <w:sz w:val="32"/>
          <w:szCs w:val="32"/>
        </w:rPr>
        <w:t>第7题 简单循环神经网络纠错</w:t>
      </w:r>
      <w:bookmarkEnd w:id="78"/>
      <w:bookmarkEnd w:id="79"/>
    </w:p>
    <w:p w14:paraId="0F648832">
      <w:pPr>
        <w:pStyle w:val="173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ascii="黑体" w:hAnsi="黑体" w:eastAsia="黑体" w:cs="黑体"/>
          <w:b/>
          <w:bCs w:val="0"/>
          <w:color w:val="000000"/>
          <w:sz w:val="24"/>
          <w:szCs w:val="24"/>
          <w:lang w:val="en-US" w:eastAsia="en-US" w:bidi="ar-SA"/>
        </w:rPr>
        <w:t xml:space="preserve">题目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下面的循环神经网络用于序列分类。输入张量形状为 batch_size×sequence_length×input_size，模型应使用最后一个时间步的隐藏表示输出 num_classes 个类别。代码中全连接层输入维度错误，请指出问题并修正。</w:t>
      </w:r>
    </w:p>
    <w:p w14:paraId="3E7508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</w:pPr>
      <w:bookmarkStart w:id="80" w:name="_Toc23285"/>
      <w:r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  <w:t>参考答案</w:t>
      </w:r>
      <w:bookmarkEnd w:id="80"/>
    </w:p>
    <w:p w14:paraId="64204E47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nn.RNN 的输出 out 形状为 batch_size×sequence_length×hidden_size。取 out[:, -1, :] 后得到 batch_size×hidden_size，因此全连接层接收的特征数必须是 hidden_size。原代码若写成 nn.Linear(input_size, num_classes)，当 input_size 与 hidden_size 不相等时，矩阵乘法维度不匹配，程序会在前向传播时报错。</w:t>
      </w:r>
    </w:p>
    <w:p w14:paraId="4D9901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</w:pPr>
      <w:bookmarkStart w:id="81" w:name="_Toc2483"/>
      <w:r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  <w:t>参考代码</w:t>
      </w:r>
      <w:bookmarkEnd w:id="81"/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1C320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6" w:type="dxa"/>
          </w:tcPr>
          <w:p w14:paraId="622863C2">
            <w:pPr>
              <w:pStyle w:val="172"/>
              <w:keepLines/>
              <w:widowControl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class RNNClassifier(nn.Module):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def __init__(self, input_size, hidden_size, num_classes):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super().__init__()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self.rnn = nn.RNN(input_size, hidden_size, batch_first=True)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self.fc = nn.Linear(hidden_size, num_classes)  # 修正处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def forward(self, x):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out, _ = self.rnn(x)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last = out[:, -1, :]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return self.fc(last)</w:t>
            </w:r>
          </w:p>
        </w:tc>
      </w:tr>
    </w:tbl>
    <w:p w14:paraId="3A86E3A1">
      <w:pPr>
        <w:pStyle w:val="172"/>
        <w:keepLines/>
        <w:widowControl/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</w:p>
    <w:p w14:paraId="707AFB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</w:pPr>
      <w:bookmarkStart w:id="82" w:name="_Toc20476"/>
      <w:r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  <w:t>评分要点</w:t>
      </w:r>
      <w:bookmarkEnd w:id="82"/>
    </w:p>
    <w:p w14:paraId="57C821A7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说清 RNN 输出的三维形状。</w:t>
      </w:r>
    </w:p>
    <w:p w14:paraId="726980DB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指出最后时间步的特征维度是 hidden_size。</w:t>
      </w:r>
    </w:p>
    <w:p w14:paraId="2497028E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修正为 nn.Linear(hidden_size, num_classes)。</w:t>
      </w:r>
    </w:p>
    <w:p w14:paraId="093F4E87">
      <w:pPr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83" w:name="_Toc30918"/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49DC2305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84" w:name="_Toc19973"/>
      <w:r>
        <w:rPr>
          <w:rFonts w:hint="default" w:ascii="黑体" w:hAnsi="黑体" w:eastAsia="黑体" w:cs="黑体"/>
          <w:color w:val="1F498B"/>
          <w:sz w:val="32"/>
          <w:szCs w:val="32"/>
        </w:rPr>
        <w:t>第8题 简单循环神经网络代码补全</w:t>
      </w:r>
      <w:bookmarkEnd w:id="83"/>
      <w:bookmarkEnd w:id="84"/>
    </w:p>
    <w:p w14:paraId="28DBE974">
      <w:pPr>
        <w:pStyle w:val="173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ascii="Calibri" w:hAnsi="Calibri" w:eastAsia="微软雅黑"/>
          <w:b/>
          <w:color w:val="000000"/>
          <w:sz w:val="24"/>
          <w:szCs w:val="24"/>
        </w:rPr>
        <w:t xml:space="preserve">题目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补全一个标准循环神经网络分类器。要求 RNN 按批次优先接收序列，使用最后一个时间步的输出完成分类，并写出三个关键空白。</w:t>
      </w:r>
    </w:p>
    <w:p w14:paraId="3BC4F0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</w:pPr>
      <w:bookmarkStart w:id="85" w:name="_Toc29156"/>
      <w:r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  <w:t>参考答案</w:t>
      </w:r>
      <w:bookmarkEnd w:id="85"/>
    </w:p>
    <w:p w14:paraId="1625E5F1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第一个空白是 nn.RNN(input_size, hidden_size, batch_first=True)，它把每个时间步的输入映射到 hidden_size 维隐藏状态。第二个空白是 out[:, -1, :]，表示取每个样本最后一个时间步的输出。第三个空白是 nn.Linear(hidden_size, num_classes)，把隐藏表示转换为类别得分。</w:t>
      </w:r>
    </w:p>
    <w:p w14:paraId="258E2CC5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若序列包含填充，简单取最后位置可能取到填充值，此时应结合真实长度使用 pack_padded_sequence，或按长度索引最后一个有效时间步。本题假设所有序列等长，因此直接取 -1 即可。</w:t>
      </w:r>
    </w:p>
    <w:p w14:paraId="32EC5D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</w:pPr>
      <w:bookmarkStart w:id="86" w:name="_Toc14537"/>
      <w:r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  <w:t>参考代码</w:t>
      </w:r>
      <w:bookmarkEnd w:id="86"/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7795B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6" w:type="dxa"/>
          </w:tcPr>
          <w:p w14:paraId="1881E2B4">
            <w:pPr>
              <w:pStyle w:val="172"/>
              <w:keepLines/>
              <w:widowControl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class SimpleRNN(nn.Module):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def __init__(self, input_size, hidden_size, num_classes):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super().__init__()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self.rnn = nn.RNN(input_size, hidden_size, batch_first=True)  # 空白一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self.fc = nn.Linear(hidden_size, num_classes)                # 空白三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def forward(self, x):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out, _ = self.rnn(x)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x = out[:, -1, :]                                           # 空白二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return self.fc(x)</w:t>
            </w:r>
          </w:p>
        </w:tc>
      </w:tr>
    </w:tbl>
    <w:p w14:paraId="60357DA0">
      <w:pPr>
        <w:pStyle w:val="172"/>
        <w:keepLines/>
        <w:widowControl/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</w:p>
    <w:p w14:paraId="320434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</w:pPr>
      <w:bookmarkStart w:id="87" w:name="_Toc26449"/>
      <w:r>
        <w:rPr>
          <w:rFonts w:hint="eastAsia" w:ascii="黑体" w:hAnsi="黑体" w:eastAsia="黑体" w:cs="黑体"/>
          <w:b/>
          <w:bCs/>
          <w:color w:val="1F498B"/>
          <w:sz w:val="26"/>
          <w:szCs w:val="26"/>
          <w:lang w:val="en-US" w:eastAsia="en-US"/>
        </w:rPr>
        <w:t>评分要点</w:t>
      </w:r>
      <w:bookmarkEnd w:id="87"/>
    </w:p>
    <w:p w14:paraId="38DB0364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RNN 设置 batch_first=True。</w:t>
      </w:r>
    </w:p>
    <w:p w14:paraId="342501DC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分类输入取 out[:, -1, :]。</w:t>
      </w:r>
    </w:p>
    <w:p w14:paraId="4D01D91C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全连接层输入维度为 hidden_size。</w:t>
      </w:r>
    </w:p>
    <w:p w14:paraId="052A6E31">
      <w:pPr>
        <w:pStyle w:val="3"/>
        <w:pageBreakBefore/>
        <w:jc w:val="center"/>
        <w:rPr>
          <w:rFonts w:hint="eastAsia" w:ascii="黑体" w:hAnsi="黑体" w:eastAsia="黑体" w:cs="黑体"/>
          <w:color w:val="1F498B"/>
          <w:sz w:val="44"/>
          <w:szCs w:val="44"/>
          <w:lang w:val="en-US" w:eastAsia="zh-CN"/>
        </w:rPr>
      </w:pPr>
      <w:bookmarkStart w:id="88" w:name="_Toc17476"/>
      <w:bookmarkStart w:id="89" w:name="_Toc15438"/>
      <w:r>
        <w:rPr>
          <w:rFonts w:hint="eastAsia" w:ascii="黑体" w:hAnsi="黑体" w:eastAsia="黑体" w:cs="黑体"/>
          <w:color w:val="1F498B"/>
          <w:sz w:val="44"/>
          <w:szCs w:val="44"/>
        </w:rPr>
        <w:t>第二套</w:t>
      </w:r>
      <w:bookmarkEnd w:id="88"/>
      <w:r>
        <w:rPr>
          <w:rFonts w:hint="eastAsia" w:ascii="黑体" w:hAnsi="黑体" w:eastAsia="黑体" w:cs="黑体"/>
          <w:color w:val="1F498B"/>
          <w:sz w:val="44"/>
          <w:szCs w:val="44"/>
          <w:lang w:eastAsia="zh-CN"/>
        </w:rPr>
        <w:t>【</w:t>
      </w:r>
      <w:r>
        <w:rPr>
          <w:rFonts w:hint="eastAsia" w:ascii="黑体" w:hAnsi="黑体" w:eastAsia="黑体" w:cs="黑体"/>
          <w:color w:val="1F498B"/>
          <w:sz w:val="44"/>
          <w:szCs w:val="44"/>
          <w:lang w:val="en-US" w:eastAsia="zh-CN"/>
        </w:rPr>
        <w:t>回忆版</w:t>
      </w:r>
      <w:r>
        <w:rPr>
          <w:rFonts w:hint="eastAsia" w:ascii="黑体" w:hAnsi="黑体" w:eastAsia="黑体" w:cs="黑体"/>
          <w:color w:val="1F498B"/>
          <w:sz w:val="44"/>
          <w:szCs w:val="44"/>
          <w:lang w:eastAsia="zh-CN"/>
        </w:rPr>
        <w:t>】</w:t>
      </w:r>
      <w:r>
        <w:rPr>
          <w:rFonts w:hint="eastAsia" w:ascii="黑体" w:hAnsi="黑体" w:eastAsia="黑体" w:cs="黑体"/>
          <w:color w:val="1F498B"/>
          <w:sz w:val="44"/>
          <w:szCs w:val="44"/>
          <w:lang w:val="en-US" w:eastAsia="zh-CN"/>
        </w:rPr>
        <w:t>考题</w:t>
      </w:r>
      <w:bookmarkEnd w:id="89"/>
    </w:p>
    <w:p w14:paraId="31C2CE1A">
      <w:pPr>
        <w:widowControl/>
        <w:pBdr>
          <w:left w:val="single" w:color="B37A00" w:sz="18" w:space="8"/>
        </w:pBdr>
        <w:shd w:val="clear" w:fill="FFF8E8"/>
        <w:spacing w:before="60" w:after="160"/>
        <w:ind w:left="173" w:right="72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163A5F"/>
          <w:sz w:val="21"/>
          <w:lang w:val="en-US" w:eastAsia="zh-CN"/>
        </w:rPr>
        <w:t>题目来源</w:t>
      </w:r>
      <w:r>
        <w:rPr>
          <w:rFonts w:hint="default" w:ascii="Times New Roman" w:hAnsi="Times New Roman" w:eastAsia="宋体" w:cs="Times New Roman"/>
          <w:b/>
          <w:color w:val="163A5F"/>
          <w:sz w:val="21"/>
        </w:rPr>
        <w:t>：</w:t>
      </w:r>
      <w:r>
        <w:rPr>
          <w:rFonts w:hint="eastAsia" w:ascii="Times New Roman" w:hAnsi="Times New Roman" w:eastAsia="宋体" w:cs="Times New Roman"/>
          <w:b/>
          <w:color w:val="163A5F"/>
          <w:sz w:val="21"/>
          <w:lang w:val="en-US" w:eastAsia="zh-CN"/>
        </w:rPr>
        <w:t>20260831提前批考试考题回忆版</w:t>
      </w:r>
    </w:p>
    <w:p w14:paraId="7AC2F055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90" w:name="_Toc23863"/>
      <w:bookmarkStart w:id="91" w:name="_Toc912"/>
      <w:r>
        <w:rPr>
          <w:rFonts w:hint="default" w:ascii="黑体" w:hAnsi="黑体" w:eastAsia="黑体" w:cs="黑体"/>
          <w:color w:val="1F498B"/>
          <w:sz w:val="32"/>
          <w:szCs w:val="32"/>
        </w:rPr>
        <w:t>第1题 人工智能概念与学科应用</w:t>
      </w:r>
      <w:bookmarkEnd w:id="90"/>
      <w:bookmarkEnd w:id="91"/>
    </w:p>
    <w:p w14:paraId="5B408CD8">
      <w:pPr>
        <w:pStyle w:val="173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ascii="Calibri" w:hAnsi="Calibri" w:eastAsia="微软雅黑"/>
          <w:b/>
          <w:color w:val="000000"/>
          <w:sz w:val="21"/>
        </w:rPr>
        <w:t xml:space="preserve">题目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说明人工智能的概念，列举两个学科中的人工智能应用，并分析其中一个应用可能出现的误判、偏见或其他现实问题。</w:t>
      </w:r>
    </w:p>
    <w:p w14:paraId="2A04D7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92" w:name="_Toc1702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</w:t>
      </w:r>
      <w:bookmarkEnd w:id="92"/>
    </w:p>
    <w:p w14:paraId="175F1B12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人工智能是利用数据、算法和计算资源，使机器完成通常需要人类智能参与的感知、理解、学习、推理、生成和决策任务。它并不是单一学科，而是与计算机、数学、认知科学和具体应用领域结合的技术体系。系统通常从样本中学习模式，再对新输入进行预测或生成，但结果受数据范围、模型目标和使用环境限制。</w:t>
      </w:r>
    </w:p>
    <w:p w14:paraId="5BD6348F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在医学中，影像辅助诊断模型可从 CT 或病理图像中标出疑似病灶，帮助医生筛查；在教育中，智能辅导系统可分析答题记录，定位知识薄弱点并推荐练习。也可列举气象预测、材料发现、金融风控等应用。每个例子都应说明输入、模型任务和对专业人员的帮助。</w:t>
      </w:r>
    </w:p>
    <w:p w14:paraId="3F7FAF7A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以医学影像为例，模型可能把良性组织误判为病灶，造成不必要检查，也可能漏诊真正病灶。若训练数据主要来自某类设备、地区或人群，其他人群的错误率可能更高，形成系统性偏见。应使用多中心数据，按人群和设备分别评估召回率与误报率，提供置信度和可解释证据，并由医生作最终判断。</w:t>
      </w:r>
    </w:p>
    <w:p w14:paraId="0059C0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93" w:name="_Toc25200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评分要点</w:t>
      </w:r>
      <w:bookmarkEnd w:id="93"/>
    </w:p>
    <w:p w14:paraId="70B20B9A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定义应包含数据算法和智能任务。</w:t>
      </w:r>
    </w:p>
    <w:p w14:paraId="7D24E3FC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两个跨学科应用都要说明具体作用。</w:t>
      </w:r>
    </w:p>
    <w:p w14:paraId="126958ED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风险分析要写出原因、后果和控制办法。</w:t>
      </w:r>
    </w:p>
    <w:p w14:paraId="12422C78">
      <w:pPr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94" w:name="_Toc26624"/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1B23DD38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95" w:name="_Toc28515"/>
      <w:r>
        <w:rPr>
          <w:rFonts w:hint="default" w:ascii="黑体" w:hAnsi="黑体" w:eastAsia="黑体" w:cs="黑体"/>
          <w:color w:val="1F498B"/>
          <w:sz w:val="32"/>
          <w:szCs w:val="32"/>
        </w:rPr>
        <w:t>第2题 神经网络结构与召回率精确率</w:t>
      </w:r>
      <w:bookmarkEnd w:id="94"/>
      <w:bookmarkEnd w:id="95"/>
    </w:p>
    <w:p w14:paraId="3C97FBCA">
      <w:pPr>
        <w:pStyle w:val="173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eastAsia="黑体"/>
          <w:b/>
          <w:color w:val="000000"/>
          <w:sz w:val="24"/>
          <w:lang w:eastAsia="zh-CN"/>
        </w:rPr>
        <w:t>题目</w:t>
      </w:r>
      <w:r>
        <w:rPr>
          <w:rFonts w:ascii="Calibri" w:hAnsi="Calibri" w:eastAsia="微软雅黑"/>
          <w:b/>
          <w:color w:val="000000"/>
          <w:sz w:val="21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列举四种神经网络结构，分别说明其组织信息的方式、共同点、差异和典型应用。解释召回率与精确率的含义，并说明在检测资源有限时如何取舍。</w:t>
      </w:r>
    </w:p>
    <w:p w14:paraId="5602D9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96" w:name="_Toc26873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</w:t>
      </w:r>
      <w:bookmarkEnd w:id="96"/>
    </w:p>
    <w:p w14:paraId="21E22690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多层感知机把输入展平为固定长度向量，通过全连接层组合全局特征，常用于表格数据和简单分类。卷积神经网络用局部卷积核共享参数，逐层提取边缘、纹理和空间结构，适合图像分类与检测。循环神经网络按时间顺序更新隐藏状态，保存此前信息，适合短序列、语音和时间序列；LSTM 或 GRU 可缓解长期依赖问题。Transformer 用自注意力让每个位置直接汇聚其他位置的信息，并加入位置编码，适合语言模型、长序列和多模态任务。</w:t>
      </w:r>
    </w:p>
    <w:p w14:paraId="2FA8D08B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四者都通过可训练参数、非线性变换和损失函数从数据中学习表示，训练时使用反向传播。差异主要在连接方式和归纳偏置：MLP 不显式利用空间或顺序；CNN 强调局部与平移结构；RNN 递归处理顺序，难以完全并行；Transformer 建立全局关系，易并行但长序列计算和显存开销较大。</w:t>
      </w:r>
    </w:p>
    <w:p w14:paraId="6C01B8F9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召回率等于真正例中被检出的比例 TP除以TP加FN，关注少漏检；精确率等于所有报为正例中真实正例的比例 TP除以TP加FP，关注少误报。资源有限时应结合错误成本取舍。疾病初筛、安全告警通常优先召回率，再由人工复核误报；人工复核成本很高或一次处置代价很大时，应提高精确率。可通过调整阈值、分级告警和二阶段筛查在资源约束下平衡二者。</w:t>
      </w:r>
    </w:p>
    <w:p w14:paraId="7FEF98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97" w:name="_Toc23486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评分要点</w:t>
      </w:r>
      <w:bookmarkEnd w:id="97"/>
    </w:p>
    <w:p w14:paraId="5A8F6984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四种结构要写信息组织方式与应用。</w:t>
      </w:r>
    </w:p>
    <w:p w14:paraId="47C9B246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比较共同训练机制和结构差异。</w:t>
      </w:r>
    </w:p>
    <w:p w14:paraId="5E09DECE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准确写出召回率与精确率公式，并结合漏检误报成本取舍。</w:t>
      </w:r>
    </w:p>
    <w:p w14:paraId="20346522">
      <w:pPr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98" w:name="_Toc25170"/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48B9071F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99" w:name="_Toc16211"/>
      <w:r>
        <w:rPr>
          <w:rFonts w:hint="default" w:ascii="黑体" w:hAnsi="黑体" w:eastAsia="黑体" w:cs="黑体"/>
          <w:color w:val="1F498B"/>
          <w:sz w:val="32"/>
          <w:szCs w:val="32"/>
        </w:rPr>
        <w:t>第3题 长上下文与检索增强生成</w:t>
      </w:r>
      <w:bookmarkEnd w:id="98"/>
      <w:bookmarkEnd w:id="99"/>
    </w:p>
    <w:p w14:paraId="578BBB60">
      <w:pPr>
        <w:pStyle w:val="173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eastAsia="黑体"/>
          <w:b/>
          <w:color w:val="000000"/>
          <w:sz w:val="24"/>
          <w:lang w:eastAsia="zh-CN"/>
        </w:rPr>
        <w:t>题目</w:t>
      </w:r>
      <w:r>
        <w:rPr>
          <w:rFonts w:ascii="Calibri" w:hAnsi="Calibri" w:eastAsia="微软雅黑"/>
          <w:b/>
          <w:color w:val="000000"/>
          <w:sz w:val="21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说明把长文本资料直接放入上下文与使用检索增强生成时，信息进入模型的不同流程；分别给出一个优势、一个局限和一个应用。再从 token 消耗、信息干扰、更新方式和证据溯源比较二者，并解释在上下文窗口持续变长时 RAG 为什么不会被完全替代。</w:t>
      </w:r>
    </w:p>
    <w:p w14:paraId="40A029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00" w:name="_Toc12832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</w:t>
      </w:r>
      <w:bookmarkEnd w:id="100"/>
    </w:p>
    <w:p w14:paraId="03E0FE25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直接长上下文把全部或大部分资料切分、编码为 token，与问题一起一次性送入模型，模型在注意力计算中寻找相关内容。优势是流程简单，能同时看到跨章节关系，适合审阅一份篇幅可控的合同或完整会议记录；局限是 token 成本和延迟随材料增长，重要证据可能被大量无关内容稀释，超过窗口的内容仍需裁剪。</w:t>
      </w:r>
    </w:p>
    <w:p w14:paraId="65BDEF68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RAG 先把文档分块并建立向量或关键词索引。收到问题后，检索器找出相关片段，再把问题与少量片段送入模型生成答案。优势是每次只使用相关证据，知识库可独立更新并返回来源，适合企业制度问答或持续变化的产品手册；局限是检索可能漏掉关键片段，分块和排序错误也会限制答案，模型看不到未被召回的内容。</w:t>
      </w:r>
    </w:p>
    <w:p w14:paraId="0FFFCAE5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二者相比，长上下文消耗更多 token，容易出现信息干扰；资料更新时需要重新提供完整内容，引用定位也要额外设计。RAG 只传入召回片段，索引可增量更新，通常更便于显示文档名和段落。即使窗口变长，读取全部资料的成本、延迟、权限隔离和噪声不会消失，企业知识还会不断变化。因此 RAG 会与长上下文结合，而不会被完全替代。</w:t>
      </w:r>
    </w:p>
    <w:p w14:paraId="0BE8D0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01" w:name="_Toc22410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评分要点</w:t>
      </w:r>
      <w:bookmarkEnd w:id="101"/>
    </w:p>
    <w:p w14:paraId="447DB821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分别说明两条信息进入模型的流程。</w:t>
      </w:r>
    </w:p>
    <w:p w14:paraId="4F02248D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从四个指定维度完成对比，并各给应用。</w:t>
      </w:r>
    </w:p>
    <w:p w14:paraId="627AD623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说明长窗口不能消除成本、噪声、更新和权限问题。</w:t>
      </w:r>
    </w:p>
    <w:p w14:paraId="51AA9521">
      <w:pPr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02" w:name="_Toc10876"/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26F32BC0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03" w:name="_Toc19644"/>
      <w:r>
        <w:rPr>
          <w:rFonts w:hint="default" w:ascii="黑体" w:hAnsi="黑体" w:eastAsia="黑体" w:cs="黑体"/>
          <w:color w:val="1F498B"/>
          <w:sz w:val="32"/>
          <w:szCs w:val="32"/>
        </w:rPr>
        <w:t>第4题 图像分类目标检测和图像分割</w:t>
      </w:r>
      <w:bookmarkEnd w:id="102"/>
      <w:bookmarkEnd w:id="103"/>
    </w:p>
    <w:p w14:paraId="505E86E5">
      <w:pPr>
        <w:pStyle w:val="173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eastAsia="黑体"/>
          <w:b/>
          <w:color w:val="000000"/>
          <w:sz w:val="24"/>
          <w:lang w:eastAsia="zh-CN"/>
        </w:rPr>
        <w:t>题目</w:t>
      </w:r>
      <w:r>
        <w:rPr>
          <w:rFonts w:ascii="Calibri" w:hAnsi="Calibri" w:eastAsia="微软雅黑"/>
          <w:b/>
          <w:color w:val="000000"/>
          <w:sz w:val="21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区分图像分类、目标检测和图像分割，说明三者回答的问题、输出结果和信息粒度</w:t>
      </w:r>
    </w:p>
    <w:p w14:paraId="7F75F3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04" w:name="_Toc8961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</w:t>
      </w:r>
      <w:bookmarkEnd w:id="104"/>
    </w:p>
    <w:p w14:paraId="795AAEF8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图像分类对整张图片作判断，回答“这张图属于什么类别”。输出通常是类别概率或若干标签，例如判断胸片是否存在异常。它不提供异常位于何处，适合只需要全局判断的任务，所需标注通常也是图像级标签。</w:t>
      </w:r>
    </w:p>
    <w:p w14:paraId="34C7261D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目标检测进一步回答“有哪些目标，它们在哪里”。模型为每个实例输出类别、置信度和矩形边界框，例如在街景中框出每辆车和每名行人。检测能表示目标数量和大致位置，但边界框包含背景，不能精确描述轮廓。</w:t>
      </w:r>
    </w:p>
    <w:p w14:paraId="72DB2900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图像分割为每个像素输出类别或实例归属，回答“目标的精确区域是什么”。语义分割把同类像素归为一类，实例分割还区分不同个体。它适合肿瘤轮廓、道路区域和工业缺陷面积测量。三者的信息粒度依次为图像级、目标级和像素级；输出依次为标签、边界框和掩膜，标注与计算成本通常也逐步提高。</w:t>
      </w:r>
    </w:p>
    <w:p w14:paraId="02833F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05" w:name="_Toc29843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评分要点</w:t>
      </w:r>
      <w:bookmarkEnd w:id="105"/>
    </w:p>
    <w:p w14:paraId="110391B9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写清三类任务分别回答什么问题。</w:t>
      </w:r>
    </w:p>
    <w:p w14:paraId="319AD921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输出形式依次为标签、边界框和像素掩膜。</w:t>
      </w:r>
    </w:p>
    <w:p w14:paraId="162621D1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指出粒度、标注成本和应用需求的差异。</w:t>
      </w:r>
    </w:p>
    <w:p w14:paraId="03E86F19">
      <w:pPr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06" w:name="_Toc379"/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7552B685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07" w:name="_Toc18051"/>
      <w:r>
        <w:rPr>
          <w:rFonts w:hint="default" w:ascii="黑体" w:hAnsi="黑体" w:eastAsia="黑体" w:cs="黑体"/>
          <w:color w:val="1F498B"/>
          <w:sz w:val="32"/>
          <w:szCs w:val="32"/>
        </w:rPr>
        <w:t>第5题 具身智能完成拿苹果任务</w:t>
      </w:r>
      <w:bookmarkEnd w:id="106"/>
      <w:bookmarkEnd w:id="107"/>
    </w:p>
    <w:p w14:paraId="3344F449">
      <w:pPr>
        <w:pStyle w:val="173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eastAsia="黑体"/>
          <w:b/>
          <w:color w:val="000000"/>
          <w:sz w:val="24"/>
          <w:lang w:eastAsia="zh-CN"/>
        </w:rPr>
        <w:t>题目</w:t>
      </w:r>
      <w:r>
        <w:rPr>
          <w:rFonts w:ascii="Calibri" w:hAnsi="Calibri" w:eastAsia="微软雅黑"/>
          <w:b/>
          <w:color w:val="000000"/>
          <w:sz w:val="21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说明具身智能的概念。以机器人执行“帮我拿一个苹果”为例，从感知、理解、规划、运动和反馈分析实现流程，并解释纯问答人工智能为什么不能完成该任务。</w:t>
      </w:r>
    </w:p>
    <w:p w14:paraId="6193B7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08" w:name="_Toc5374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</w:t>
      </w:r>
      <w:bookmarkEnd w:id="108"/>
    </w:p>
    <w:p w14:paraId="2A51AC5B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具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身智能是让智能系统借助机器人身体和传感器，在物理环境中感知、决策和行动，并从交互反馈中调整行为。</w:t>
      </w:r>
    </w:p>
    <w:p w14:paraId="4AEB28AB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收到“帮我拿一个苹果”后，感知模块通过摄像头、深度传感器和位置编码器建立环境表示，识别苹果、桌面、人物和障碍物，同时估计目标三维位置和可抓取姿态。</w:t>
      </w:r>
    </w:p>
    <w:p w14:paraId="0952F4C5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理解模块解析“苹果”是目标物体，“拿”表示抓取并交给用户，还要根据上下文确认数量和目标人物。</w:t>
      </w:r>
    </w:p>
    <w:p w14:paraId="352000E9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规划模块把任务分解为导航、接近、机械臂预抓取、闭合夹爪、抬起、返回和递交，并选择无碰撞路径。</w:t>
      </w:r>
    </w:p>
    <w:p w14:paraId="67E415DD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运动与控制模块把规划转成底盘和关节指令，满足速度、力度和稳定性限制。</w:t>
      </w:r>
    </w:p>
    <w:p w14:paraId="594EB0EB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反馈模块持续利用视觉和力觉判断苹果是否移动、是否抓稳、用户是否接到，并在失败时重新定位或抓取。</w:t>
      </w:r>
    </w:p>
    <w:p w14:paraId="214F04B0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纯问答人工智能只能处理数字信息并生成文字或语音，没有摄像头、机械臂、坐标标定和运动控制接口，无法知道苹果的实时位置，也不能对现实物体施加力。即使它能写出步骤，也缺少执行和反馈闭环。因此完成任务需要语言模型与感知、规划、控制、硬件安全机制共同工作。</w:t>
      </w:r>
    </w:p>
    <w:p w14:paraId="0E5227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09" w:name="_Toc18669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评分要点</w:t>
      </w:r>
      <w:bookmarkEnd w:id="109"/>
    </w:p>
    <w:p w14:paraId="618FA50A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定义应包含身体、环境交互和反馈闭环。</w:t>
      </w:r>
    </w:p>
    <w:p w14:paraId="49882827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按五个指定阶段完整描述任务。</w:t>
      </w:r>
    </w:p>
    <w:p w14:paraId="683B02A2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说明纯问答系统缺少传感器、执行器和实时控制。</w:t>
      </w:r>
    </w:p>
    <w:p w14:paraId="052083EF">
      <w:pPr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10" w:name="_Toc14124"/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7251691F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11" w:name="_Toc26141"/>
      <w:r>
        <w:rPr>
          <w:rFonts w:hint="default" w:ascii="黑体" w:hAnsi="黑体" w:eastAsia="黑体" w:cs="黑体"/>
          <w:color w:val="1F498B"/>
          <w:sz w:val="32"/>
          <w:szCs w:val="32"/>
        </w:rPr>
        <w:t>第6题 人工智能智能体的应用与隐患</w:t>
      </w:r>
      <w:bookmarkEnd w:id="110"/>
      <w:bookmarkEnd w:id="111"/>
    </w:p>
    <w:p w14:paraId="2FF4DC08">
      <w:pPr>
        <w:pStyle w:val="173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eastAsia="黑体"/>
          <w:b/>
          <w:color w:val="000000"/>
          <w:sz w:val="24"/>
          <w:lang w:eastAsia="zh-CN"/>
        </w:rPr>
        <w:t>题目</w:t>
      </w:r>
      <w:r>
        <w:rPr>
          <w:rFonts w:ascii="Calibri" w:hAnsi="Calibri" w:eastAsia="微软雅黑"/>
          <w:b/>
          <w:color w:val="000000"/>
          <w:sz w:val="21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说明 AI Agent 的概念，列举一个实际应用，描述该应用的实现流程，并分析其中可能存在的隐患。</w:t>
      </w:r>
    </w:p>
    <w:p w14:paraId="4EAEED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12" w:name="_Toc3577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</w:t>
      </w:r>
      <w:bookmarkEnd w:id="112"/>
    </w:p>
    <w:p w14:paraId="028702E3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AI Agent 是围绕目标持续感知信息、制定计划、调用工具、执行操作并根据结果调整下一步的智能系统。普通聊天模型通常只返回内容，而 Agent 还可能访问搜索、数据库、代码环境、邮件、日历或业务接口，对外部状态产生实际影响。它需要保存任务状态，判断是否完成，并在失败时重试、换工具或请求人工确认。</w:t>
      </w:r>
    </w:p>
    <w:p w14:paraId="0964A283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以差旅助理 Agent 为例，用户提供城市、日期、预算和偏好后，系统先解析约束，再调用航班、酒店和地图接口获取实时数据；随后比较价格、时长与退改规则，生成方案。用户确认后，Agent 才能调用预订和支付接口，把订单写入日历并发送提醒。执行中每一步都应记录输入、工具结果和决策依据。</w:t>
      </w:r>
    </w:p>
    <w:p w14:paraId="328C80DA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隐患包括模型误解日期、把过期价格当成实时库存、提示注入诱使系统泄露数据，以及权限过大导致未经确认付款。工具失败后盲目重试还可能产生重复订单。控制措施包括最小权限、可信工具白名单、关键步骤二次确认、金额和日期规则校验、幂等操作、敏感信息隔离、完整日志和人工接管。</w:t>
      </w:r>
    </w:p>
    <w:p w14:paraId="4A71D9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13" w:name="_Toc9696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评分要点</w:t>
      </w:r>
      <w:bookmarkEnd w:id="113"/>
    </w:p>
    <w:p w14:paraId="6794BBAC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概念包含目标、规划、工具调用、执行和反馈。</w:t>
      </w:r>
    </w:p>
    <w:p w14:paraId="7F0867ED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案例写出输入、步骤、工具和最终结果。</w:t>
      </w:r>
    </w:p>
    <w:p w14:paraId="4B2FCBAA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隐患要覆盖错误、权限或攻击，并给出对应控制。</w:t>
      </w:r>
    </w:p>
    <w:p w14:paraId="616A4D31">
      <w:pPr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14" w:name="_Toc18034"/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4BB11F6A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15" w:name="_Toc18352"/>
      <w:r>
        <w:rPr>
          <w:rFonts w:hint="default" w:ascii="黑体" w:hAnsi="黑体" w:eastAsia="黑体" w:cs="黑体"/>
          <w:color w:val="1F498B"/>
          <w:sz w:val="32"/>
          <w:szCs w:val="32"/>
        </w:rPr>
        <w:t>第7题 训练模式与梯度清零</w:t>
      </w:r>
      <w:bookmarkEnd w:id="114"/>
      <w:bookmarkEnd w:id="115"/>
    </w:p>
    <w:p w14:paraId="7686A537">
      <w:pPr>
        <w:pStyle w:val="173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eastAsia="黑体"/>
          <w:b/>
          <w:color w:val="000000"/>
          <w:sz w:val="24"/>
          <w:lang w:eastAsia="zh-CN"/>
        </w:rPr>
        <w:t>题目</w:t>
      </w:r>
      <w:r>
        <w:rPr>
          <w:rFonts w:ascii="Calibri" w:hAnsi="Calibri" w:eastAsia="微软雅黑"/>
          <w:b/>
          <w:color w:val="000000"/>
          <w:sz w:val="21"/>
        </w:rPr>
        <w:t xml:space="preserve">  </w:t>
      </w:r>
      <w:r>
        <w:rPr>
          <w:rFonts w:ascii="Calibri" w:hAnsi="Calibri" w:eastAsia="微软雅黑"/>
          <w:color w:val="000000"/>
          <w:sz w:val="21"/>
        </w:rPr>
        <w:t>下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面的 PyTorch 训练循环在模型此前执行过 model.eval() 的情况下继续训练，并且没有清空梯度。指出缺少的两条语句，解释后果并给出修正代码。</w:t>
      </w:r>
    </w:p>
    <w:p w14:paraId="28027C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16" w:name="_Toc13400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</w:t>
      </w:r>
      <w:bookmarkEnd w:id="116"/>
    </w:p>
    <w:p w14:paraId="66EE747F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训练前缺少 model.train()。如果模型仍处于评估模式，Dropout 不再随机丢弃神经元，BatchNorm 也不会按训练批次更新均值和方差，训练行为与设计不一致。每个批次反向传播前还缺少 optimizer.zero_grad()。PyTorch 默认把新梯度累加到参数已有的 grad 中；若不清空，第二个批次使用的是多个批次梯度之和，更新幅度和方向会偏离预期，甚至造成训练不稳定。</w:t>
      </w:r>
    </w:p>
    <w:p w14:paraId="47A0C9D5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标准顺序是先把模型切换到训练模式；每个批次把数据放到相同设备；清空旧梯度；前向计算和损失；反向传播；最后更新参数。若有意做梯度累积，可以每隔若干批次再 zero_grad 和 step，同时按累积步数缩放损失，但必须明确设计，不能把遗漏清零当作梯度累积。</w:t>
      </w:r>
    </w:p>
    <w:p w14:paraId="02AC14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17" w:name="_Toc8841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参考代码</w:t>
      </w:r>
      <w:bookmarkEnd w:id="117"/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2DB4F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76" w:type="dxa"/>
          </w:tcPr>
          <w:p w14:paraId="4F00704C">
            <w:pPr>
              <w:pStyle w:val="172"/>
              <w:keepLines/>
              <w:widowControl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model.train()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for x, y in train_loader: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x = x.to(device)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y = y.to(device)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optimizer.zero_grad()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outputs = model(x)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loss = criterion(outputs, y)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loss.backward()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optimizer.step()</w:t>
            </w:r>
          </w:p>
        </w:tc>
      </w:tr>
    </w:tbl>
    <w:p w14:paraId="79FB043E">
      <w:pPr>
        <w:pStyle w:val="172"/>
        <w:keepLines/>
        <w:widowControl/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</w:p>
    <w:p w14:paraId="2810DA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18" w:name="_Toc31807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评分要点</w:t>
      </w:r>
      <w:bookmarkEnd w:id="118"/>
    </w:p>
    <w:p w14:paraId="14DD9335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训练开始前调用 model.train()。</w:t>
      </w:r>
    </w:p>
    <w:p w14:paraId="5DA69219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每次常规反向传播前调用 optimizer.zero_grad()。</w:t>
      </w:r>
    </w:p>
    <w:p w14:paraId="0479ACF2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解释 Dropout或BatchNorm 模式差异和梯度累计后果。</w:t>
      </w:r>
    </w:p>
    <w:p w14:paraId="722D30EC">
      <w:pPr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19" w:name="_Toc24176"/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7609FD2F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20" w:name="_Toc27718"/>
      <w:r>
        <w:rPr>
          <w:rFonts w:hint="default" w:ascii="黑体" w:hAnsi="黑体" w:eastAsia="黑体" w:cs="黑体"/>
          <w:color w:val="1F498B"/>
          <w:sz w:val="32"/>
          <w:szCs w:val="32"/>
        </w:rPr>
        <w:t>第8题 推理模式与设备迁移</w:t>
      </w:r>
      <w:bookmarkEnd w:id="119"/>
      <w:bookmarkEnd w:id="120"/>
    </w:p>
    <w:p w14:paraId="51DCCE8C">
      <w:pPr>
        <w:pStyle w:val="173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eastAsia="黑体"/>
          <w:b/>
          <w:color w:val="000000"/>
          <w:sz w:val="24"/>
          <w:lang w:eastAsia="zh-CN"/>
        </w:rPr>
        <w:t>题目</w:t>
      </w:r>
      <w:r>
        <w:rPr>
          <w:rFonts w:ascii="Calibri" w:hAnsi="Calibri" w:eastAsia="微软雅黑"/>
          <w:b/>
          <w:color w:val="000000"/>
          <w:sz w:val="21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补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全 PyTorch 推理代码中的三处关键内容：把模型切换到评估模式、关闭梯度记录，并把输入 x 移动到模型所在设备。解释每一步的作用。</w:t>
      </w:r>
    </w:p>
    <w:p w14:paraId="2AEBE3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21" w:name="_Toc5455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</w:t>
      </w:r>
      <w:bookmarkEnd w:id="121"/>
    </w:p>
    <w:p w14:paraId="1BE03E17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推理前调用 model.eval()，使 Dropout 关闭随机丢弃，并让 BatchNorm 使用训练期间保存的运行均值和方差。with torch.no_grad() 关闭梯度图构建，减少显存和计算量，但它不会自动改变 Dropout 或 BatchNorm 的模式，因此不能替代 model.eval()。x.to(device) 保证输入与模型参数在同一设备，否则常见报错是张量位于不同设备。</w:t>
      </w:r>
    </w:p>
    <w:p w14:paraId="69DE5957">
      <w:pPr>
        <w:pStyle w:val="174"/>
        <w:widowControl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若还要计算准确率，标签 y 也应移动到 device，或把预测结果转回 CPU 后再比较。推理结束后若继续训练，应重新调用 model.train()。正式评估还应确保预处理、类别顺序和权重版本与训练时一致，避免代码模式正确但数据流程不同。</w:t>
      </w:r>
    </w:p>
    <w:p w14:paraId="77C7C2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22" w:name="_Toc5639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参考代码</w:t>
      </w:r>
      <w:bookmarkEnd w:id="122"/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7B7B9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6" w:type="dxa"/>
          </w:tcPr>
          <w:p w14:paraId="3A0AAEBD">
            <w:pPr>
              <w:pStyle w:val="172"/>
              <w:keepLines/>
              <w:widowControl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model.eval()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all_predictions = []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with torch.no_grad():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for x in test_loader: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x = x.to(device)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outputs = model(x)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predictions = outputs.argmax(dim=1)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all_predictions.append(predictions.cpu())</w:t>
            </w:r>
          </w:p>
        </w:tc>
      </w:tr>
    </w:tbl>
    <w:p w14:paraId="6D670535">
      <w:pPr>
        <w:pStyle w:val="172"/>
        <w:keepLines/>
        <w:widowControl/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</w:p>
    <w:p w14:paraId="342311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23" w:name="_Toc10960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评分要点</w:t>
      </w:r>
      <w:bookmarkEnd w:id="123"/>
    </w:p>
    <w:p w14:paraId="3137C719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完整写出 model.eval()。</w:t>
      </w:r>
    </w:p>
    <w:p w14:paraId="732337A7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使用 with torch.no_grad() 包住推理循环。</w:t>
      </w:r>
    </w:p>
    <w:p w14:paraId="2F0A62C8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写出 x = x.to(device)，并解释设备一致性。</w:t>
      </w:r>
    </w:p>
    <w:p w14:paraId="474710B8">
      <w:pPr>
        <w:pStyle w:val="171"/>
        <w:widowControl/>
        <w:numPr>
          <w:ilvl w:val="0"/>
          <w:numId w:val="0"/>
        </w:numPr>
        <w:tabs>
          <w:tab w:val="left" w:pos="540"/>
        </w:tabs>
        <w:spacing w:before="0" w:after="80" w:line="300" w:lineRule="auto"/>
        <w:jc w:val="both"/>
        <w:rPr>
          <w:rFonts w:hint="default" w:ascii="Times New Roman" w:hAnsi="Times New Roman" w:eastAsia="宋体" w:cs="Times New Roman"/>
          <w:color w:val="202124"/>
          <w:sz w:val="21"/>
        </w:rPr>
      </w:pPr>
    </w:p>
    <w:p w14:paraId="64E1B2CC">
      <w:pPr>
        <w:pStyle w:val="171"/>
        <w:widowControl/>
        <w:numPr>
          <w:ilvl w:val="0"/>
          <w:numId w:val="0"/>
        </w:numPr>
        <w:tabs>
          <w:tab w:val="left" w:pos="540"/>
        </w:tabs>
        <w:spacing w:before="0" w:after="80" w:line="300" w:lineRule="auto"/>
        <w:jc w:val="both"/>
        <w:rPr>
          <w:rFonts w:hint="default" w:ascii="Times New Roman" w:hAnsi="Times New Roman" w:eastAsia="宋体" w:cs="Times New Roman"/>
          <w:color w:val="202124"/>
          <w:sz w:val="21"/>
        </w:rPr>
      </w:pPr>
    </w:p>
    <w:p w14:paraId="7E292CC1">
      <w:pPr>
        <w:pStyle w:val="171"/>
        <w:widowControl/>
        <w:numPr>
          <w:ilvl w:val="0"/>
          <w:numId w:val="0"/>
        </w:numPr>
        <w:tabs>
          <w:tab w:val="left" w:pos="540"/>
        </w:tabs>
        <w:spacing w:before="0" w:after="80" w:line="300" w:lineRule="auto"/>
        <w:jc w:val="both"/>
        <w:rPr>
          <w:rFonts w:hint="default" w:ascii="Times New Roman" w:hAnsi="Times New Roman" w:eastAsia="宋体" w:cs="Times New Roman"/>
          <w:color w:val="202124"/>
          <w:sz w:val="21"/>
        </w:rPr>
      </w:pPr>
    </w:p>
    <w:p w14:paraId="17B0306A">
      <w:pPr>
        <w:pStyle w:val="171"/>
        <w:widowControl/>
        <w:numPr>
          <w:ilvl w:val="0"/>
          <w:numId w:val="0"/>
        </w:numPr>
        <w:tabs>
          <w:tab w:val="left" w:pos="540"/>
        </w:tabs>
        <w:spacing w:before="0" w:after="80" w:line="300" w:lineRule="auto"/>
        <w:jc w:val="both"/>
        <w:rPr>
          <w:rFonts w:hint="default" w:ascii="Times New Roman" w:hAnsi="Times New Roman" w:eastAsia="宋体" w:cs="Times New Roman"/>
          <w:color w:val="202124"/>
          <w:sz w:val="21"/>
        </w:rPr>
      </w:pPr>
    </w:p>
    <w:p w14:paraId="1474DFE6"/>
    <w:p w14:paraId="4397AC79">
      <w:pPr>
        <w:pStyle w:val="3"/>
        <w:pageBreakBefore/>
        <w:jc w:val="center"/>
        <w:rPr>
          <w:rFonts w:hint="default" w:ascii="黑体" w:hAnsi="黑体" w:eastAsia="黑体" w:cs="黑体"/>
          <w:color w:val="1F498B"/>
          <w:sz w:val="44"/>
          <w:szCs w:val="44"/>
          <w:lang w:val="en-US" w:eastAsia="zh-CN"/>
        </w:rPr>
      </w:pPr>
      <w:bookmarkStart w:id="124" w:name="_Toc21203"/>
      <w:bookmarkStart w:id="125" w:name="_Toc17218"/>
      <w:r>
        <w:rPr>
          <w:rFonts w:hint="eastAsia" w:ascii="黑体" w:hAnsi="黑体" w:eastAsia="黑体" w:cs="黑体"/>
          <w:color w:val="1F498B"/>
          <w:sz w:val="44"/>
          <w:szCs w:val="44"/>
        </w:rPr>
        <w:t>第三套</w:t>
      </w:r>
      <w:r>
        <w:rPr>
          <w:rFonts w:hint="eastAsia" w:ascii="黑体" w:hAnsi="黑体" w:eastAsia="黑体" w:cs="黑体"/>
          <w:color w:val="1F498B"/>
          <w:sz w:val="44"/>
          <w:szCs w:val="44"/>
          <w:lang w:eastAsia="zh-CN"/>
        </w:rPr>
        <w:t>【</w:t>
      </w:r>
      <w:r>
        <w:rPr>
          <w:rFonts w:hint="eastAsia" w:ascii="黑体" w:hAnsi="黑体" w:eastAsia="黑体" w:cs="黑体"/>
          <w:color w:val="1F498B"/>
          <w:sz w:val="44"/>
          <w:szCs w:val="44"/>
          <w:lang w:val="en-US" w:eastAsia="zh-CN"/>
        </w:rPr>
        <w:t>回忆版</w:t>
      </w:r>
      <w:r>
        <w:rPr>
          <w:rFonts w:hint="eastAsia" w:ascii="黑体" w:hAnsi="黑体" w:eastAsia="黑体" w:cs="黑体"/>
          <w:color w:val="1F498B"/>
          <w:sz w:val="44"/>
          <w:szCs w:val="44"/>
          <w:lang w:eastAsia="zh-CN"/>
        </w:rPr>
        <w:t>】</w:t>
      </w:r>
      <w:bookmarkEnd w:id="124"/>
      <w:r>
        <w:rPr>
          <w:rFonts w:hint="eastAsia" w:ascii="黑体" w:hAnsi="黑体" w:eastAsia="黑体" w:cs="黑体"/>
          <w:color w:val="1F498B"/>
          <w:sz w:val="44"/>
          <w:szCs w:val="44"/>
          <w:lang w:val="en-US" w:eastAsia="zh-CN"/>
        </w:rPr>
        <w:t>考题</w:t>
      </w:r>
      <w:bookmarkEnd w:id="125"/>
    </w:p>
    <w:p w14:paraId="2E99FE4E">
      <w:pPr>
        <w:widowControl/>
        <w:pBdr>
          <w:left w:val="single" w:color="B37A00" w:sz="18" w:space="8"/>
        </w:pBdr>
        <w:shd w:val="clear" w:fill="FFF8E8"/>
        <w:spacing w:before="60" w:after="160"/>
        <w:ind w:left="173" w:right="72"/>
        <w:rPr>
          <w:rFonts w:hint="default"/>
          <w:lang w:val="en-US" w:eastAsia="zh-CN"/>
        </w:rPr>
      </w:pPr>
      <w:bookmarkStart w:id="126" w:name="_Toc26149"/>
      <w:r>
        <w:rPr>
          <w:rFonts w:hint="eastAsia" w:ascii="Times New Roman" w:hAnsi="Times New Roman" w:eastAsia="宋体" w:cs="Times New Roman"/>
          <w:b/>
          <w:color w:val="163A5F"/>
          <w:sz w:val="21"/>
          <w:lang w:val="en-US" w:eastAsia="zh-CN"/>
        </w:rPr>
        <w:t>题目来源</w:t>
      </w:r>
      <w:r>
        <w:rPr>
          <w:rFonts w:hint="default" w:ascii="Times New Roman" w:hAnsi="Times New Roman" w:eastAsia="宋体" w:cs="Times New Roman"/>
          <w:b/>
          <w:color w:val="163A5F"/>
          <w:sz w:val="21"/>
        </w:rPr>
        <w:t>：</w:t>
      </w:r>
      <w:r>
        <w:rPr>
          <w:rFonts w:hint="eastAsia" w:ascii="Times New Roman" w:hAnsi="Times New Roman" w:eastAsia="宋体" w:cs="Times New Roman"/>
          <w:b/>
          <w:color w:val="163A5F"/>
          <w:sz w:val="21"/>
          <w:lang w:val="en-US" w:eastAsia="zh-CN"/>
        </w:rPr>
        <w:t>20260908早上计算机专业考题回忆版</w:t>
      </w:r>
    </w:p>
    <w:p w14:paraId="29A0651E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27" w:name="_Toc19970"/>
      <w:r>
        <w:rPr>
          <w:rFonts w:hint="default" w:ascii="黑体" w:hAnsi="黑体" w:eastAsia="黑体" w:cs="黑体"/>
          <w:color w:val="1F498B"/>
          <w:sz w:val="32"/>
          <w:szCs w:val="32"/>
        </w:rPr>
        <w:t>第1题 性能良好与稳定可靠</w:t>
      </w:r>
      <w:bookmarkEnd w:id="126"/>
      <w:bookmarkEnd w:id="127"/>
    </w:p>
    <w:p w14:paraId="782D3A4E">
      <w:pPr>
        <w:pStyle w:val="173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ascii="黑体" w:hAnsi="黑体" w:eastAsia="黑体" w:cs="黑体"/>
          <w:b/>
          <w:color w:val="000000"/>
          <w:sz w:val="24"/>
          <w:lang w:eastAsia="zh-CN"/>
        </w:rPr>
        <w:t>题目</w:t>
      </w:r>
      <w:r>
        <w:rPr>
          <w:rFonts w:ascii="Calibri" w:hAnsi="Calibri" w:eastAsia="微软雅黑"/>
          <w:b/>
          <w:color w:val="000000"/>
          <w:sz w:val="21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说明人工智能系统性能好与稳定可靠的区别，并比较测试环境和实际部署环境。</w:t>
      </w:r>
    </w:p>
    <w:p w14:paraId="4A6EE4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28" w:name="_Toc3793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</w:t>
      </w:r>
      <w:bookmarkEnd w:id="128"/>
    </w:p>
    <w:p w14:paraId="0B9F39BE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性能好通常指系统在给定测试集和指标上取得较高结果，如准确率、召回率、响应速度或生成质量。稳定可靠则强调系统在时间、地点、设备、用户群体和异常输入变化时，仍能持续给出可接受结果，并在无法处理时安全失败。一次测试得分高只证明模型适合该数据分布，不等于长期运行可靠；可靠性还包括鲁棒性、可用性、可恢复性、可监控性和安全边界。</w:t>
      </w:r>
    </w:p>
    <w:p w14:paraId="4C72D5AB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测试环境往往数据干净、类别比例固定、硬件充足，软件版本和预处理流程也被严格控制。实际部署会遇到光照、口音、传感器、网络延迟、缺失字段和用户行为变化，还可能出现训练中从未见过的输入、恶意攻击及上下游接口故障。线上人群分布也可能改变，使离线总体指标掩盖局部失效。</w:t>
      </w:r>
    </w:p>
    <w:p w14:paraId="68438FE8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因此评估不能只看一次离线平均分。应使用独立测试集、压力测试、分布外测试和不同群体切片，部署前进行灰度或影子运行；上线后监测输入漂移、分群指标、延迟、错误率和资源占用，并设置置信度阈值、拒答、降级、人工接管及回滚机制。只有效果达到要求且在预期变化和故障下可控，才能称为稳定可靠。</w:t>
      </w:r>
    </w:p>
    <w:p w14:paraId="389E83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29" w:name="_Toc7889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评分要点</w:t>
      </w:r>
      <w:bookmarkEnd w:id="129"/>
    </w:p>
    <w:p w14:paraId="189A2C7F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区分高指标与跨场景持续可靠。</w:t>
      </w:r>
    </w:p>
    <w:p w14:paraId="69F95EF6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说明真实环境中的分布、设备和系统变化。</w:t>
      </w:r>
    </w:p>
    <w:p w14:paraId="5397F9F6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提出离线测试、线上监控及安全降级措施。</w:t>
      </w:r>
    </w:p>
    <w:p w14:paraId="4B49EF5E">
      <w:pPr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30" w:name="_Toc31475"/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1163DEB7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31" w:name="_Toc9430"/>
      <w:r>
        <w:rPr>
          <w:rFonts w:hint="default" w:ascii="黑体" w:hAnsi="黑体" w:eastAsia="黑体" w:cs="黑体"/>
          <w:color w:val="1F498B"/>
          <w:sz w:val="32"/>
          <w:szCs w:val="32"/>
        </w:rPr>
        <w:t>第2题 数据规模与数据代表性</w:t>
      </w:r>
      <w:bookmarkEnd w:id="130"/>
      <w:bookmarkEnd w:id="131"/>
    </w:p>
    <w:p w14:paraId="63A508E3">
      <w:pPr>
        <w:pStyle w:val="173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eastAsia="黑体"/>
          <w:b/>
          <w:color w:val="000000"/>
          <w:sz w:val="24"/>
          <w:lang w:eastAsia="zh-CN"/>
        </w:rPr>
        <w:t>题目</w:t>
      </w:r>
      <w:r>
        <w:rPr>
          <w:rFonts w:ascii="Calibri" w:hAnsi="Calibri" w:eastAsia="微软雅黑"/>
          <w:b/>
          <w:color w:val="000000"/>
          <w:sz w:val="21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解释为什么大量数据不一定带来性能提升，并说明代表性数据的意义。</w:t>
      </w:r>
    </w:p>
    <w:p w14:paraId="61C65F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32" w:name="_Toc921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</w:t>
      </w:r>
      <w:bookmarkEnd w:id="132"/>
    </w:p>
    <w:p w14:paraId="4B9449FA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数据量增加只有在数据提供了新的、正确的有效信息时才可能提升性能。若新增样本重复度高、标签错误、噪声大，模型只是反复看到相同模式；若数据与任务目标不一致，数量越多反而越强化无关相关性。模型容量不足、特征或损失函数选择不当、类别严重不平衡、训练方法已经达到瓶颈时，单纯扩充数据也难以提高结果，甚至增加训练成本和过拟合偏差。</w:t>
      </w:r>
    </w:p>
    <w:p w14:paraId="7F4C21A4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代表性是指数据能够覆盖系统实际服务的人群、场景、设备、时间、语言和少见但重要的边界情况，并大致反映真实条件下的变化。它不要求机械复制线上比例：对于罕见疾病、欺诈或安全事故，可以有意识增加样本，但评估时应恢复真实分布或使用适当权重。代表性决定模型学到的规律能否迁移，而总样本数只能说明规模。</w:t>
      </w:r>
    </w:p>
    <w:p w14:paraId="58CF81AC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实践中应先明确目标总体，再按类别、人群、地区、设备和时间分析覆盖率，检查标签一致性、重复样本和数据来源。训练、验证、测试还要按用户或时间等合理单位隔离，避免近重复样本泄露。与盲目追求数量相比，补充欠覆盖群体、困难样本和失败案例，改善标注质量并持续收集线上反馈，通常更能提高泛化能力。</w:t>
      </w:r>
    </w:p>
    <w:p w14:paraId="1FF1B4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33" w:name="_Toc3636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评分要点</w:t>
      </w:r>
      <w:bookmarkEnd w:id="133"/>
    </w:p>
    <w:p w14:paraId="09CD8E6C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列出重复、噪声、偏移和模型瓶颈等原因。</w:t>
      </w:r>
    </w:p>
    <w:p w14:paraId="49412365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说明代表性是对真实总体和边界场景的覆盖。</w:t>
      </w:r>
    </w:p>
    <w:p w14:paraId="4E0469AF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强调质量、覆盖和正确划分比单纯数量更重要。</w:t>
      </w:r>
    </w:p>
    <w:p w14:paraId="158FFFFB">
      <w:pPr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34" w:name="_Toc19880"/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64A57276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35" w:name="_Toc2188"/>
      <w:r>
        <w:rPr>
          <w:rFonts w:hint="default" w:ascii="黑体" w:hAnsi="黑体" w:eastAsia="黑体" w:cs="黑体"/>
          <w:color w:val="1F498B"/>
          <w:sz w:val="32"/>
          <w:szCs w:val="32"/>
        </w:rPr>
        <w:t>第3题 面向文本的人工智能处理流程</w:t>
      </w:r>
      <w:bookmarkEnd w:id="134"/>
      <w:bookmarkEnd w:id="135"/>
    </w:p>
    <w:p w14:paraId="745370F1">
      <w:pPr>
        <w:pStyle w:val="173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eastAsia="黑体"/>
          <w:b/>
          <w:color w:val="000000"/>
          <w:sz w:val="24"/>
          <w:lang w:eastAsia="zh-CN"/>
        </w:rPr>
        <w:t>题目</w:t>
      </w:r>
      <w:r>
        <w:rPr>
          <w:rFonts w:ascii="Calibri" w:hAnsi="Calibri" w:eastAsia="微软雅黑"/>
          <w:b/>
          <w:color w:val="000000"/>
          <w:sz w:val="21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说明面向文本的人工智能系统从原始文字到输出结果的处理流程，重点解释文字如何转换成模型可处理的信息。</w:t>
      </w:r>
    </w:p>
    <w:p w14:paraId="2F2676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36" w:name="_Toc19120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</w:t>
      </w:r>
      <w:bookmarkEnd w:id="136"/>
    </w:p>
    <w:p w14:paraId="06DBB5C9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系统首先接收原始文本并完成必要的清洗与规范化，例如处理编码、空白、特殊字符和敏感信息；对分类或抽取任务还要定义标签并制作训练样本。现代语言模型通常使用分词器把字符串切成 token。token 不一定等于一个汉字或单词，也可能是子词、标点或字节片段。分词器依据固定词表把每个 token 映射为整数编号，并加入开始、结束、分隔等特殊标记。</w:t>
      </w:r>
    </w:p>
    <w:p w14:paraId="2CE973DA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整数编号本身没有语义，模型通过嵌入层把它转换为连续向量。为了表示顺序，还会加入位置编码。Transformer 的自注意力层再根据上下文计算各位置之间的相关性，逐层形成带有语境的表示。文本分类系统可汇聚这些表示后输出类别概率；信息抽取系统为 token 预测实体或关系；生成系统则根据已有 token 计算下一个 token 的概率，反复采样或选择并续写。</w:t>
      </w:r>
    </w:p>
    <w:p w14:paraId="25F562A7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输出编号最后由分词器解码回文字，再进行格式校验、敏感内容过滤、事实核验或业务规则检查。输入超过上下文窗口时需截断、分块、摘要或检索相关片段；批处理时还常用填充和注意力掩码区分真实 token 与补齐位置。完整流程可概括为文本规范化、token 化、编号与向量化、上下文建模、任务输出、解码和后处理。</w:t>
      </w:r>
    </w:p>
    <w:p w14:paraId="71990A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37" w:name="_Toc21984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评分要点</w:t>
      </w:r>
      <w:bookmarkEnd w:id="137"/>
    </w:p>
    <w:p w14:paraId="1D229643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说明 token 化、词表编号、嵌入和位置编码。</w:t>
      </w:r>
    </w:p>
    <w:p w14:paraId="2490A1D2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解释注意力如何形成上下文表示。</w:t>
      </w:r>
    </w:p>
    <w:p w14:paraId="09AB4E51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覆盖任务输出、解码和后处理。</w:t>
      </w:r>
    </w:p>
    <w:p w14:paraId="1480BBBD">
      <w:pPr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38" w:name="_Toc20517"/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327B8F3B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39" w:name="_Toc31877"/>
      <w:r>
        <w:rPr>
          <w:rFonts w:hint="default" w:ascii="黑体" w:hAnsi="黑体" w:eastAsia="黑体" w:cs="黑体"/>
          <w:color w:val="1F498B"/>
          <w:sz w:val="32"/>
          <w:szCs w:val="32"/>
        </w:rPr>
        <w:t>第4题 人工智能角色扮演的三种实现方案</w:t>
      </w:r>
      <w:bookmarkEnd w:id="138"/>
      <w:bookmarkEnd w:id="139"/>
    </w:p>
    <w:p w14:paraId="6142CF20">
      <w:pPr>
        <w:pStyle w:val="173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eastAsia="黑体"/>
          <w:b/>
          <w:color w:val="000000"/>
          <w:sz w:val="24"/>
          <w:lang w:eastAsia="zh-CN"/>
        </w:rPr>
        <w:t>题目</w:t>
      </w:r>
      <w:r>
        <w:rPr>
          <w:rFonts w:ascii="Calibri" w:hAnsi="Calibri" w:eastAsia="微软雅黑"/>
          <w:b/>
          <w:color w:val="000000"/>
          <w:sz w:val="21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比较使用 prompt、微调和 skills 实现人工智能角色扮演的方式、优缺点和适用场景</w:t>
      </w:r>
    </w:p>
    <w:p w14:paraId="2BE890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40" w:name="_Toc26055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</w:t>
      </w:r>
      <w:bookmarkEnd w:id="140"/>
    </w:p>
    <w:p w14:paraId="4476CC3C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Prompt 方案是在系统提示或对话中直接写明身份、语气、知识边界和行为规则。它上线最快、成本最低，适合临时角色、原型和经常变化的设定；但提示会占用上下文，可能被用户输入稀释或注入攻击影响，长对话中的一致性也有限。改进方法是把角色规则放在高优先级提示中，使用结构化模板和示例，并对输出进行校验。</w:t>
      </w:r>
    </w:p>
    <w:p w14:paraId="5A017BC8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微调是用符合角色风格和任务要求的样本更新模型参数。它能让语言习惯和响应模式更稳定，推理时无需重复长提示，适合规模化、固定且有充足高质量数据的角色。然而训练、评估和版本维护成本较高，角色修改不够灵活；数据不足或偏差还会导致过拟合、知识遗忘和不当行为。微调也不能代替权限与安全控制。</w:t>
      </w:r>
    </w:p>
    <w:p w14:paraId="46B13163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Skills 可理解为可复用的任务说明、知识资源、脚本和工具流程，模型在需要时加载或调用。它适合让角色具备查资料、生成特定格式或操作业务系统的能力，更新某项技能比重新训练模型容易，也便于审计；局限是依赖正确路由、工具权限和外部服务。实际系统常组合三者：prompt 定义角色与边界，微调稳定高频风格，skills 提供可更新的专业流程和工具能力。</w:t>
      </w:r>
    </w:p>
    <w:p w14:paraId="79B0B1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41" w:name="_Toc20417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评分要点</w:t>
      </w:r>
      <w:bookmarkEnd w:id="141"/>
    </w:p>
    <w:p w14:paraId="0CC4F5E8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分别说明三种方案的机制。</w:t>
      </w:r>
    </w:p>
    <w:p w14:paraId="117BFC18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比较成本、稳定性、可更新性和安全性。</w:t>
      </w:r>
    </w:p>
    <w:p w14:paraId="6C5420A9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指出组合使用时三者的分工。</w:t>
      </w:r>
    </w:p>
    <w:p w14:paraId="6773B152">
      <w:pPr>
        <w:rPr>
          <w:rFonts w:hint="eastAsia" w:ascii="黑体" w:hAnsi="黑体" w:eastAsia="黑体" w:cs="黑体"/>
          <w:color w:val="1F498B"/>
          <w:sz w:val="32"/>
          <w:szCs w:val="32"/>
        </w:rPr>
      </w:pPr>
      <w:bookmarkStart w:id="142" w:name="_Toc10405"/>
      <w:r>
        <w:rPr>
          <w:rFonts w:hint="eastAsia" w:ascii="黑体" w:hAnsi="黑体" w:eastAsia="黑体" w:cs="黑体"/>
          <w:color w:val="1F498B"/>
          <w:sz w:val="32"/>
          <w:szCs w:val="32"/>
        </w:rPr>
        <w:br w:type="page"/>
      </w:r>
    </w:p>
    <w:p w14:paraId="1A9B7125">
      <w:pPr>
        <w:pStyle w:val="4"/>
        <w:bidi w:val="0"/>
        <w:rPr>
          <w:rFonts w:hint="eastAsia" w:ascii="黑体" w:hAnsi="黑体" w:eastAsia="黑体" w:cs="黑体"/>
          <w:color w:val="1F498B"/>
          <w:sz w:val="32"/>
          <w:szCs w:val="32"/>
        </w:rPr>
      </w:pPr>
      <w:bookmarkStart w:id="143" w:name="_Toc31806"/>
      <w:r>
        <w:rPr>
          <w:rFonts w:hint="eastAsia" w:ascii="黑体" w:hAnsi="黑体" w:eastAsia="黑体" w:cs="黑体"/>
          <w:color w:val="1F498B"/>
          <w:sz w:val="32"/>
          <w:szCs w:val="32"/>
        </w:rPr>
        <w:t>第5题 生成式视觉模型与判别式视觉模型</w:t>
      </w:r>
      <w:bookmarkEnd w:id="142"/>
      <w:bookmarkEnd w:id="143"/>
    </w:p>
    <w:p w14:paraId="78CB8866">
      <w:pPr>
        <w:pStyle w:val="173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eastAsia="黑体"/>
          <w:b/>
          <w:color w:val="000000"/>
          <w:sz w:val="24"/>
          <w:lang w:eastAsia="zh-CN"/>
        </w:rPr>
        <w:t>题目</w:t>
      </w:r>
      <w:r>
        <w:rPr>
          <w:rFonts w:ascii="Calibri" w:hAnsi="Calibri" w:eastAsia="微软雅黑"/>
          <w:b/>
          <w:color w:val="000000"/>
          <w:sz w:val="21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 xml:space="preserve"> 比较生成式视觉模型与图像分类、目标检测和图像分割模型的输入、输出及任务目标。</w:t>
      </w:r>
    </w:p>
    <w:p w14:paraId="5BE35E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44" w:name="_Toc21298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</w:t>
      </w:r>
      <w:bookmarkEnd w:id="144"/>
    </w:p>
    <w:p w14:paraId="387EAA8C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生成式视觉模型学习图像分布或条件到图像的映射，目标是产生新的视觉内容。它可输入文本提示、噪声、参考图、掩膜或其他条件，输出一张或多张合成图像，也可完成扩图、修复和风格转换。例如文生图扩散模型从随机噪声逐步生成与提示匹配的像素。评价通常关注提示一致性、真实感、多样性和安全性，而不是识别某个固定答案。</w:t>
      </w:r>
    </w:p>
    <w:p w14:paraId="1728877C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图像分类、目标检测和分割主要属于识别或判别任务，输入通常是已有图像。分类输出整张图的一个或多个类别及概率，回答“是什么”；目标检测为每个物体输出类别、置信度和边界框，回答“有什么、在哪里”；分割为每个像素输出类别或实例归属，得到精确掩膜，回答“目标区域具体覆盖哪些像素”。其信息粒度依次从图像级、目标级到像素级。</w:t>
      </w:r>
    </w:p>
    <w:p w14:paraId="7B26390E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两类模型都可以使用深度网络并从数据学习表示，但输出空间和错误含义不同。生成模型输出高维像素或视觉表示，可能产生不存在的细节；分类、检测、分割输出结构化判断，常见错误是错分、漏检、误检和边界不准。实际系统可以组合使用，例如先生成合成训练样本，再训练检测器，但必须防止生成偏差污染识别模型。</w:t>
      </w:r>
    </w:p>
    <w:p w14:paraId="0C3443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45" w:name="_Toc1746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评分要点</w:t>
      </w:r>
      <w:bookmarkEnd w:id="145"/>
    </w:p>
    <w:p w14:paraId="1EEA8858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写清生成模型的多种条件输入和图像输出。</w:t>
      </w:r>
    </w:p>
    <w:p w14:paraId="2B848596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区分分类标签、检测框和分割掩膜。</w:t>
      </w:r>
    </w:p>
    <w:p w14:paraId="5892A15D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比较任务目标、指标与典型错误。</w:t>
      </w:r>
    </w:p>
    <w:p w14:paraId="30058702">
      <w:pPr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46" w:name="_Toc6473"/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5E0A2187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47" w:name="_Toc32599"/>
      <w:r>
        <w:rPr>
          <w:rFonts w:hint="default" w:ascii="黑体" w:hAnsi="黑体" w:eastAsia="黑体" w:cs="黑体"/>
          <w:color w:val="1F498B"/>
          <w:sz w:val="32"/>
          <w:szCs w:val="32"/>
        </w:rPr>
        <w:t>第6题 人工智能伦理与群体指标</w:t>
      </w:r>
      <w:bookmarkEnd w:id="146"/>
      <w:bookmarkEnd w:id="147"/>
    </w:p>
    <w:p w14:paraId="178432AB">
      <w:pPr>
        <w:pStyle w:val="173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eastAsia="黑体"/>
          <w:b/>
          <w:color w:val="000000"/>
          <w:sz w:val="24"/>
          <w:lang w:eastAsia="zh-CN"/>
        </w:rPr>
        <w:t>题目</w:t>
      </w:r>
      <w:r>
        <w:rPr>
          <w:rFonts w:ascii="Calibri" w:hAnsi="Calibri" w:eastAsia="微软雅黑"/>
          <w:b/>
          <w:color w:val="000000"/>
          <w:sz w:val="21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分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析人工智能中的隐私、公平性和责任问题及应对措施。若总体性能上升但某个群体指标下降，能否称为系统性能提升？</w:t>
      </w:r>
    </w:p>
    <w:p w14:paraId="5B8A48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48" w:name="_Toc17485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</w:t>
      </w:r>
      <w:bookmarkEnd w:id="148"/>
    </w:p>
    <w:p w14:paraId="3886BB05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隐私问题包括未经充分同意收集数据、超范围使用、训练数据记忆以及输出泄露身份信息。应坚持目的限定和数据最小化，进行去标识化、访问控制、加密、保存期限管理和删除机制，并在高风险场景采用隐私评估或隐私保护训练。</w:t>
      </w:r>
    </w:p>
    <w:p w14:paraId="7BB62259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公平性问题表现为不同群体的误报率、漏报率或服务质量差异，可通过改善数据代表性、按群体切片评估、调整阈值与流程、持续监测和提供申诉复核来缓解。</w:t>
      </w:r>
    </w:p>
    <w:p w14:paraId="41742126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责任问题是系统出错后由谁解释、纠正和承担后果。组织应明确模型开发者、部署者和业务使用者的职责，保存数据版本、模型版本、决策依据和操作日志；高影响决定不能由模型单独完成，应设置人工监督、告知机制、可质疑渠道和事故响应流程。技术指标不能替代合规审查与管理问责。</w:t>
      </w:r>
    </w:p>
    <w:p w14:paraId="01CD428A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总体性能上升但某个群体指标下降，不能无条件称为系统性能提升。总体平均值可能因多数群体占比大而掩盖少数群体受损，尤其当该群体承担更高漏诊、拒贷或误识别风险时。应同时报告总体指标、各群体指标、差距和不确定性，并依据预先规定的最低性能、公平约束和业务损害判断。只有总体收益真实、关键群体不低于安全底线，或退化有充分理由且配有补偿和复核措施，才可审慎上线。</w:t>
      </w:r>
    </w:p>
    <w:p w14:paraId="115BDB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49" w:name="_Toc7352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评分要点</w:t>
      </w:r>
      <w:bookmarkEnd w:id="149"/>
    </w:p>
    <w:p w14:paraId="23CFC7F0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隐私、公平、责任均给出问题和措施。</w:t>
      </w:r>
    </w:p>
    <w:p w14:paraId="11DA272F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指出平均指标会掩盖群体伤害。</w:t>
      </w:r>
    </w:p>
    <w:p w14:paraId="24DFBDAA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用最低性能、公平约束和损害程度作判断。</w:t>
      </w:r>
    </w:p>
    <w:p w14:paraId="05B5C7EB">
      <w:pPr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50" w:name="_Toc17668"/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705D7858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51" w:name="_Toc28590"/>
      <w:r>
        <w:rPr>
          <w:rFonts w:hint="default" w:ascii="黑体" w:hAnsi="黑体" w:eastAsia="黑体" w:cs="黑体"/>
          <w:color w:val="1F498B"/>
          <w:sz w:val="32"/>
          <w:szCs w:val="32"/>
        </w:rPr>
        <w:t>第7题 数据标准化中的信息泄露</w:t>
      </w:r>
      <w:bookmarkEnd w:id="150"/>
      <w:bookmarkEnd w:id="151"/>
    </w:p>
    <w:p w14:paraId="24B6BED2">
      <w:pPr>
        <w:pStyle w:val="173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eastAsia="黑体"/>
          <w:b/>
          <w:color w:val="000000"/>
          <w:sz w:val="24"/>
          <w:lang w:eastAsia="zh-CN"/>
        </w:rPr>
        <w:t>题目</w:t>
      </w:r>
      <w:r>
        <w:rPr>
          <w:rFonts w:ascii="Calibri" w:hAnsi="Calibri" w:eastAsia="微软雅黑"/>
          <w:b/>
          <w:color w:val="000000"/>
          <w:sz w:val="21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某代码先在全部数据上拟合 scaler，再划分训练集和测试集，造成信息泄露。说明原因并给出正确顺序。</w:t>
      </w:r>
    </w:p>
    <w:p w14:paraId="60AD8D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52" w:name="_Toc15787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</w:t>
      </w:r>
      <w:bookmarkEnd w:id="152"/>
    </w:p>
    <w:p w14:paraId="350BBA77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标准化器在 fit 时会计算数据的均值、方差、最小值或其他统计量。若先对全部数据拟合，再划分训练集和测试集，测试集的信息已经进入这些统计量，相当于训练流程提前看到了本应未知的数据。虽然没有直接使用测试标签，评估条件仍被污染，得到的测试性能可能过于乐观，尤其在样本少、时间漂移或不同来源差异较大时。</w:t>
      </w:r>
    </w:p>
    <w:p w14:paraId="18E589E2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正确顺序是先划分训练集和测试集；再仅在训练集上调用 fit 或 fit_transform；最后用同一个已拟合的 scaler 对验证集、测试集和未来线上数据调用 transform。若还要调参与选模型，应进一步从训练数据中划出验证集，任何根据数据学习的预处理步骤都只能在相应训练折中拟合。交叉验证时应把 scaler 与模型放入 Pipeline，确保每一折独立拟合。</w:t>
      </w:r>
    </w:p>
    <w:p w14:paraId="52F35D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53" w:name="_Toc11391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参考代码</w:t>
      </w:r>
      <w:bookmarkEnd w:id="153"/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33C04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6" w:type="dxa"/>
          </w:tcPr>
          <w:p w14:paraId="2D9C68B7">
            <w:pPr>
              <w:pStyle w:val="172"/>
              <w:keepLines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from sklearn.model_selection import train_test_split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from sklearn.preprocessing import StandardScaler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X_train, X_test, y_train, y_test = train_test_split(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X, y, test_size=0.2, random_state=42, stratify=y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scaler = StandardScaler()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X_train_scaled = scaler.fit_transform(X_train)  # 只在训练集拟合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X_test_scaled = scaler.transform(X_test)         # 测试集只转换</w:t>
            </w:r>
          </w:p>
        </w:tc>
      </w:tr>
    </w:tbl>
    <w:p w14:paraId="6681257D">
      <w:pPr>
        <w:pStyle w:val="172"/>
        <w:keepLines/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</w:p>
    <w:p w14:paraId="06C67B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54" w:name="_Toc3413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评分要点</w:t>
      </w:r>
      <w:bookmarkEnd w:id="154"/>
    </w:p>
    <w:p w14:paraId="30C7B338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解释 scaler 的统计量如何泄露测试信息。</w:t>
      </w:r>
    </w:p>
    <w:p w14:paraId="4AC870F9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写出先划分、训练集拟合、其他集合只转换。</w:t>
      </w:r>
    </w:p>
    <w:p w14:paraId="2D660A8A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提及验证集或交叉验证中的同类原则。</w:t>
      </w:r>
    </w:p>
    <w:p w14:paraId="7D8ACCA9">
      <w:pPr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55" w:name="_Toc31695"/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33CBAD33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56" w:name="_Toc28792"/>
      <w:r>
        <w:rPr>
          <w:rFonts w:hint="default" w:ascii="黑体" w:hAnsi="黑体" w:eastAsia="黑体" w:cs="黑体"/>
          <w:color w:val="1F498B"/>
          <w:sz w:val="32"/>
          <w:szCs w:val="32"/>
        </w:rPr>
        <w:t>第8题 三层多层感知机代码补全</w:t>
      </w:r>
      <w:bookmarkEnd w:id="155"/>
      <w:bookmarkEnd w:id="156"/>
    </w:p>
    <w:p w14:paraId="7D9344D4">
      <w:pPr>
        <w:pStyle w:val="173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eastAsia="黑体"/>
          <w:b/>
          <w:color w:val="000000"/>
          <w:sz w:val="24"/>
          <w:lang w:eastAsia="zh-CN"/>
        </w:rPr>
        <w:t>题目</w:t>
      </w:r>
      <w:r>
        <w:rPr>
          <w:rFonts w:ascii="Calibri" w:hAnsi="Calibri" w:eastAsia="微软雅黑"/>
          <w:b/>
          <w:color w:val="000000"/>
          <w:sz w:val="21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补全一个三层 MLP。输入维度为 input_dim，两个隐藏层维度分别为 hidden1 和 hidden2，输出维度为 num_classes；说明各层维度变换、激活函数以及 forward 流程。</w:t>
      </w:r>
    </w:p>
    <w:p w14:paraId="5FDE5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57" w:name="_Toc29344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</w:t>
      </w:r>
      <w:bookmarkEnd w:id="157"/>
    </w:p>
    <w:p w14:paraId="2DAB228A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三层 MLP 通常指三个带参数的全连接层。第一层输入从 input_dim 映射到 hidden1，第二层从 hidden1 映射到 hidden2，第三层从 hidden2 输出 num_classes 个类别得分。前两个线性层后接 ReLU，引入非线性；若没有激活函数，多层线性变换等价于线性层，无法学习复杂决策边界。分类输出层通常不在 forward 中手动调用 softmax，因为 CrossEntropyLoss 已内部完成 log-softmax。输入 x 的形状应为 batch_size×input_dim；经过 fc1、ReLU 后为 batch_size×hidden1；经过 fc2、ReLU 后为 batch_size×hidden2；经过 fc3 后为 batch_size×num_classes。forward 按层调用并返回 logits。若原始输入是图像，应在进入 fc1 前展平除批次维外的维度，并保证展平后的特征数等于 input_dim。</w:t>
      </w:r>
    </w:p>
    <w:p w14:paraId="6955C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58" w:name="_Toc10212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参考代码</w:t>
      </w:r>
      <w:bookmarkEnd w:id="158"/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6"/>
      </w:tblGrid>
      <w:tr w14:paraId="01B86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76" w:type="dxa"/>
          </w:tcPr>
          <w:p w14:paraId="02673336">
            <w:pPr>
              <w:pStyle w:val="172"/>
              <w:keepLines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import torch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import torch.nn as nn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import torch.nn.functional as 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class ThreeLayerMLP(nn.Module):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def __init__(self, input_dim, hidden1, hidden2, num_classes):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super().__init__()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self.fc1 = nn.Linear(input_dim, hidden1)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self.fc2 = nn.Linear(hidden1, hidden2)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self.fc3 = nn.Linear(hidden2, num_classes)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def forward(self, x):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x = F.relu(self.fc1(x))   # input_dim -&gt; hidden1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x = F.relu(self.fc2(x))   # hidden1 -&gt; hidden2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x = self.fc3(x)           # hidden2 -&gt; num_classes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return x                  # logits</w:t>
            </w:r>
          </w:p>
        </w:tc>
      </w:tr>
    </w:tbl>
    <w:p w14:paraId="2B9D25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bookmarkStart w:id="159" w:name="_Toc22944"/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评分要点</w:t>
      </w:r>
      <w:bookmarkEnd w:id="159"/>
    </w:p>
    <w:p w14:paraId="2433A065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三个 Linear 的输入输出维度首尾衔接。</w:t>
      </w:r>
    </w:p>
    <w:p w14:paraId="69DC6520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前两层使用非线性激活函数。</w:t>
      </w:r>
    </w:p>
    <w:p w14:paraId="656072FA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en-US" w:bidi="ar-SA"/>
        </w:rPr>
        <w:t>forward 返回 logits，并说明张量形状。</w:t>
      </w:r>
    </w:p>
    <w:p w14:paraId="26EC42E4">
      <w:pPr>
        <w:pStyle w:val="4"/>
        <w:bidi w:val="0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60" w:name="_Toc13250"/>
      <w:bookmarkStart w:id="161" w:name="_Toc31897"/>
      <w:r>
        <w:rPr>
          <w:rFonts w:hint="default" w:ascii="黑体" w:hAnsi="黑体" w:eastAsia="黑体" w:cs="黑体"/>
          <w:color w:val="1F498B"/>
          <w:sz w:val="32"/>
          <w:szCs w:val="32"/>
        </w:rPr>
        <w:t>考前检查清单</w:t>
      </w:r>
      <w:bookmarkEnd w:id="160"/>
      <w:bookmarkEnd w:id="161"/>
    </w:p>
    <w:p w14:paraId="78F8BA03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•  高分不等于可靠，部署评估必须覆盖漂移、异常和降级。</w:t>
      </w:r>
    </w:p>
    <w:p w14:paraId="536962A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•  数据价值由质量、代表性和独立划分共同决定。</w:t>
      </w:r>
    </w:p>
    <w:p w14:paraId="58070F7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•  文本依次经过 token 化、编号、嵌入、上下文建模和解码。</w:t>
      </w:r>
    </w:p>
    <w:p w14:paraId="4B966507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•  角色扮演可用 prompt、微调和 skills 分工组合。</w:t>
      </w:r>
    </w:p>
    <w:p w14:paraId="043355D3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•  生成模型输出图像，分类、检测、分割输出结构化判断。</w:t>
      </w:r>
    </w:p>
    <w:p w14:paraId="4D37217C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•  平均性能必须结合群体指标和安全底线解释。</w:t>
      </w:r>
    </w:p>
    <w:p w14:paraId="70B2F062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•  任何会从数据学习参数的预处理都应只在训练集拟合。</w:t>
      </w:r>
    </w:p>
    <w:p w14:paraId="73356452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•  MLP 各层维度必须衔接，隐藏层需要非线性激活。</w:t>
      </w:r>
    </w:p>
    <w:p w14:paraId="3B353B6D">
      <w:r>
        <w:br w:type="page"/>
      </w:r>
    </w:p>
    <w:p w14:paraId="33B234C4">
      <w:pPr>
        <w:pStyle w:val="3"/>
        <w:pageBreakBefore/>
        <w:jc w:val="center"/>
        <w:rPr>
          <w:rFonts w:hint="default" w:ascii="黑体" w:hAnsi="黑体" w:eastAsia="黑体" w:cs="黑体"/>
          <w:color w:val="1F498B"/>
          <w:sz w:val="44"/>
          <w:szCs w:val="44"/>
          <w:lang w:val="en-US" w:eastAsia="zh-CN"/>
        </w:rPr>
      </w:pPr>
      <w:bookmarkStart w:id="162" w:name="_Toc15700"/>
      <w:r>
        <w:rPr>
          <w:rFonts w:hint="eastAsia" w:ascii="黑体" w:hAnsi="黑体" w:eastAsia="黑体" w:cs="黑体"/>
          <w:color w:val="1F498B"/>
          <w:sz w:val="44"/>
          <w:szCs w:val="44"/>
        </w:rPr>
        <w:t>第</w:t>
      </w:r>
      <w:r>
        <w:rPr>
          <w:rFonts w:hint="eastAsia" w:ascii="黑体" w:hAnsi="黑体" w:eastAsia="黑体" w:cs="黑体"/>
          <w:color w:val="1F498B"/>
          <w:sz w:val="44"/>
          <w:szCs w:val="44"/>
          <w:lang w:val="en-US" w:eastAsia="zh-CN"/>
        </w:rPr>
        <w:t>四</w:t>
      </w:r>
      <w:r>
        <w:rPr>
          <w:rFonts w:hint="eastAsia" w:ascii="黑体" w:hAnsi="黑体" w:eastAsia="黑体" w:cs="黑体"/>
          <w:color w:val="1F498B"/>
          <w:sz w:val="44"/>
          <w:szCs w:val="44"/>
        </w:rPr>
        <w:t>套</w:t>
      </w:r>
      <w:r>
        <w:rPr>
          <w:rFonts w:hint="eastAsia" w:ascii="黑体" w:hAnsi="黑体" w:eastAsia="黑体" w:cs="黑体"/>
          <w:color w:val="1F498B"/>
          <w:sz w:val="44"/>
          <w:szCs w:val="44"/>
          <w:lang w:eastAsia="zh-CN"/>
        </w:rPr>
        <w:t>【</w:t>
      </w:r>
      <w:r>
        <w:rPr>
          <w:rFonts w:hint="eastAsia" w:ascii="黑体" w:hAnsi="黑体" w:eastAsia="黑体" w:cs="黑体"/>
          <w:color w:val="1F498B"/>
          <w:sz w:val="44"/>
          <w:szCs w:val="44"/>
          <w:lang w:val="en-US" w:eastAsia="zh-CN"/>
        </w:rPr>
        <w:t>回忆版</w:t>
      </w:r>
      <w:r>
        <w:rPr>
          <w:rFonts w:hint="eastAsia" w:ascii="黑体" w:hAnsi="黑体" w:eastAsia="黑体" w:cs="黑体"/>
          <w:color w:val="1F498B"/>
          <w:sz w:val="44"/>
          <w:szCs w:val="44"/>
          <w:lang w:eastAsia="zh-CN"/>
        </w:rPr>
        <w:t>】</w:t>
      </w:r>
      <w:r>
        <w:rPr>
          <w:rFonts w:hint="eastAsia" w:ascii="黑体" w:hAnsi="黑体" w:eastAsia="黑体" w:cs="黑体"/>
          <w:color w:val="1F498B"/>
          <w:sz w:val="44"/>
          <w:szCs w:val="44"/>
          <w:lang w:val="en-US" w:eastAsia="zh-CN"/>
        </w:rPr>
        <w:t>考题</w:t>
      </w:r>
      <w:bookmarkEnd w:id="162"/>
    </w:p>
    <w:p w14:paraId="2D95AB87">
      <w:pPr>
        <w:widowControl/>
        <w:pBdr>
          <w:left w:val="single" w:color="B37A00" w:sz="18" w:space="8"/>
        </w:pBdr>
        <w:shd w:val="clear" w:fill="FFF8E8"/>
        <w:spacing w:before="60" w:after="160"/>
        <w:ind w:left="173" w:right="72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163A5F"/>
          <w:sz w:val="21"/>
          <w:lang w:val="en-US" w:eastAsia="zh-CN"/>
        </w:rPr>
        <w:t>题目来源</w:t>
      </w:r>
      <w:r>
        <w:rPr>
          <w:rFonts w:hint="default" w:ascii="Times New Roman" w:hAnsi="Times New Roman" w:eastAsia="宋体" w:cs="Times New Roman"/>
          <w:b/>
          <w:color w:val="163A5F"/>
          <w:sz w:val="21"/>
        </w:rPr>
        <w:t>：</w:t>
      </w:r>
      <w:r>
        <w:rPr>
          <w:rFonts w:hint="eastAsia" w:ascii="Times New Roman" w:hAnsi="Times New Roman" w:eastAsia="宋体" w:cs="Times New Roman"/>
          <w:b/>
          <w:color w:val="163A5F"/>
          <w:sz w:val="21"/>
          <w:lang w:val="en-US" w:eastAsia="zh-CN"/>
        </w:rPr>
        <w:t>20260909下午自动化专业考题回忆版</w:t>
      </w:r>
    </w:p>
    <w:p w14:paraId="339D60E1">
      <w:pPr>
        <w:pStyle w:val="4"/>
        <w:bidi w:val="0"/>
        <w:spacing w:before="280" w:after="140" w:line="300" w:lineRule="auto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63" w:name="_Toc25012"/>
      <w:r>
        <w:rPr>
          <w:rFonts w:hint="default" w:ascii="黑体" w:hAnsi="黑体" w:eastAsia="黑体" w:cs="黑体"/>
          <w:color w:val="1F498B"/>
          <w:sz w:val="32"/>
          <w:szCs w:val="32"/>
        </w:rPr>
        <w:t>第1题 预测正确与理解正确</w:t>
      </w:r>
      <w:bookmarkEnd w:id="163"/>
    </w:p>
    <w:p w14:paraId="705B8957">
      <w:pPr>
        <w:pStyle w:val="173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eastAsia="黑体"/>
          <w:b/>
          <w:color w:val="000000"/>
          <w:sz w:val="24"/>
          <w:lang w:eastAsia="zh-CN"/>
        </w:rPr>
        <w:t xml:space="preserve">题目 </w:t>
      </w:r>
      <w:r>
        <w:rPr>
          <w:rFonts w:ascii="Calibri" w:hAnsi="Calibri" w:eastAsia="微软雅黑"/>
          <w:b/>
          <w:color w:val="000000"/>
          <w:sz w:val="21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说明 AI 预测正确与理解正确的差异，从因果角度解释重大决策为什么需依据和限制。</w:t>
      </w:r>
    </w:p>
    <w:p w14:paraId="4CCCF4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</w:t>
      </w:r>
    </w:p>
    <w:p w14:paraId="6A3DE766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AI 预测正确是指它在某个样本上给出了与标准答案一致的结果，可能源于真正抓住了任务规律，也可能只是利用数据中的表面相关、捷径特征或偶然性。例如模型看到医院标记就预测患病，在原测试集上可能正确，但换一家医院便失效。理解正确要求系统形成与对象、关系和情境相符的内部表示，知道结论在什么条件下成立，能迁移到新场景，并对反例和条件变化作出合理反应。因此一次答对不能证明理解。</w:t>
      </w:r>
    </w:p>
    <w:p w14:paraId="5EF01146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因果关系回答干预某个因素会不会改变结果，相关关系只说明两个现象同时出现。重大决策如诊疗、信贷和司法若依据伪相关，环境一变就可能伤害当事人。人们希望 AI 给出依据，是为了核对证据是否真实、是否与结论相关、是否存在替代解释，并让专业人员发现模型是否依赖了性别、地区等不应决定结果的特征。</w:t>
      </w:r>
    </w:p>
    <w:p w14:paraId="59EBF1D4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同时，解释必须说明限制：适用人群、数据来源、置信度、未覆盖情形和不能推出的因果结论。系统可提供引用证据、关键特征、反事实测试和不确定性，但这些都不自动等于真实因果解释。高风险场景仍需因果研究、外部验证、人工复核和申诉机制。可靠的表述应是“在这些条件和证据下支持该建议”，而不是把预测包装成确定原因。</w:t>
      </w:r>
    </w:p>
    <w:p w14:paraId="19090F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评分要点</w:t>
      </w:r>
    </w:p>
    <w:p w14:paraId="1686EDAC">
      <w:pPr>
        <w:pStyle w:val="171"/>
        <w:widowControl/>
        <w:numPr>
          <w:ilvl w:val="0"/>
          <w:numId w:val="9"/>
        </w:numP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区分单次命中、相关捷径与可迁移理解。</w:t>
      </w:r>
    </w:p>
    <w:p w14:paraId="40AB39A2">
      <w:pPr>
        <w:pStyle w:val="171"/>
        <w:widowControl/>
        <w:numPr>
          <w:ilvl w:val="0"/>
          <w:numId w:val="9"/>
        </w:numP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说明相关不等于因果，干预与条件变化是关键。</w:t>
      </w:r>
    </w:p>
    <w:p w14:paraId="0783FA38">
      <w:pPr>
        <w:pStyle w:val="171"/>
        <w:widowControl/>
        <w:numPr>
          <w:ilvl w:val="0"/>
          <w:numId w:val="9"/>
        </w:numP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写出证据、限制、不确定性和人工复核。</w:t>
      </w:r>
    </w:p>
    <w:p w14:paraId="766ADA68">
      <w:pPr>
        <w:rPr>
          <w:rFonts w:hint="default" w:ascii="黑体" w:hAnsi="黑体" w:eastAsia="黑体" w:cs="黑体"/>
          <w:color w:val="1F498B"/>
          <w:sz w:val="32"/>
          <w:szCs w:val="32"/>
        </w:rPr>
      </w:pPr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6B5055FA">
      <w:pPr>
        <w:pStyle w:val="4"/>
        <w:bidi w:val="0"/>
        <w:spacing w:before="280" w:after="140" w:line="300" w:lineRule="auto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64" w:name="_Toc1691"/>
      <w:r>
        <w:rPr>
          <w:rFonts w:hint="default" w:ascii="黑体" w:hAnsi="黑体" w:eastAsia="黑体" w:cs="黑体"/>
          <w:color w:val="1F498B"/>
          <w:sz w:val="32"/>
          <w:szCs w:val="32"/>
        </w:rPr>
        <w:t>第2题 神经网络训练流程与损失排查</w:t>
      </w:r>
      <w:bookmarkEnd w:id="164"/>
    </w:p>
    <w:p w14:paraId="7512D214">
      <w:pPr>
        <w:pStyle w:val="173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eastAsia="黑体"/>
          <w:b/>
          <w:color w:val="000000"/>
          <w:sz w:val="24"/>
          <w:lang w:eastAsia="zh-CN"/>
        </w:rPr>
        <w:t xml:space="preserve">题目 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说明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神经元、权重、激活函数、损失函数、反向传播和参数更新的作用；用一句话概括神经网络流程，并分析训练 loss 长期不降或曲线变平的原因。</w:t>
      </w:r>
    </w:p>
    <w:p w14:paraId="32B033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</w:t>
      </w:r>
    </w:p>
    <w:p w14:paraId="6123A8EE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神经元接收上一层输入并计算加权和；权重和偏置是从数据中学习的参数，决定各特征影响；激活函数如 ReLU 引入非线性，使网络能表示复杂关系。损失函数衡量预测与真实标签的差距，为训练提供优化目标。反向传播依据链式法则计算损失对各参数的梯度，优化器再按梯度和学习率更新参数，使下一次预测通常更接近目标。</w:t>
      </w:r>
    </w:p>
    <w:p w14:paraId="05036C1A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一句话概括：输入经过各层的线性变换与非线性激活得到预测，损失函数计算误差，反向传播求梯度，优化器更新权重并反复迭代。若 loss 一开始就不降，应先查数据和代码：标签是否错位、数值是否归一化、类别是否极不平衡，loss 与输出是否匹配，是否遗漏 zero_grad、backward 或 step，参数是否被冻结，训练模式和设备是否正确。</w:t>
      </w:r>
    </w:p>
    <w:p w14:paraId="1B0FD4C7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若 loss 下降后变平，可从优化和模型能力判断：学习率过小导致进展慢，过大则震荡；激活饱和、梯度消失或初始化不当会阻碍传播；模型容量不足、正则化太强或特征信息不足会形成欠拟合。还应比较训练与验证曲线：两者都高且平说明欠拟合或优化失败；训练继续下降而验证不改善说明过拟合或分布差异。检查梯度范数、不同 batch 的损失、基线模型和少量样本能否过拟合，可快速定位问题。</w:t>
      </w:r>
    </w:p>
    <w:p w14:paraId="7A9F80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评分要点</w:t>
      </w:r>
    </w:p>
    <w:p w14:paraId="22F2FBA8">
      <w:pPr>
        <w:pStyle w:val="171"/>
        <w:widowControl/>
        <w:numPr>
          <w:ilvl w:val="0"/>
          <w:numId w:val="9"/>
        </w:numP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完整说明六个训练要素。</w:t>
      </w:r>
    </w:p>
    <w:p w14:paraId="519F3FC2">
      <w:pPr>
        <w:pStyle w:val="171"/>
        <w:widowControl/>
        <w:numPr>
          <w:ilvl w:val="0"/>
          <w:numId w:val="9"/>
        </w:numP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用一句话串联前向 损失 反向 更新。</w:t>
      </w:r>
    </w:p>
    <w:p w14:paraId="49F30A6F">
      <w:pPr>
        <w:pStyle w:val="171"/>
        <w:widowControl/>
        <w:numPr>
          <w:ilvl w:val="0"/>
          <w:numId w:val="9"/>
        </w:numP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从数据 代码 优化 模型和验证曲线多角度排查。</w:t>
      </w:r>
    </w:p>
    <w:p w14:paraId="7CAC232B">
      <w:pPr>
        <w:rPr>
          <w:rFonts w:hint="default" w:ascii="黑体" w:hAnsi="黑体" w:eastAsia="黑体" w:cs="黑体"/>
          <w:color w:val="1F498B"/>
          <w:sz w:val="32"/>
          <w:szCs w:val="32"/>
        </w:rPr>
      </w:pPr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7725E2E4">
      <w:pPr>
        <w:pStyle w:val="4"/>
        <w:bidi w:val="0"/>
        <w:spacing w:before="280" w:after="140" w:line="300" w:lineRule="auto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65" w:name="_Toc25856"/>
      <w:r>
        <w:rPr>
          <w:rFonts w:hint="default" w:ascii="黑体" w:hAnsi="黑体" w:eastAsia="黑体" w:cs="黑体"/>
          <w:color w:val="1F498B"/>
          <w:sz w:val="32"/>
          <w:szCs w:val="32"/>
        </w:rPr>
        <w:t>第3题 文本分类与信息提取</w:t>
      </w:r>
      <w:bookmarkEnd w:id="165"/>
    </w:p>
    <w:p w14:paraId="13346892">
      <w:pPr>
        <w:pStyle w:val="173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eastAsia="黑体"/>
          <w:b/>
          <w:color w:val="000000"/>
          <w:sz w:val="24"/>
          <w:lang w:eastAsia="zh-CN"/>
        </w:rPr>
        <w:t xml:space="preserve">题目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说明文本分类和信息提取的含义与输入输出，使用同一文本举例，并解释整合系统如何联合利用二者。</w:t>
      </w:r>
    </w:p>
    <w:p w14:paraId="63C19C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</w:t>
      </w:r>
    </w:p>
    <w:p w14:paraId="37B38F68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文本分类把一段文本整体映射到预定义类别，输入是句子、评论、邮件或文档，输出是一个或多个类别及置信度，例如情感正负、新闻主题或工单类型。信息提取则从文本中找出结构化事实，输入仍是自然语言，输出可以是实体、属性、时间、地点、关系或事件，通常保留其在原文中的位置。前者回答“这段话属于什么”，后者回答“文中具体提到了什么”。</w:t>
      </w:r>
    </w:p>
    <w:p w14:paraId="5BD1695A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例如文本“张女士反映 9 月 8 日购买的 A 型手机无法充电，希望在上海门店退货”。分类模型可输出“售后投诉／退货请求”；信息提取模型可得到客户=张女士、日期=9 月 8 日、产品=A 型手机、故障=无法充电、地点=上海门店、诉求=退货。这说明同一输入可以同时产生文档级标签和字段级结构化结果。</w:t>
      </w:r>
    </w:p>
    <w:p w14:paraId="186C719C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在整合系统中，可先用分类结果决定处理路线，把该文本送到售后流程；再用提取结果自动填写工单字段、查询订单、匹配退货规则并生成回复。也可并行运行后做一致性校验：若分类为“咨询”但提取到“退货”，则降低置信度或转人工。分类提供宏观意图，信息提取提供执行所需参数，二者与规则、知识库和人工复核结合，才能把理解转化为可追踪的业务操作。</w:t>
      </w:r>
    </w:p>
    <w:p w14:paraId="460725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评分要点</w:t>
      </w:r>
    </w:p>
    <w:p w14:paraId="491758C8">
      <w:pPr>
        <w:pStyle w:val="171"/>
        <w:widowControl/>
        <w:numPr>
          <w:ilvl w:val="0"/>
          <w:numId w:val="9"/>
        </w:numP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明确两类任务的输入输出和回答问题。</w:t>
      </w:r>
    </w:p>
    <w:p w14:paraId="4498B85A">
      <w:pPr>
        <w:pStyle w:val="171"/>
        <w:widowControl/>
        <w:numPr>
          <w:ilvl w:val="0"/>
          <w:numId w:val="9"/>
        </w:numP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用同一文本分别给出标签和实体字段。</w:t>
      </w:r>
    </w:p>
    <w:p w14:paraId="0CF75A80">
      <w:pPr>
        <w:pStyle w:val="171"/>
        <w:widowControl/>
        <w:numPr>
          <w:ilvl w:val="0"/>
          <w:numId w:val="9"/>
        </w:numP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说明分类负责路由 提取负责填参与执行。</w:t>
      </w:r>
    </w:p>
    <w:p w14:paraId="7D6A364C">
      <w:pPr>
        <w:rPr>
          <w:rFonts w:hint="default" w:ascii="黑体" w:hAnsi="黑体" w:eastAsia="黑体" w:cs="黑体"/>
          <w:color w:val="1F498B"/>
          <w:sz w:val="32"/>
          <w:szCs w:val="32"/>
        </w:rPr>
      </w:pPr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3CD69D33">
      <w:pPr>
        <w:pStyle w:val="4"/>
        <w:bidi w:val="0"/>
        <w:spacing w:before="280" w:after="140" w:line="300" w:lineRule="auto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66" w:name="_Toc6386"/>
      <w:r>
        <w:rPr>
          <w:rFonts w:hint="default" w:ascii="黑体" w:hAnsi="黑体" w:eastAsia="黑体" w:cs="黑体"/>
          <w:color w:val="1F498B"/>
          <w:sz w:val="32"/>
          <w:szCs w:val="32"/>
        </w:rPr>
        <w:t>第4题 多模态信息融合与对齐</w:t>
      </w:r>
      <w:bookmarkEnd w:id="166"/>
    </w:p>
    <w:p w14:paraId="0CEFF568">
      <w:pPr>
        <w:pStyle w:val="173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eastAsia="黑体"/>
          <w:b/>
          <w:color w:val="000000"/>
          <w:sz w:val="24"/>
          <w:lang w:eastAsia="zh-CN"/>
        </w:rPr>
        <w:t xml:space="preserve">题目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解释多模态信息融合和对齐，并制定多数据源冲突的处理策略，涵盖可靠性、置信度和一致性。</w:t>
      </w:r>
    </w:p>
    <w:p w14:paraId="6AF53E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</w:t>
      </w:r>
    </w:p>
    <w:p w14:paraId="18F74791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多模态对齐是建立不同信息形式之间的对应关系，例如把视频帧中的说话人与语音片段、字幕时间和文本含义对应起来，解决“谁在何时表达了什么”。多模态融合是在完成必要对齐后，联合利用图像、语音、文本、传感器等信息形成更完整的表示或决策。融合可以在输入特征层、模型中间表示层或最终决策层完成，不同方式在信息保留、计算量和可解释性上不同。</w:t>
      </w:r>
    </w:p>
    <w:p w14:paraId="346EB4F1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数据源冲突时不应简单平均。系统应先检查时间戳、坐标系、单位、身份和采样频率，排除错位；再为来源建立可靠性档案，包括历史准确率、设备状态、数据新鲜度和是否可被篡改。模型置信度必须经过校准，不能把未经校准的概率直接当可信程度。若两个来源独立且质量相近，可按可靠性加权；若某来源明显过期、故障或低质量，应降权或舍弃。</w:t>
      </w:r>
    </w:p>
    <w:p w14:paraId="55B63C61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还需制定冲突等级与处置规则：低风险冲突可选择最新或高可信来源并记录依据；中等风险可请求额外模态、重新采样或进行一致性检验；高风险决策在关键来源不一致时应暂停、拒答或转人工。评估时分别报告单模态性能、缺失模态性能、冲突样本性能和群体差异，并保留来源、置信度、对齐误差和最终决策日志。这样可防止一个高噪声信号拖累整个系统。</w:t>
      </w:r>
    </w:p>
    <w:p w14:paraId="2DD5EF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评分要点</w:t>
      </w:r>
    </w:p>
    <w:p w14:paraId="214FF095">
      <w:pPr>
        <w:pStyle w:val="171"/>
        <w:widowControl/>
        <w:numPr>
          <w:ilvl w:val="0"/>
          <w:numId w:val="9"/>
        </w:numP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区分对齐的对应关系与融合的联合决策。</w:t>
      </w:r>
    </w:p>
    <w:p w14:paraId="49F2E316">
      <w:pPr>
        <w:pStyle w:val="171"/>
        <w:widowControl/>
        <w:numPr>
          <w:ilvl w:val="0"/>
          <w:numId w:val="9"/>
        </w:numP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冲突策略包含校时 单位 来源可靠性和置信度校准。</w:t>
      </w:r>
    </w:p>
    <w:p w14:paraId="098ABB6F">
      <w:pPr>
        <w:pStyle w:val="171"/>
        <w:widowControl/>
        <w:numPr>
          <w:ilvl w:val="0"/>
          <w:numId w:val="9"/>
        </w:numP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按风险分级处理并保留审计记录。</w:t>
      </w:r>
    </w:p>
    <w:p w14:paraId="4B1F2C3E">
      <w:pPr>
        <w:rPr>
          <w:rFonts w:hint="default" w:ascii="黑体" w:hAnsi="黑体" w:eastAsia="黑体" w:cs="黑体"/>
          <w:color w:val="1F498B"/>
          <w:sz w:val="32"/>
          <w:szCs w:val="32"/>
        </w:rPr>
      </w:pPr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56892C7F">
      <w:pPr>
        <w:pStyle w:val="4"/>
        <w:bidi w:val="0"/>
        <w:spacing w:before="280" w:after="140" w:line="300" w:lineRule="auto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67" w:name="_Toc11374"/>
      <w:r>
        <w:rPr>
          <w:rFonts w:hint="default" w:ascii="黑体" w:hAnsi="黑体" w:eastAsia="黑体" w:cs="黑体"/>
          <w:color w:val="1F498B"/>
          <w:sz w:val="32"/>
          <w:szCs w:val="32"/>
        </w:rPr>
        <w:t>第5题 人工智能安全风险评估</w:t>
      </w:r>
      <w:bookmarkEnd w:id="167"/>
    </w:p>
    <w:p w14:paraId="46C3409D">
      <w:pPr>
        <w:pStyle w:val="173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eastAsia="黑体"/>
          <w:b/>
          <w:color w:val="000000"/>
          <w:sz w:val="24"/>
          <w:lang w:eastAsia="zh-CN"/>
        </w:rPr>
        <w:t xml:space="preserve">题目 </w:t>
      </w:r>
      <w:r>
        <w:rPr>
          <w:rFonts w:ascii="Calibri" w:hAnsi="Calibri" w:eastAsia="微软雅黑"/>
          <w:b/>
          <w:color w:val="000000"/>
          <w:sz w:val="21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说明 AI 面临的主要安全风险，如何建立风险评估体系，并举例说明明确的安全检测机制。</w:t>
      </w:r>
    </w:p>
    <w:p w14:paraId="0CF8D1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</w:t>
      </w:r>
    </w:p>
    <w:p w14:paraId="27F28338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AI 安全风险包括输入侧的提示注入、越狱、对抗样本和数据投毒；模型侧的幻觉、偏见、隐私记忆、分布外失效与不可控工具调用；系统侧的身份认证不足、权限过大、供应链漏洞和敏感数据泄露；输出侧还可能产生有害内容、错误代码或高风险决策。智能体能调用邮件、数据库或支付工具时，模型错误会进一步变成真实操作，因此风险必须按资产、攻击面和后果分析。</w:t>
      </w:r>
    </w:p>
    <w:p w14:paraId="14D49CD8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风险评估应先明确系统用途、用户、数据、工具权限和不可接受后果，再建立威胁模型，列出攻击者能力和故障路径。随后用发生可能性与影响程度分级，制定安全指标和上线门槛，并在正常、异常、恶意和分布外样本上测试。上线前需要红队测试、权限审查和应急演练；上线后监测输入输出、工具调用、异常率和漂移，保留日志，定期复评模型及依赖版本。</w:t>
      </w:r>
    </w:p>
    <w:p w14:paraId="1DA13295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明确机制例如工具调用的“策略网关”：模型生成调用请求后，系统不直接执行，而是检查调用者身份、参数格式、工具白名单、最小权限、金额或数据范围；高风险操作要求人工二次确认，并用沙箱、速率限制和审计日志约束。针对提示注入，还可把外部文档视为不可信数据，隔离其指令，使用攻击测试集统计绕过率。检测失败时系统应拒绝、降级或回滚，而不是只给出警告。</w:t>
      </w:r>
    </w:p>
    <w:p w14:paraId="381FAB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评分要点</w:t>
      </w:r>
    </w:p>
    <w:p w14:paraId="07C6F896">
      <w:pPr>
        <w:pStyle w:val="171"/>
        <w:widowControl/>
        <w:numPr>
          <w:ilvl w:val="0"/>
          <w:numId w:val="9"/>
        </w:numP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覆盖输入 模型 系统 输出和工具风险。</w:t>
      </w:r>
    </w:p>
    <w:p w14:paraId="257FD1C4">
      <w:pPr>
        <w:pStyle w:val="171"/>
        <w:widowControl/>
        <w:numPr>
          <w:ilvl w:val="0"/>
          <w:numId w:val="9"/>
        </w:numP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风险评估包含用途 威胁 分级 测试 上线监控。</w:t>
      </w:r>
    </w:p>
    <w:p w14:paraId="6E887C28">
      <w:pPr>
        <w:pStyle w:val="171"/>
        <w:widowControl/>
        <w:numPr>
          <w:ilvl w:val="0"/>
          <w:numId w:val="9"/>
        </w:numP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给出可执行的检测 拦截和失败处置机制。</w:t>
      </w:r>
    </w:p>
    <w:p w14:paraId="536EA649">
      <w:pPr>
        <w:rPr>
          <w:rFonts w:hint="default" w:ascii="黑体" w:hAnsi="黑体" w:eastAsia="黑体" w:cs="黑体"/>
          <w:color w:val="1F498B"/>
          <w:sz w:val="32"/>
          <w:szCs w:val="32"/>
        </w:rPr>
      </w:pPr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3313FE68">
      <w:pPr>
        <w:pStyle w:val="4"/>
        <w:bidi w:val="0"/>
        <w:spacing w:before="280" w:after="140" w:line="300" w:lineRule="auto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68" w:name="_Toc19956"/>
      <w:r>
        <w:rPr>
          <w:rFonts w:hint="default" w:ascii="黑体" w:hAnsi="黑体" w:eastAsia="黑体" w:cs="黑体"/>
          <w:color w:val="1F498B"/>
          <w:sz w:val="32"/>
          <w:szCs w:val="32"/>
        </w:rPr>
        <w:t>第6题 像素通道分辨率与计算成本</w:t>
      </w:r>
      <w:bookmarkEnd w:id="168"/>
    </w:p>
    <w:p w14:paraId="30C03B7C">
      <w:pPr>
        <w:pStyle w:val="173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eastAsia="黑体"/>
          <w:b/>
          <w:color w:val="000000"/>
          <w:sz w:val="24"/>
          <w:lang w:eastAsia="zh-CN"/>
        </w:rPr>
        <w:t>题目</w:t>
      </w:r>
      <w:r>
        <w:rPr>
          <w:rFonts w:ascii="Calibri" w:hAnsi="Calibri" w:eastAsia="微软雅黑"/>
          <w:b/>
          <w:color w:val="000000"/>
          <w:sz w:val="21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解释像素、RGB 通道和分辨率，并说明分辨率增加为什么会使视觉模型计算成本明显上升。</w:t>
      </w:r>
    </w:p>
    <w:p w14:paraId="2A42F7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</w:t>
      </w:r>
    </w:p>
    <w:p w14:paraId="7357E1F2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像素是数字图像的基本空间采样单元，每个像素记录某个位置的颜色或亮度。RGB 图像通常用红、绿、蓝三个通道表示颜色，因此一张高度为 H、宽度为 W 的图像可表示为 H×W×3 的数值张量。分辨率通常指图像的宽和高，例如 1920×1080，像素总数为两者乘积；位深则决定每个通道可表示的数值范围，不应与分辨率混淆。</w:t>
      </w:r>
    </w:p>
    <w:p w14:paraId="4DCAD706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当宽和高同时扩大 k 倍时，像素数量不是增加 k 倍，而是增加 k² 倍。例如 224×224 放大到 448×448，边长翻倍，像素和三个通道中的输入数值总量变为四倍。卷积层要在更多空间位置上执行乘加运算，中间特征图也随之增大，因此计算量、显存占用、数据读取和传输开销通常都显著上升。更深网络还会在多层重复这种成本。</w:t>
      </w:r>
    </w:p>
    <w:p w14:paraId="041EAF76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对 Vision Transformer，图像被划分为 patch。若 patch 大小不变，边长翻倍会使 token 数量变为四倍；标准全局自注意力的两两关系计算近似与 token 数平方成正比，注意力部分甚至可能增长约十六倍。实际增幅取决于下采样、窗口注意力、批大小和模型结构。可通过缩放输入、裁剪感兴趣区域、增大 patch、使用多尺度或稀疏注意力降低成本，但过度压缩会丢失小目标和细节。</w:t>
      </w:r>
    </w:p>
    <w:p w14:paraId="45C213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评分要点</w:t>
      </w:r>
    </w:p>
    <w:p w14:paraId="03D3C87F">
      <w:pPr>
        <w:pStyle w:val="171"/>
        <w:widowControl/>
        <w:numPr>
          <w:ilvl w:val="0"/>
          <w:numId w:val="9"/>
        </w:numP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准确定义像素 RGB 张量和分辨率。</w:t>
      </w:r>
    </w:p>
    <w:p w14:paraId="340F0335">
      <w:pPr>
        <w:pStyle w:val="171"/>
        <w:widowControl/>
        <w:numPr>
          <w:ilvl w:val="0"/>
          <w:numId w:val="9"/>
        </w:numP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说明边长倍增导致像素量平方增长。</w:t>
      </w:r>
    </w:p>
    <w:p w14:paraId="3CC3A397">
      <w:pPr>
        <w:pStyle w:val="171"/>
        <w:widowControl/>
        <w:numPr>
          <w:ilvl w:val="0"/>
          <w:numId w:val="9"/>
        </w:numP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比较卷积和自注意力的计算 显存代价。</w:t>
      </w:r>
    </w:p>
    <w:p w14:paraId="5EDF42CF">
      <w:pPr>
        <w:rPr>
          <w:rFonts w:hint="default" w:ascii="黑体" w:hAnsi="黑体" w:eastAsia="黑体" w:cs="黑体"/>
          <w:color w:val="1F498B"/>
          <w:sz w:val="32"/>
          <w:szCs w:val="32"/>
        </w:rPr>
      </w:pPr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5B2885A3">
      <w:pPr>
        <w:pStyle w:val="4"/>
        <w:bidi w:val="0"/>
        <w:spacing w:before="280" w:after="140" w:line="300" w:lineRule="auto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69" w:name="_Toc22434"/>
      <w:r>
        <w:rPr>
          <w:rFonts w:hint="default" w:ascii="黑体" w:hAnsi="黑体" w:eastAsia="黑体" w:cs="黑体"/>
          <w:color w:val="1F498B"/>
          <w:sz w:val="32"/>
          <w:szCs w:val="32"/>
        </w:rPr>
        <w:t>第7题 神经网络测试模式纠错</w:t>
      </w:r>
      <w:bookmarkEnd w:id="169"/>
    </w:p>
    <w:p w14:paraId="05CFA6CF">
      <w:pPr>
        <w:pStyle w:val="173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eastAsia="黑体"/>
          <w:b/>
          <w:color w:val="000000"/>
          <w:sz w:val="24"/>
          <w:lang w:eastAsia="zh-CN"/>
        </w:rPr>
        <w:t xml:space="preserve">题目 </w:t>
      </w:r>
      <w:r>
        <w:rPr>
          <w:rFonts w:ascii="Calibri" w:hAnsi="Calibri" w:eastAsia="微软雅黑"/>
          <w:b/>
          <w:color w:val="000000"/>
          <w:sz w:val="21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某含 Dropout 或 BatchNorm 的 PyTorch 模型训练后直接在测试集循环中推理，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（1）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代码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有什么主要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问题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（2）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给出正确代码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（3）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说明 model.eval() 的重要性。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00DD4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6A253180">
            <w:pPr>
              <w:pStyle w:val="172"/>
              <w:keepLines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model.eval()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correct = 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total = 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with torch.no_grad():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for x, y in test_loader: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x = x.to(device)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y = y.to(device)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outputs = model(x)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predicted = outputs.argmax(dim=1)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total += y.size(0)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 xml:space="preserve">        correct += (predicted == y).sum().item()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accuracy = correct / total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en-US" w:bidi="ar-SA"/>
              </w:rPr>
              <w:t>print("Test accuracy:", accuracy)</w:t>
            </w:r>
          </w:p>
        </w:tc>
      </w:tr>
    </w:tbl>
    <w:p w14:paraId="10CE8624">
      <w:pPr>
        <w:pStyle w:val="172"/>
        <w:keepLines/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</w:p>
    <w:p w14:paraId="3C491D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</w:t>
      </w:r>
    </w:p>
    <w:p w14:paraId="4472BFB3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主要问题是模型仍处于训练模式且推理时建立梯度图。训练模式下 Dropout 会继续随机丢弃神经元，同一输入多次预测可能不同；BatchNorm 会使用当前批次统计量并可能更新运行统计量，测试结果会受批大小和样本组成影响。未使用 torch.no_grad() 通常不改变预测数值，但会保存反向传播所需中间结果，增加显存和计算开销。若模型在 GPU 上，还必须把输入和标签放到相同设备。</w:t>
      </w:r>
    </w:p>
    <w:p w14:paraId="785EE214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model.eval() 会递归把相关模块切换到评估行为，但它不会关闭梯度；torch.no_grad() 会关闭梯度记录，却不会改变 Dropout 或 BatchNorm 的模式，因此二者不能互相替代。测试结束后若还要继续训练，应再次调用 model.train()。正式评估还要保证预处理、类别顺序、阈值和权重版本与预期一致，并用正确的分母计算指标。</w:t>
      </w:r>
    </w:p>
    <w:p w14:paraId="7D69C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评分要点</w:t>
      </w:r>
    </w:p>
    <w:p w14:paraId="10D98E5E">
      <w:pPr>
        <w:pStyle w:val="171"/>
        <w:widowControl/>
        <w:numPr>
          <w:ilvl w:val="0"/>
          <w:numId w:val="9"/>
        </w:numP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指出训练模式和梯度记录两个问题。</w:t>
      </w:r>
    </w:p>
    <w:p w14:paraId="615791A5">
      <w:pPr>
        <w:pStyle w:val="171"/>
        <w:widowControl/>
        <w:numPr>
          <w:ilvl w:val="0"/>
          <w:numId w:val="9"/>
        </w:numP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代码包含 eval no_grad 和设备迁移。</w:t>
      </w:r>
    </w:p>
    <w:p w14:paraId="5740E01C">
      <w:pPr>
        <w:pStyle w:val="171"/>
        <w:widowControl/>
        <w:numPr>
          <w:ilvl w:val="0"/>
          <w:numId w:val="9"/>
        </w:numP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解释 eval 对 Dropout BatchNorm 的作用及其与 no_grad 的区别。</w:t>
      </w:r>
    </w:p>
    <w:p w14:paraId="69490479">
      <w:pPr>
        <w:rPr>
          <w:rFonts w:hint="default" w:ascii="黑体" w:hAnsi="黑体" w:eastAsia="黑体" w:cs="黑体"/>
          <w:color w:val="1F498B"/>
          <w:sz w:val="32"/>
          <w:szCs w:val="32"/>
        </w:rPr>
      </w:pPr>
      <w:r>
        <w:rPr>
          <w:rFonts w:hint="default" w:ascii="黑体" w:hAnsi="黑体" w:eastAsia="黑体" w:cs="黑体"/>
          <w:color w:val="1F498B"/>
          <w:sz w:val="32"/>
          <w:szCs w:val="32"/>
        </w:rPr>
        <w:br w:type="page"/>
      </w:r>
    </w:p>
    <w:p w14:paraId="344420E9">
      <w:pPr>
        <w:pStyle w:val="4"/>
        <w:bidi w:val="0"/>
        <w:spacing w:before="280" w:after="140" w:line="300" w:lineRule="auto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70" w:name="_Toc10570"/>
      <w:r>
        <w:rPr>
          <w:rFonts w:hint="default" w:ascii="黑体" w:hAnsi="黑体" w:eastAsia="黑体" w:cs="黑体"/>
          <w:color w:val="1F498B"/>
          <w:sz w:val="32"/>
          <w:szCs w:val="32"/>
        </w:rPr>
        <w:t>第8题 精确率召回率和F1计算</w:t>
      </w:r>
      <w:bookmarkEnd w:id="170"/>
    </w:p>
    <w:p w14:paraId="20716ABE">
      <w:pPr>
        <w:pStyle w:val="173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 w:eastAsia="黑体"/>
          <w:b/>
          <w:color w:val="000000"/>
          <w:sz w:val="24"/>
          <w:lang w:eastAsia="zh-CN"/>
        </w:rPr>
        <w:t xml:space="preserve">题目 </w:t>
      </w:r>
      <w:r>
        <w:rPr>
          <w:rFonts w:ascii="Calibri" w:hAnsi="Calibri" w:eastAsia="微软雅黑"/>
          <w:b/>
          <w:color w:val="000000"/>
          <w:sz w:val="21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已知 TP、TN、FP、FN，写出 precision、recall 和 F1 的计算公式，并说明各指标含义及边界处理。</w:t>
      </w:r>
    </w:p>
    <w:p w14:paraId="1AB404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参考答案</w:t>
      </w:r>
    </w:p>
    <w:p w14:paraId="43F99C77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TP 是实际为正且预测为正，TN 是实际为负且预测为负，FP 是实际为负但误报为正，FN 是实际为正但漏报为负。</w:t>
      </w:r>
    </w:p>
    <w:p w14:paraId="5DED19BB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Precision = TP / (TP + FP)，表示所有被模型判为正的样本中有多少为正，衡量误报；</w:t>
      </w:r>
    </w:p>
    <w:p w14:paraId="4A238FED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Recall = TP / (TP + FN)，表示所有真实正例中有多少被检出，重点衡量漏报。</w:t>
      </w:r>
    </w:p>
    <w:p w14:paraId="01E71B7D">
      <w:pPr>
        <w:pStyle w:val="174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en-US" w:bidi="ar-SA"/>
        </w:rPr>
        <w:t>F1 = 2 × precision × recall / (precision + recall)，等价于 2TP / (2TP + FP + FN)。调和平均会惩罚其中一个指标很低的情况，因此适合需要兼顾误报与漏报的任务。若更重视召回率或精确率，可使用带权的 Fβ，而不是只看 F1。</w:t>
      </w:r>
    </w:p>
    <w:p w14:paraId="28C62A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textAlignment w:val="auto"/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</w:pPr>
      <w:r>
        <w:rPr>
          <w:rFonts w:hint="default" w:ascii="黑体" w:hAnsi="黑体" w:eastAsia="黑体" w:cs="黑体"/>
          <w:b/>
          <w:bCs/>
          <w:color w:val="1F498B"/>
          <w:sz w:val="26"/>
          <w:szCs w:val="26"/>
        </w:rPr>
        <w:t>评分要点</w:t>
      </w:r>
    </w:p>
    <w:p w14:paraId="330D7598">
      <w:pPr>
        <w:pStyle w:val="171"/>
        <w:widowControl/>
        <w:numPr>
          <w:ilvl w:val="0"/>
          <w:numId w:val="9"/>
        </w:numP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  <w:t xml:space="preserve"> 写对 precision recall F1 及等价式。</w:t>
      </w:r>
    </w:p>
    <w:p w14:paraId="777BBC78">
      <w:pPr>
        <w:pStyle w:val="171"/>
        <w:widowControl/>
        <w:numPr>
          <w:numId w:val="0"/>
        </w:numP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</w:pPr>
    </w:p>
    <w:p w14:paraId="53374A6A">
      <w:pPr>
        <w:pStyle w:val="171"/>
        <w:widowControl/>
        <w:numPr>
          <w:numId w:val="0"/>
        </w:numP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 w:bidi="ar-SA"/>
        </w:rPr>
      </w:pPr>
    </w:p>
    <w:p w14:paraId="13BBA946">
      <w:pPr>
        <w:pStyle w:val="4"/>
        <w:bidi w:val="0"/>
        <w:spacing w:before="280" w:after="140" w:line="300" w:lineRule="auto"/>
        <w:rPr>
          <w:rFonts w:hint="default" w:ascii="黑体" w:hAnsi="黑体" w:eastAsia="黑体" w:cs="黑体"/>
          <w:color w:val="1F498B"/>
          <w:sz w:val="32"/>
          <w:szCs w:val="32"/>
        </w:rPr>
      </w:pPr>
      <w:bookmarkStart w:id="171" w:name="_Toc31726"/>
      <w:r>
        <w:rPr>
          <w:rFonts w:hint="default" w:ascii="黑体" w:hAnsi="黑体" w:eastAsia="黑体" w:cs="黑体"/>
          <w:color w:val="1F498B"/>
          <w:sz w:val="32"/>
          <w:szCs w:val="32"/>
        </w:rPr>
        <w:t>考前检查清单</w:t>
      </w:r>
      <w:bookmarkEnd w:id="171"/>
    </w:p>
    <w:p w14:paraId="2182E6E6">
      <w:pPr>
        <w:spacing w:before="0" w:line="30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•  预测命中不等于理解，重大决策要交代证据 条件和限制。</w:t>
      </w:r>
    </w:p>
    <w:p w14:paraId="76D65F8C">
      <w:pPr>
        <w:spacing w:before="0" w:line="30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•  神经网络流程是前向预测 计算损失 反向求梯度 更新参数。</w:t>
      </w:r>
    </w:p>
    <w:p w14:paraId="6F4ACA93">
      <w:pPr>
        <w:spacing w:before="0" w:line="30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•  分类负责整体标签，提取负责结构化字段，二者可联合路由。</w:t>
      </w:r>
    </w:p>
    <w:p w14:paraId="06A7906E">
      <w:pPr>
        <w:spacing w:before="0" w:line="30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•  多模态冲突先校准对齐与来源，再按可靠性和风险处置。</w:t>
      </w:r>
    </w:p>
    <w:p w14:paraId="1CA661F0">
      <w:pPr>
        <w:spacing w:before="0" w:line="30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•  AI 安全需要威胁建模 检测拦截 监控和失败降级。</w:t>
      </w:r>
    </w:p>
    <w:p w14:paraId="7603AA39">
      <w:pPr>
        <w:spacing w:before="0" w:line="30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•  图像边长翻倍意味着像素数量变为四倍。</w:t>
      </w:r>
    </w:p>
    <w:p w14:paraId="370916CA">
      <w:pPr>
        <w:spacing w:before="0" w:line="30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•  推理必须正确组合 model.eval() 和 torch.no_grad()。</w:t>
      </w:r>
    </w:p>
    <w:p w14:paraId="649FF178">
      <w:pPr>
        <w:spacing w:before="0" w:line="30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•  Precision 关注误报，Recall 关注漏报，F1 平衡二者。</w:t>
      </w:r>
    </w:p>
    <w:p w14:paraId="487EBA09">
      <w:pPr>
        <w:pStyle w:val="171"/>
        <w:widowControl/>
        <w:numPr>
          <w:ilvl w:val="0"/>
          <w:numId w:val="0"/>
        </w:numPr>
        <w:tabs>
          <w:tab w:val="left" w:pos="540"/>
        </w:tabs>
        <w:spacing w:before="0" w:after="80" w:line="300" w:lineRule="auto"/>
        <w:jc w:val="both"/>
        <w:rPr>
          <w:rFonts w:hint="default" w:ascii="Times New Roman" w:hAnsi="Times New Roman" w:eastAsia="宋体" w:cs="Times New Roman"/>
          <w:color w:val="202124"/>
          <w:sz w:val="21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6DD67C">
    <w:pPr>
      <w:pStyle w:val="25"/>
      <w:jc w:val="center"/>
    </w:pPr>
    <w:r>
      <w:rPr>
        <w:rFonts w:ascii="Calibri" w:hAnsi="Calibri" w:eastAsia="微软雅黑"/>
        <w:color w:val="667085"/>
        <w:sz w:val="18"/>
      </w:rPr>
      <w:t xml:space="preserve">第 </w:t>
    </w:r>
    <w:r>
      <w:rPr>
        <w:rFonts w:ascii="Calibri" w:hAnsi="Calibri" w:eastAsia="微软雅黑"/>
        <w:color w:val="667085"/>
        <w:sz w:val="18"/>
      </w:rPr>
      <w:fldChar w:fldCharType="begin"/>
    </w:r>
    <w:r>
      <w:rPr>
        <w:rFonts w:ascii="Calibri" w:hAnsi="Calibri" w:eastAsia="微软雅黑"/>
        <w:color w:val="667085"/>
        <w:sz w:val="18"/>
      </w:rPr>
      <w:instrText xml:space="preserve">PAGE</w:instrText>
    </w:r>
    <w:r>
      <w:rPr>
        <w:rFonts w:ascii="Calibri" w:hAnsi="Calibri" w:eastAsia="微软雅黑"/>
        <w:color w:val="667085"/>
        <w:sz w:val="18"/>
      </w:rPr>
      <w:fldChar w:fldCharType="separate"/>
    </w:r>
    <w:r>
      <w:rPr>
        <w:rFonts w:ascii="Calibri" w:hAnsi="Calibri" w:eastAsia="微软雅黑"/>
        <w:color w:val="667085"/>
        <w:sz w:val="18"/>
      </w:rPr>
      <w:t>1</w:t>
    </w:r>
    <w:r>
      <w:rPr>
        <w:rFonts w:ascii="Calibri" w:hAnsi="Calibri" w:eastAsia="微软雅黑"/>
        <w:color w:val="667085"/>
        <w:sz w:val="18"/>
      </w:rPr>
      <w:fldChar w:fldCharType="end"/>
    </w:r>
    <w:r>
      <w:rPr>
        <w:rFonts w:ascii="Calibri" w:hAnsi="Calibri" w:eastAsia="微软雅黑"/>
        <w:color w:val="66708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FDC211">
    <w:pPr>
      <w:pStyle w:val="26"/>
      <w:spacing w:after="0"/>
      <w:jc w:val="left"/>
    </w:pPr>
    <w:r>
      <w:rPr>
        <w:rFonts w:ascii="Calibri" w:hAnsi="Calibri" w:eastAsia="微软雅黑"/>
        <w:b/>
        <w:color w:val="667085"/>
        <w:sz w:val="18"/>
      </w:rPr>
      <w:t>人工智能考试复习资料</w:t>
    </w:r>
    <w:r>
      <w:tab/>
    </w:r>
    <w:r>
      <w:rPr>
        <w:rFonts w:ascii="Calibri" w:hAnsi="Calibri" w:eastAsia="微软雅黑"/>
        <w:color w:val="667085"/>
        <w:sz w:val="18"/>
      </w:rPr>
      <w:t>例题与参考答案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9EB01A"/>
    <w:multiLevelType w:val="singleLevel"/>
    <w:tmpl w:val="879EB01A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微软雅黑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微软雅黑"/>
      </w:rPr>
    </w:lvl>
  </w:abstractNum>
  <w:abstractNum w:abstractNumId="3">
    <w:nsid w:val="C0F3BBF9"/>
    <w:multiLevelType w:val="multilevel"/>
    <w:tmpl w:val="C0F3BB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C2B46C35"/>
    <w:multiLevelType w:val="multilevel"/>
    <w:tmpl w:val="C2B46C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C5E49018"/>
    <w:multiLevelType w:val="multilevel"/>
    <w:tmpl w:val="C5E490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CDAC9F50"/>
    <w:multiLevelType w:val="singleLevel"/>
    <w:tmpl w:val="CDAC9F50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微软雅黑"/>
      </w:rPr>
    </w:lvl>
  </w:abstractNum>
  <w:abstractNum w:abstractNumId="8">
    <w:nsid w:val="DCEC7ECB"/>
    <w:multiLevelType w:val="singleLevel"/>
    <w:tmpl w:val="DCEC7ECB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F83FD54E"/>
    <w:multiLevelType w:val="singleLevel"/>
    <w:tmpl w:val="F83FD54E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FD63D612"/>
    <w:multiLevelType w:val="singleLevel"/>
    <w:tmpl w:val="FD63D612"/>
    <w:lvl w:ilvl="0" w:tentative="0">
      <w:start w:val="1"/>
      <w:numFmt w:val="decimal"/>
      <w:suff w:val="nothing"/>
      <w:lvlText w:val="（%1）"/>
      <w:lvlJc w:val="left"/>
    </w:lvl>
  </w:abstractNum>
  <w:abstractNum w:abstractNumId="1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7">
    <w:nsid w:val="03D62ECE"/>
    <w:multiLevelType w:val="singleLevel"/>
    <w:tmpl w:val="03D62ECE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微软雅黑"/>
      </w:rPr>
    </w:lvl>
  </w:abstractNum>
  <w:abstractNum w:abstractNumId="18">
    <w:nsid w:val="06D4F2C8"/>
    <w:multiLevelType w:val="singleLevel"/>
    <w:tmpl w:val="06D4F2C8"/>
    <w:lvl w:ilvl="0" w:tentative="0">
      <w:start w:val="1"/>
      <w:numFmt w:val="decimal"/>
      <w:suff w:val="nothing"/>
      <w:lvlText w:val="（%1）"/>
      <w:lvlJc w:val="left"/>
    </w:lvl>
  </w:abstractNum>
  <w:abstractNum w:abstractNumId="19">
    <w:nsid w:val="0F69E450"/>
    <w:multiLevelType w:val="singleLevel"/>
    <w:tmpl w:val="0F69E450"/>
    <w:lvl w:ilvl="0" w:tentative="0">
      <w:start w:val="1"/>
      <w:numFmt w:val="decimal"/>
      <w:suff w:val="nothing"/>
      <w:lvlText w:val="（%1）"/>
      <w:lvlJc w:val="left"/>
    </w:lvl>
  </w:abstractNum>
  <w:abstractNum w:abstractNumId="20">
    <w:nsid w:val="14C489F4"/>
    <w:multiLevelType w:val="singleLevel"/>
    <w:tmpl w:val="14C489F4"/>
    <w:lvl w:ilvl="0" w:tentative="0">
      <w:start w:val="1"/>
      <w:numFmt w:val="decimal"/>
      <w:suff w:val="nothing"/>
      <w:lvlText w:val="（%1）"/>
      <w:lvlJc w:val="left"/>
    </w:lvl>
  </w:abstractNum>
  <w:abstractNum w:abstractNumId="21">
    <w:nsid w:val="161CA5CD"/>
    <w:multiLevelType w:val="multilevel"/>
    <w:tmpl w:val="161CA5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微软雅黑"/>
      </w:rPr>
    </w:lvl>
  </w:abstractNum>
  <w:abstractNum w:abstractNumId="23">
    <w:nsid w:val="3249E716"/>
    <w:multiLevelType w:val="singleLevel"/>
    <w:tmpl w:val="3249E716"/>
    <w:lvl w:ilvl="0" w:tentative="0">
      <w:start w:val="1"/>
      <w:numFmt w:val="decimal"/>
      <w:suff w:val="nothing"/>
      <w:lvlText w:val="（%1）"/>
      <w:lvlJc w:val="left"/>
    </w:lvl>
  </w:abstractNum>
  <w:abstractNum w:abstractNumId="24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70"/>
      </w:pPr>
      <w:rPr>
        <w:rFonts w:ascii="Calibri" w:hAnsi="Calibri" w:eastAsia="微软雅黑"/>
      </w:rPr>
    </w:lvl>
  </w:abstractNum>
  <w:abstractNum w:abstractNumId="25">
    <w:nsid w:val="5FDEF0F9"/>
    <w:multiLevelType w:val="singleLevel"/>
    <w:tmpl w:val="5FDEF0F9"/>
    <w:lvl w:ilvl="0" w:tentative="0">
      <w:start w:val="1"/>
      <w:numFmt w:val="decimal"/>
      <w:suff w:val="nothing"/>
      <w:lvlText w:val="（%1）"/>
      <w:lvlJc w:val="left"/>
    </w:lvl>
  </w:abstractNum>
  <w:abstractNum w:abstractNumId="26">
    <w:nsid w:val="72183CF9"/>
    <w:multiLevelType w:val="singleLevel"/>
    <w:tmpl w:val="72183CF9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Calibri" w:hAnsi="Calibri" w:eastAsia="微软雅黑"/>
      </w:rPr>
    </w:lvl>
  </w:abstractNum>
  <w:num w:numId="1">
    <w:abstractNumId w:val="12"/>
  </w:num>
  <w:num w:numId="2">
    <w:abstractNumId w:val="15"/>
  </w:num>
  <w:num w:numId="3">
    <w:abstractNumId w:val="16"/>
  </w:num>
  <w:num w:numId="4">
    <w:abstractNumId w:val="13"/>
  </w:num>
  <w:num w:numId="5">
    <w:abstractNumId w:val="11"/>
  </w:num>
  <w:num w:numId="6">
    <w:abstractNumId w:val="14"/>
  </w:num>
  <w:num w:numId="7">
    <w:abstractNumId w:val="7"/>
  </w:num>
  <w:num w:numId="8">
    <w:abstractNumId w:val="18"/>
  </w:num>
  <w:num w:numId="9">
    <w:abstractNumId w:val="24"/>
  </w:num>
  <w:num w:numId="10">
    <w:abstractNumId w:val="2"/>
  </w:num>
  <w:num w:numId="11">
    <w:abstractNumId w:val="25"/>
  </w:num>
  <w:num w:numId="12">
    <w:abstractNumId w:val="1"/>
  </w:num>
  <w:num w:numId="13">
    <w:abstractNumId w:val="19"/>
  </w:num>
  <w:num w:numId="14">
    <w:abstractNumId w:val="17"/>
  </w:num>
  <w:num w:numId="15">
    <w:abstractNumId w:val="10"/>
  </w:num>
  <w:num w:numId="16">
    <w:abstractNumId w:val="22"/>
  </w:num>
  <w:num w:numId="17">
    <w:abstractNumId w:val="8"/>
  </w:num>
  <w:num w:numId="18">
    <w:abstractNumId w:val="26"/>
  </w:num>
  <w:num w:numId="19">
    <w:abstractNumId w:val="0"/>
  </w:num>
  <w:num w:numId="20">
    <w:abstractNumId w:val="20"/>
  </w:num>
  <w:num w:numId="21">
    <w:abstractNumId w:val="21"/>
  </w:num>
  <w:num w:numId="22">
    <w:abstractNumId w:val="3"/>
  </w:num>
  <w:num w:numId="23">
    <w:abstractNumId w:val="4"/>
  </w:num>
  <w:num w:numId="24">
    <w:abstractNumId w:val="5"/>
  </w:num>
  <w:num w:numId="25">
    <w:abstractNumId w:val="6"/>
  </w:num>
  <w:num w:numId="26">
    <w:abstractNumId w:val="9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F17DF5"/>
    <w:rsid w:val="05F51AC8"/>
    <w:rsid w:val="082D1EC7"/>
    <w:rsid w:val="0BF348F8"/>
    <w:rsid w:val="0D711E33"/>
    <w:rsid w:val="13A20852"/>
    <w:rsid w:val="175D5B2E"/>
    <w:rsid w:val="19014600"/>
    <w:rsid w:val="1C7633AE"/>
    <w:rsid w:val="1E3B1FCF"/>
    <w:rsid w:val="1F782982"/>
    <w:rsid w:val="217251AE"/>
    <w:rsid w:val="21F1456A"/>
    <w:rsid w:val="374D3367"/>
    <w:rsid w:val="45B15AB8"/>
    <w:rsid w:val="490B5555"/>
    <w:rsid w:val="4BE804E7"/>
    <w:rsid w:val="4FF82FCD"/>
    <w:rsid w:val="55DD31D3"/>
    <w:rsid w:val="5AC874E9"/>
    <w:rsid w:val="68435CAC"/>
    <w:rsid w:val="6AA55E35"/>
    <w:rsid w:val="6F6D49E6"/>
    <w:rsid w:val="721D0945"/>
    <w:rsid w:val="74A41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  <w:jc w:val="both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3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4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5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6">
    <w:name w:val="Default Paragraph Font"/>
    <w:semiHidden/>
    <w:unhideWhenUsed/>
    <w:qFormat/>
    <w:uiPriority w:val="1"/>
  </w:style>
  <w:style w:type="table" w:default="1" w:styleId="3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1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9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qFormat/>
    <w:uiPriority w:val="39"/>
  </w:style>
  <w:style w:type="paragraph" w:styleId="28">
    <w:name w:val="Subtitle"/>
    <w:basedOn w:val="1"/>
    <w:next w:val="1"/>
    <w:link w:val="147"/>
    <w:qFormat/>
    <w:uiPriority w:val="11"/>
    <w:pPr>
      <w:spacing w:after="280"/>
      <w:jc w:val="center"/>
    </w:pPr>
    <w:rPr>
      <w:rFonts w:asciiTheme="majorHAnsi" w:hAnsiTheme="majorHAnsi" w:eastAsiaTheme="majorEastAsia" w:cstheme="majorBidi"/>
      <w:i/>
      <w:iCs/>
      <w:color w:val="667085"/>
      <w:spacing w:val="15"/>
      <w:sz w:val="26"/>
      <w:szCs w:val="24"/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50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4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5">
    <w:name w:val="Title"/>
    <w:basedOn w:val="1"/>
    <w:next w:val="1"/>
    <w:link w:val="146"/>
    <w:qFormat/>
    <w:uiPriority w:val="10"/>
    <w:pPr>
      <w:pBdr>
        <w:bottom w:val="single" w:color="4F81BD" w:themeColor="accent1" w:sz="8" w:space="4"/>
      </w:pBdr>
      <w:spacing w:after="160" w:line="240" w:lineRule="auto"/>
      <w:contextualSpacing/>
      <w:jc w:val="center"/>
    </w:pPr>
    <w:rPr>
      <w:rFonts w:asciiTheme="majorHAnsi" w:hAnsiTheme="majorHAnsi" w:eastAsiaTheme="majorEastAsia" w:cstheme="majorBidi"/>
      <w:b/>
      <w:color w:val="163A5F"/>
      <w:spacing w:val="5"/>
      <w:kern w:val="28"/>
      <w:sz w:val="60"/>
      <w:szCs w:val="52"/>
    </w:rPr>
  </w:style>
  <w:style w:type="table" w:styleId="37">
    <w:name w:val="Table Grid"/>
    <w:basedOn w:val="3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8">
    <w:name w:val="Light Shading"/>
    <w:basedOn w:val="36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mphasis"/>
    <w:basedOn w:val="136"/>
    <w:qFormat/>
    <w:uiPriority w:val="20"/>
    <w:rPr>
      <w:i/>
      <w:iCs/>
    </w:rPr>
  </w:style>
  <w:style w:type="character" w:styleId="139">
    <w:name w:val="HTML Code"/>
    <w:basedOn w:val="136"/>
    <w:semiHidden/>
    <w:unhideWhenUsed/>
    <w:uiPriority w:val="99"/>
    <w:rPr>
      <w:rFonts w:ascii="Courier New" w:hAnsi="Courier New"/>
      <w:sz w:val="20"/>
    </w:rPr>
  </w:style>
  <w:style w:type="character" w:customStyle="1" w:styleId="140">
    <w:name w:val="Header Char"/>
    <w:basedOn w:val="136"/>
    <w:link w:val="26"/>
    <w:uiPriority w:val="99"/>
  </w:style>
  <w:style w:type="character" w:customStyle="1" w:styleId="141">
    <w:name w:val="Footer Char"/>
    <w:basedOn w:val="136"/>
    <w:link w:val="25"/>
    <w:uiPriority w:val="99"/>
  </w:style>
  <w:style w:type="paragraph" w:styleId="1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3">
    <w:name w:val="Heading 1 Char"/>
    <w:basedOn w:val="136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4">
    <w:name w:val="Heading 2 Char"/>
    <w:basedOn w:val="136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5">
    <w:name w:val="Heading 3 Char"/>
    <w:basedOn w:val="136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6">
    <w:name w:val="Title Char"/>
    <w:basedOn w:val="136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7">
    <w:name w:val="Subtitle Char"/>
    <w:basedOn w:val="136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8">
    <w:name w:val="List Paragraph"/>
    <w:basedOn w:val="1"/>
    <w:qFormat/>
    <w:uiPriority w:val="34"/>
    <w:pPr>
      <w:ind w:left="720"/>
      <w:contextualSpacing/>
    </w:pPr>
  </w:style>
  <w:style w:type="character" w:customStyle="1" w:styleId="149">
    <w:name w:val="Body Text Char"/>
    <w:basedOn w:val="136"/>
    <w:link w:val="19"/>
    <w:uiPriority w:val="99"/>
  </w:style>
  <w:style w:type="character" w:customStyle="1" w:styleId="150">
    <w:name w:val="Body Text 2 Char"/>
    <w:basedOn w:val="136"/>
    <w:link w:val="31"/>
    <w:qFormat/>
    <w:uiPriority w:val="99"/>
  </w:style>
  <w:style w:type="character" w:customStyle="1" w:styleId="151">
    <w:name w:val="Body Text 3 Char"/>
    <w:basedOn w:val="136"/>
    <w:link w:val="17"/>
    <w:qFormat/>
    <w:uiPriority w:val="99"/>
    <w:rPr>
      <w:sz w:val="16"/>
      <w:szCs w:val="16"/>
    </w:rPr>
  </w:style>
  <w:style w:type="character" w:customStyle="1" w:styleId="152">
    <w:name w:val="Macro Text Char"/>
    <w:basedOn w:val="136"/>
    <w:link w:val="2"/>
    <w:qFormat/>
    <w:uiPriority w:val="99"/>
    <w:rPr>
      <w:rFonts w:ascii="Courier" w:hAnsi="Courier"/>
      <w:sz w:val="20"/>
      <w:szCs w:val="20"/>
    </w:rPr>
  </w:style>
  <w:style w:type="paragraph" w:styleId="153">
    <w:name w:val="Quote"/>
    <w:basedOn w:val="1"/>
    <w:next w:val="1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Quote Char"/>
    <w:basedOn w:val="136"/>
    <w:link w:val="153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Heading 4 Char"/>
    <w:basedOn w:val="136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6">
    <w:name w:val="Heading 5 Char"/>
    <w:basedOn w:val="136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7">
    <w:name w:val="Heading 6 Char"/>
    <w:basedOn w:val="136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8">
    <w:name w:val="Heading 7 Char"/>
    <w:basedOn w:val="136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9">
    <w:name w:val="Heading 8 Char"/>
    <w:basedOn w:val="136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0">
    <w:name w:val="Heading 9 Char"/>
    <w:basedOn w:val="136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1">
    <w:name w:val="Intense Quote"/>
    <w:basedOn w:val="1"/>
    <w:next w:val="1"/>
    <w:link w:val="1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Intense Quote Char"/>
    <w:basedOn w:val="136"/>
    <w:link w:val="161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Emphasis"/>
    <w:basedOn w:val="13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4">
    <w:name w:val="Intense Emphasis"/>
    <w:basedOn w:val="136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5">
    <w:name w:val="Subtle Reference"/>
    <w:basedOn w:val="136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6">
    <w:name w:val="Intense Reference"/>
    <w:basedOn w:val="136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7">
    <w:name w:val="Book Title"/>
    <w:basedOn w:val="136"/>
    <w:qFormat/>
    <w:uiPriority w:val="33"/>
    <w:rPr>
      <w:b/>
      <w:bCs/>
      <w:smallCaps/>
      <w:spacing w:val="5"/>
    </w:rPr>
  </w:style>
  <w:style w:type="paragraph" w:customStyle="1" w:styleId="168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9">
    <w:name w:val="Question"/>
    <w:basedOn w:val="1"/>
    <w:uiPriority w:val="0"/>
    <w:pPr>
      <w:spacing w:before="40" w:after="200" w:line="300" w:lineRule="auto"/>
      <w:ind w:left="173" w:right="72"/>
    </w:pPr>
  </w:style>
  <w:style w:type="paragraph" w:customStyle="1" w:styleId="170">
    <w:name w:val="Answer"/>
    <w:basedOn w:val="1"/>
    <w:uiPriority w:val="0"/>
    <w:pPr>
      <w:spacing w:before="0" w:after="200" w:line="300" w:lineRule="auto"/>
      <w:ind w:firstLine="446"/>
    </w:pPr>
  </w:style>
  <w:style w:type="paragraph" w:customStyle="1" w:styleId="171">
    <w:name w:val="ListBody"/>
    <w:basedOn w:val="1"/>
    <w:qFormat/>
    <w:uiPriority w:val="0"/>
    <w:pPr>
      <w:spacing w:before="0" w:after="80" w:line="300" w:lineRule="auto"/>
    </w:pPr>
  </w:style>
  <w:style w:type="paragraph" w:customStyle="1" w:styleId="172">
    <w:name w:val="Code"/>
    <w:uiPriority w:val="0"/>
    <w:pPr>
      <w:spacing w:before="0" w:after="0" w:line="252" w:lineRule="auto"/>
      <w:ind w:left="288" w:right="144"/>
    </w:pPr>
    <w:rPr>
      <w:rFonts w:ascii="Consolas" w:hAnsi="Consolas" w:eastAsia="微软雅黑" w:cstheme="minorBidi"/>
      <w:sz w:val="18"/>
      <w:szCs w:val="22"/>
      <w:lang w:val="en-US" w:eastAsia="en-US" w:bidi="ar-SA"/>
    </w:rPr>
  </w:style>
  <w:style w:type="paragraph" w:customStyle="1" w:styleId="173">
    <w:name w:val="QuestionText"/>
    <w:basedOn w:val="1"/>
    <w:qFormat/>
    <w:uiPriority w:val="0"/>
    <w:pPr>
      <w:spacing w:after="200" w:line="312" w:lineRule="auto"/>
    </w:pPr>
  </w:style>
  <w:style w:type="paragraph" w:customStyle="1" w:styleId="174">
    <w:name w:val="AnswerText"/>
    <w:basedOn w:val="1"/>
    <w:uiPriority w:val="0"/>
    <w:pPr>
      <w:spacing w:after="140"/>
      <w:ind w:firstLine="432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23438</Words>
  <Characters>28444</Characters>
  <Lines>0</Lines>
  <Paragraphs>0</Paragraphs>
  <TotalTime>2</TotalTime>
  <ScaleCrop>false</ScaleCrop>
  <LinksUpToDate>false</LinksUpToDate>
  <CharactersWithSpaces>32732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依据用户提供的 8 道例题截图整理。</dc:description>
  <cp:keywords>人工智能, AI, Transformer, Agent, 多模态, 幻觉, PyTorch, CNN</cp:keywords>
  <cp:lastModifiedBy/>
  <dcterms:modified xsi:type="dcterms:W3CDTF">2026-09-08T16:22:06Z</dcterms:modified>
  <dc:subject>人工智能考试复习资料</dc:subject>
  <dc:title>人工智能考试例题及参考答案</dc:title>
  <cp:revision>1</cp:revision>
</cp:coreProperties>
</file>