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data from the 2018-2022 5-Year American Community Survey, run by the United States Census Bureau, in order to identify how well annual household income can be predicted based on demographic (age, sex, race, marital status), education level, employment status, number of people per household, housing structure (ownership, number of vehicles), and disability status.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used was extracted through the tidycensus package. Due to hardware processing limitations, a random sample of 0.10% of the original data was created. The data was then restricted to households with a positive reported income, and households who also had complete information on all predictors.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how income data is highly right-skewed, the logarithm of income data was used for training and validation. Tested income data was then converted back into dollar units for data analysis.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 Tested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different models were trained and cross-validated on training data and then evaluated based on RMSE and MAE. These models were a random forest method, linear regression, lasso regression, and XGBoost. Of these, the random forest model produced the lowest RMSE and MAE.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produced an RMSE of 0.85 and an MAE of 0.59. The second-best performing model was the linear model with similar metrics, and the worst-performing model was the XGBoost model.</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model selection and prediction, these key findings were derived from the test data:</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cleaned test data, 20.7% of households have an annual income below $40,000. 38.2% of households have an annual income between $40,000 and $100,000, and the remaining 41.1% of households have an annual income above $100,000.</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drastic income gap, with the top 10% (10th decile) of households having double the average household income of the 9th decile of households.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income bands for middle to high income-earners increase by education level, signaling how those with higher education tend to earn more on average.</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 owned by individual(s) with a mortgage have a median household income 51.5% higher than those owned by individual(s) without a mortgage ($109,050 vs. $72,000).</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household income increases as the number of vehicles in the household increases.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policymakers – This data could be used to tailor certain social programs to certain demographics on a very basic, income-specific level. However, more additional research would be needed to fully flesh out what should be targeted. Predictors could also be used to identify potentially vulnerable households early on.</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economists – Labor economists could use this data to further validate (or refute) any relationships among certain variables and income.</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services companies – Similarly, financial services companies could use this data to understand income demographics and tailor their services accordingly.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observational dataset, meaning the results produced are correlational rather than causal. Other important factors such as the individual’s location were not captured. It is also important to note that these variables often play into each other, with those self-identifying as having a disability being more likely to be unemployed or not in the labor force. As previously mentioned, too, only a small portion of the raw data was captured due to hardware limitations.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