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Evaluate different cache replacement policies for their effectiveness.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work requires modifying an open source cache simulator such as Dinero (http://pages.cs.wisc.edu/~markhill/DineroIV/) or Moola (https://github.com/fernandomosquera/Moola---Multicore-Cache-Simulator)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Learn how to use the cache simulator -- what input trace format is used, and how to configure the caches.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Next, identify different cache replacement policies, implement them and evaluate with a set of benchmarks. Identify which replacement policy achieves the lowest cache miss rate and its complexity in implementing it.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Dinero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use dinero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input trace format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configure caches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which cache policies we want to use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FIFO (oldest from load)*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LRU (last recently used)*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replacement*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MRU*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LIFO*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different caches in dinero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list of benchmarks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which cache replacement system is best and which is easiest to implement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Sorting Algorithms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 trace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Dinero through the trace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Dinero will report cache hit misses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Intel Pin Tool - Linux Env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Pin -t ./obj-intel64/pintrace.so -- /bin/ls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Executables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level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array and sort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Matrix Mult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 driver (BFS or DFS of tree)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read and writes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from existing or open source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Intel standard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32Kb size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Associativity 4 or 8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Block size 64 Bytes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