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4750"/>
          <w:sz w:val="36"/>
          <w:szCs w:val="36"/>
        </w:rPr>
        <w:t xml:space="preserve">ASMARA STAY EXCHANGE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Hotel Partner Onboarding Form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1. Business Information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Legal business name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Trading / property name (if different)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Business registration / license number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Physical address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Owner or general manager name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Owner/manager government ID number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Primary phone (WhatsApp preferred)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Email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2. Financial Settlement Setup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Local settlement contact name</w:t>
      </w:r>
      <w:r>
        <w:rPr>
          <w:i/>
          <w:iCs/>
          <w:color w:val="666666"/>
          <w:sz w:val="18"/>
          <w:szCs w:val="18"/>
        </w:rPr>
        <w:t xml:space="preserve">  (person who receives/confirms payout)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Contact phone / WhatsApp for settlement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Bank account or cash-pickup details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Preferred payout frequency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Per booking (on guest check-in)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Weekly batch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Monthly batch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Agreed commission rate (%)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3. Merchant Agreement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Signed merchant agreement on file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Cancellation &amp; refund policy confirmed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No-show policy confirmed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Dispute resolution process explained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4. Property Content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Photos received</w:t>
      </w:r>
      <w:r>
        <w:rPr>
          <w:i/>
          <w:iCs/>
          <w:color w:val="666666"/>
          <w:sz w:val="18"/>
          <w:szCs w:val="18"/>
        </w:rPr>
        <w:t xml:space="preserve">  (min. 5–10: exterior, lobby, each room type)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Check-in / check-out times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House rules / policies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Amenities available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Free WiFi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Pool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Free parking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Breakfast included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Restaurant on-site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Air conditioning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5. Room Inventory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600"/>
        <w:gridCol w:w="1400"/>
      </w:tblGrid>
      <w:tr>
        <w:tc>
          <w:tcPr>
            <w:tcW w:type="dxa" w:w="3400"/>
            <w:shd w:fill="1B47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Room Type Name</w:t>
            </w:r>
          </w:p>
        </w:tc>
        <w:tc>
          <w:tcPr>
            <w:tcW w:type="dxa" w:w="1900"/>
            <w:shd w:fill="1B47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Units</w:t>
            </w:r>
          </w:p>
        </w:tc>
        <w:tc>
          <w:tcPr>
            <w:tcW w:type="dxa" w:w="2600"/>
            <w:shd w:fill="1B47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 / Night (USD)</w:t>
            </w:r>
          </w:p>
        </w:tc>
        <w:tc>
          <w:tcPr>
            <w:tcW w:type="dxa" w:w="1400"/>
            <w:shd w:fill="1B475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Sleeps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6. Operational Contact &amp; Portal Access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Day-to-day booking contact (front desk / manager)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Preferred update channel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Portal login (self-service)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WhatsApp confirmation (staff relays to portal)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Portal login created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Yes — username issued: 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Portal walkthrough / training completed</w:t>
      </w:r>
    </w:p>
    <w:p>
      <w:pPr>
        <w:spacing w:after="90"/>
        <w:ind w:left="215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Yes, on: 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7. Tax &amp; Compliance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Eritrean tax ID / documentation on file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Notes on local tax withholding requirements</w:t>
      </w:r>
    </w:p>
    <w:p>
      <w:pPr>
        <w:pBdr>
          <w:bottom w:val="single" w:color="999999" w:sz="4" w:space="1"/>
        </w:pBdr>
        <w:spacing w:after="160"/>
      </w:pPr>
      <w:r>
        <w:t xml:space="preserve">                                                                                                    </w:t>
      </w:r>
    </w:p>
    <w:p>
      <w:pPr>
        <w:pStyle w:val="Heading1"/>
        <w:pBdr>
          <w:bottom w:val="single" w:color="1B4750" w:sz="8" w:space="4"/>
        </w:pBdr>
        <w:spacing w:after="150" w:before="300"/>
      </w:pPr>
      <w:r>
        <w:rPr>
          <w:b/>
          <w:bCs/>
          <w:color w:val="1B4750"/>
          <w:sz w:val="28"/>
          <w:szCs w:val="28"/>
        </w:rPr>
        <w:t xml:space="preserve">Sign-off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Hotel representative signature / date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Onboarded by (Asmara Stay Exchange) / date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2026-07-05T16:47:46.105Z</dcterms:created>
  <dcterms:modified xsi:type="dcterms:W3CDTF">2026-07-05T16:47:46.105Z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