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264653"/>
        </w:rPr>
        <w:t>Quality-gate defense memo</w:t>
      </w:r>
    </w:p>
    <w:p>
      <w:r>
        <w:rPr>
          <w:b/>
        </w:rPr>
        <w:t>To:</w:t>
      </w:r>
      <w:r>
        <w:t xml:space="preserve"> Risk team · </w:t>
      </w:r>
      <w:r>
        <w:rPr>
          <w:b/>
        </w:rPr>
        <w:t>From:</w:t>
      </w:r>
      <w:r>
        <w:t xml:space="preserve"> MLOps engineering (Nikhil Singh B042, Harsh Jain B059) · </w:t>
      </w:r>
      <w:r>
        <w:rPr>
          <w:b/>
        </w:rPr>
        <w:t>Re:</w:t>
      </w:r>
      <w:r>
        <w:t xml:space="preserve"> Which rule should block a monthly model change</w:t>
      </w:r>
    </w:p>
    <w:p>
      <w:r>
        <w:rPr>
          <w:b/>
        </w:rPr>
        <w:t>Recommendation.</w:t>
      </w:r>
      <w:r>
        <w:t xml:space="preserve"> Block a pull request unless </w:t>
      </w:r>
      <w:r>
        <w:rPr>
          <w:b/>
        </w:rPr>
        <w:t>PR-AUC ≥ baseline − 0.02 AND recall at the tuned threshold ≥ 0.85</w:t>
      </w:r>
      <w:r>
        <w:t xml:space="preserve">, with tests passing (rule </w:t>
      </w:r>
      <w:r>
        <w:rPr>
          <w:b/>
        </w:rPr>
        <w:t>R8</w:t>
      </w:r>
      <w:r>
        <w:t xml:space="preserve">, </w:t>
      </w:r>
      <w:r>
        <w:rPr>
          <w:rFonts w:ascii="Consolas" w:hAnsi="Consolas"/>
          <w:sz w:val="17"/>
        </w:rPr>
        <w:t>configs/base.yaml → gate</w:t>
      </w:r>
      <w:r>
        <w:t>).</w:t>
      </w:r>
    </w:p>
    <w:p>
      <w:r>
        <w:rPr>
          <w:b/>
        </w:rPr>
        <w:t>Evidence (our own 18 tracked gate-history runs; full table).</w:t>
      </w:r>
      <w:r>
        <w:t xml:space="preserve"> We replayed eight candidate rules against changes of known effect.</w:t>
      </w:r>
    </w:p>
    <w:p>
      <w:pPr>
        <w:pStyle w:val="ListBullet"/>
      </w:pPr>
      <w:r>
        <w:rPr>
          <w:b/>
        </w:rPr>
        <w:t>R8 is the only rule with zero false blocks (5/5 benign changes accepted) and zero false accepts (7/7 harmful changes rejected).</w:t>
      </w:r>
    </w:p>
    <w:p>
      <w:pPr>
        <w:pStyle w:val="ListBullet"/>
      </w:pPr>
      <w:r>
        <w:t xml:space="preserve">Accuracy (R1) accepted 5 of 7 harmful changes, because a model that misses more defaulters looks </w:t>
      </w:r>
      <w:r>
        <w:rPr>
          <w:i/>
        </w:rPr>
        <w:t>more</w:t>
      </w:r>
      <w:r>
        <w:t xml:space="preserve"> accurate.</w:t>
      </w:r>
    </w:p>
    <w:p>
      <w:pPr>
        <w:pStyle w:val="ListBullet"/>
      </w:pPr>
      <w:r>
        <w:t>Strict PR-AUC (R3) blocked 2 harmless refactors.</w:t>
      </w:r>
    </w:p>
    <w:p>
      <w:pPr>
        <w:pStyle w:val="ListBullet"/>
      </w:pPr>
      <w:r>
        <w:t>Every ranking-only rule (R2–R5) accepted the two threshold regressions, where recall fell to 0.76 and 0.62 with PR-AUC exactly unchanged.</w:t>
      </w:r>
    </w:p>
    <w:p>
      <w:pPr>
        <w:pStyle w:val="ListBullet"/>
      </w:pPr>
      <w:r>
        <w:t>A 0.70 recall floor (R7) still let recall fall from 0.97 to 0.76.</w:t>
      </w:r>
    </w:p>
    <w:p>
      <w:r>
        <w:rPr>
          <w:b/>
        </w:rPr>
        <w:t>Why these numbers.</w:t>
      </w:r>
    </w:p>
    <w:p>
      <w:pPr>
        <w:pStyle w:val="ListBullet"/>
      </w:pPr>
      <w:r>
        <w:rPr>
          <w:b/>
        </w:rPr>
        <w:t>0.02 tolerance:</w:t>
      </w:r>
      <w:r>
        <w:t xml:space="preserve"> benign changes on the gate's fixed split moved PR-AUC by ≤ 0.0095, while the smallest real regression was 0.060. The tolerance sits 2× above jitter and 3× below harm.</w:t>
      </w:r>
    </w:p>
    <w:p>
      <w:pPr>
        <w:pStyle w:val="ListBullet"/>
      </w:pPr>
      <w:r>
        <w:rPr>
          <w:b/>
        </w:rPr>
        <w:t>Recall floor 0.85:</w:t>
      </w:r>
      <w:r>
        <w:t xml:space="preserve"> this is the weakest recall any benign change produced (0.94) minus a margin for the test set's granularity (one defaulter = 2.9 points). It also sits above every threshold regression we observed.</w:t>
      </w:r>
    </w:p>
    <w:p>
      <w:pPr>
        <w:pStyle w:val="ListBullet"/>
      </w:pPr>
      <w:r>
        <w:rPr>
          <w:b/>
        </w:rPr>
        <w:t>No compounding drift:</w:t>
      </w:r>
      <w:r>
        <w:t xml:space="preserve"> each PR is compared with the </w:t>
      </w:r>
      <w:r>
        <w:rPr>
          <w:i/>
        </w:rPr>
        <w:t>fixed</w:t>
      </w:r>
      <w:r>
        <w:t xml:space="preserve"> baseline, not with the previous PR, so a chain of small drops cannot add up.</w:t>
      </w:r>
    </w:p>
    <w:p>
      <w:r>
        <w:rPr>
          <w:b/>
        </w:rPr>
        <w:t>Trade-offs we accept by choosing R8 over the alternatives.</w:t>
      </w:r>
    </w:p>
    <w:p>
      <w:pPr>
        <w:pStyle w:val="ListNumber"/>
      </w:pPr>
      <w:r>
        <w:rPr>
          <w:b/>
        </w:rPr>
        <w:t>A real loss of up to 0.02 PR-AUC can pass unnoticed</w:t>
      </w:r>
      <w:r>
        <w:t xml:space="preserve"> (R3 would catch it but blocks 40% of harmless changes). We prefer that engineers trust the gate over a gate that cries wolf.</w:t>
      </w:r>
    </w:p>
    <w:p>
      <w:pPr>
        <w:pStyle w:val="ListNumber"/>
      </w:pPr>
      <w:r>
        <w:rPr>
          <w:b/>
        </w:rPr>
        <w:t>The recall floor is coarse and seed-sensitive.</w:t>
      </w:r>
      <w:r>
        <w:t xml:space="preserve"> On different splits (noise probes) recall ranged 0.83–0.97, and R8 accepted only 2 of 5 seed changes. A change that alters the evaluation split (a seed change, or a new data version) can be blocked by noise rather than harm. That is why data changes go through the multi-seed drill and a protected baseline update, not the single CI number.</w:t>
      </w:r>
    </w:p>
    <w:p>
      <w:pPr>
        <w:pStyle w:val="ListNumber"/>
      </w:pPr>
      <w:r>
        <w:rPr>
          <w:b/>
        </w:rPr>
        <w:t>R8 does not price precision.</w:t>
      </w:r>
      <w:r>
        <w:t xml:space="preserve"> Recall can be bought with more false alarms (FPR 22% today). We accept this because the bank values catching defaulters; F2 (R6) priced it better but let a 0.06 PR-AUC regression through.</w:t>
      </w:r>
    </w:p>
    <w:p>
      <w:pPr>
        <w:pStyle w:val="ListNumber"/>
      </w:pPr>
      <w:r>
        <w:rPr>
          <w:b/>
        </w:rPr>
        <w:t>Fairness is monitored, not gated.</w:t>
      </w:r>
      <w:r>
        <w:t xml:space="preserve"> The Income_Bracket gaps (FPR 5.2 points, FNR 6.5 points) are within noise and do not come from the income input, so we did not add a subgroup gate that would be mostly noise on 21 High-income defaulters.</w:t>
      </w:r>
    </w:p>
    <w:p>
      <w:r>
        <w:rPr>
          <w:b/>
        </w:rPr>
        <w:t>What new evidence would change this recommendation.</w:t>
      </w:r>
    </w:p>
    <w:p>
      <w:pPr>
        <w:pStyle w:val="ListBullet"/>
      </w:pPr>
      <w:r>
        <w:rPr>
          <w:b/>
        </w:rPr>
        <w:t>Cost data from the risk team.</w:t>
      </w:r>
      <w:r>
        <w:t xml:space="preserve"> If the cost of a false alarm is close to that of a missed defaulter, we would move to an expected-cost or F2 rule.</w:t>
      </w:r>
    </w:p>
    <w:p>
      <w:pPr>
        <w:pStyle w:val="ListBullet"/>
      </w:pPr>
      <w:r>
        <w:rPr>
          <w:b/>
        </w:rPr>
        <w:t>A larger or pooled test set</w:t>
      </w:r>
      <w:r>
        <w:t xml:space="preserve"> (v2 and later months). A smaller seed sd would justify tightening the tolerance to 0.01 and replacing the fixed floor with a relative one (recall ≥ baseline − 0.05).</w:t>
      </w:r>
    </w:p>
    <w:p>
      <w:pPr>
        <w:pStyle w:val="ListBullet"/>
      </w:pPr>
      <w:r>
        <w:rPr>
          <w:b/>
        </w:rPr>
        <w:t>Benign changes that legitimately move PR-AUC by more than 0.02</w:t>
      </w:r>
      <w:r>
        <w:t xml:space="preserve"> (e.g. a new data source). We would then widen the tolerance or add a multi-seed paired check in CI.</w:t>
      </w:r>
    </w:p>
    <w:p>
      <w:pPr>
        <w:pStyle w:val="ListBullet"/>
      </w:pPr>
      <w:r>
        <w:rPr>
          <w:b/>
        </w:rPr>
        <w:t>A subgroup gap above 10 points with a CI excluding 0</w:t>
      </w:r>
      <w:r>
        <w:t>, or regulatory guidance treating income as a protected attribute. We would then add a per-group FNR/FPR guard.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