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2DD3C" w14:textId="39387C54"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Уважаеми председател на комисията, уважаеми членове, колеги и гости - ще ви представя дипломната работа на тема Проектиране и реализация на уеб базирана платформа за свързване на независими специалисти и клиенти, разработена под ръководството на гл. ас. д-р Даниела Петрова.</w:t>
      </w:r>
    </w:p>
    <w:p w14:paraId="4D415909" w14:textId="77777777" w:rsidR="00AD4FB6" w:rsidRPr="00AD4FB6" w:rsidRDefault="00AD4FB6" w:rsidP="00AD4FB6">
      <w:pPr>
        <w:spacing w:after="0"/>
        <w:rPr>
          <w:rFonts w:ascii="Arial" w:hAnsi="Arial" w:cs="Arial"/>
          <w:sz w:val="20"/>
          <w:szCs w:val="20"/>
          <w:lang w:val="ru-RU"/>
        </w:rPr>
      </w:pPr>
      <w:r w:rsidRPr="00AD4FB6">
        <w:rPr>
          <w:rFonts w:ascii="Arial" w:hAnsi="Arial" w:cs="Arial"/>
          <w:sz w:val="20"/>
          <w:szCs w:val="20"/>
          <w:lang w:val="ru-RU"/>
        </w:rPr>
        <w:t xml:space="preserve">Мотивация за проекта са растежа на свободната заетост и фрагментираните съшествуващи решения в сферата, заради които процеса по сътрудничество страда от увеличена административната тежест и липса на прозрачност.  Наблюдават се и липса на документална проследимост и неефективни механизми за подбор. </w:t>
      </w:r>
    </w:p>
    <w:p w14:paraId="05717909" w14:textId="77777777" w:rsidR="00AD4FB6" w:rsidRPr="00AD4FB6" w:rsidRDefault="00AD4FB6" w:rsidP="00AD4FB6">
      <w:pPr>
        <w:spacing w:after="0"/>
        <w:rPr>
          <w:rFonts w:ascii="Arial" w:hAnsi="Arial" w:cs="Arial"/>
          <w:sz w:val="20"/>
          <w:szCs w:val="20"/>
          <w:lang w:val="ru-RU"/>
        </w:rPr>
      </w:pPr>
      <w:r w:rsidRPr="00AD4FB6">
        <w:rPr>
          <w:rFonts w:ascii="Arial" w:hAnsi="Arial" w:cs="Arial"/>
          <w:sz w:val="20"/>
          <w:szCs w:val="20"/>
          <w:lang w:val="ru-RU"/>
        </w:rPr>
        <w:t>Решение на проблема е проектно-ориентирана платформа която обхваща целия жизнен цикъл на сътрудничеството. Клиентът публикува обява, системата изчислява съответствие със специалистите и те кандидатстват чрез оферти. Възможни са и комуникация в реално време и генериране на документи, като всичко се случва в рамките на една среда.</w:t>
      </w:r>
    </w:p>
    <w:p w14:paraId="68D78461" w14:textId="77AB3D20" w:rsidR="00AD4FB6" w:rsidRPr="00AD4FB6" w:rsidRDefault="00AD4FB6" w:rsidP="00AD4FB6">
      <w:pPr>
        <w:spacing w:after="0"/>
        <w:rPr>
          <w:rFonts w:ascii="Arial" w:hAnsi="Arial" w:cs="Arial"/>
          <w:sz w:val="20"/>
          <w:szCs w:val="20"/>
          <w:lang w:val="ru-RU"/>
        </w:rPr>
      </w:pPr>
      <w:r w:rsidRPr="00AD4FB6">
        <w:rPr>
          <w:rFonts w:ascii="Arial" w:hAnsi="Arial" w:cs="Arial"/>
          <w:sz w:val="20"/>
          <w:szCs w:val="20"/>
          <w:lang w:val="ru-RU"/>
        </w:rPr>
        <w:t xml:space="preserve">Целта е да се създаде цялостна система за професионално сътрудничество в сферата на свободната заетост. Тя трябва </w:t>
      </w:r>
      <w:r w:rsidR="006A4828">
        <w:rPr>
          <w:rFonts w:ascii="Arial" w:hAnsi="Arial" w:cs="Arial"/>
          <w:sz w:val="20"/>
          <w:szCs w:val="20"/>
          <w:lang w:val="ru-RU"/>
        </w:rPr>
        <w:t>да о</w:t>
      </w:r>
      <w:r w:rsidRPr="00AD4FB6">
        <w:rPr>
          <w:rFonts w:ascii="Arial" w:hAnsi="Arial" w:cs="Arial"/>
          <w:sz w:val="20"/>
          <w:szCs w:val="20"/>
          <w:lang w:val="ru-RU"/>
        </w:rPr>
        <w:t>бхваща целия жизнен цикъл на проектите, да използва мащабируема и сигурна архитектура и предлага интуитивен и адаптивен интерфейс.</w:t>
      </w:r>
    </w:p>
    <w:p w14:paraId="36883CEA" w14:textId="77777777" w:rsidR="00AD4FB6" w:rsidRPr="00AD4FB6" w:rsidRDefault="00AD4FB6" w:rsidP="00AD4FB6">
      <w:pPr>
        <w:spacing w:after="0"/>
        <w:rPr>
          <w:rFonts w:ascii="Arial" w:hAnsi="Arial" w:cs="Arial"/>
          <w:sz w:val="20"/>
          <w:szCs w:val="20"/>
          <w:lang w:val="ru-RU"/>
        </w:rPr>
      </w:pPr>
      <w:r w:rsidRPr="00AD4FB6">
        <w:rPr>
          <w:rFonts w:ascii="Arial" w:hAnsi="Arial" w:cs="Arial"/>
          <w:sz w:val="20"/>
          <w:szCs w:val="20"/>
          <w:lang w:val="ru-RU"/>
        </w:rPr>
        <w:t xml:space="preserve">Дефинирани са 7 задачи: управление на достъп и сигурност, управление на потребителски профили, на обяви и оферти; изпращане съобщения и известия в реално време; автоматизирани фонови задачи; генериране на PDF документи; и пълен административен контрол. </w:t>
      </w:r>
    </w:p>
    <w:p w14:paraId="0BE3FC74" w14:textId="77777777" w:rsidR="00AD4FB6" w:rsidRPr="00AD4FB6" w:rsidRDefault="00AD4FB6" w:rsidP="00AD4FB6">
      <w:pPr>
        <w:spacing w:after="0"/>
        <w:rPr>
          <w:rFonts w:ascii="Arial" w:hAnsi="Arial" w:cs="Arial"/>
          <w:sz w:val="20"/>
          <w:szCs w:val="20"/>
          <w:lang w:val="ru-RU"/>
        </w:rPr>
      </w:pPr>
      <w:r w:rsidRPr="00AD4FB6">
        <w:rPr>
          <w:rFonts w:ascii="Arial" w:hAnsi="Arial" w:cs="Arial"/>
          <w:sz w:val="20"/>
          <w:szCs w:val="20"/>
          <w:lang w:val="ru-RU"/>
        </w:rPr>
        <w:t xml:space="preserve">Като съществуващи решения са взети предвид Upwork и Fiverr. Upwork предоставя широк функционален обхват, но страда от претрупан интерфейс и административна тежест. Fiverr работи добре за кратки задачи, но каталожният му модел е неподходящ за сложни проекти. TalentFlow адресира тези ограничения чрез проектна ориентация, алгоритмичен подбор и единна работна среда. </w:t>
      </w:r>
    </w:p>
    <w:p w14:paraId="3649B510" w14:textId="77777777" w:rsidR="00AD4FB6" w:rsidRPr="00AD4FB6" w:rsidRDefault="00AD4FB6" w:rsidP="00AD4FB6">
      <w:pPr>
        <w:spacing w:after="0"/>
        <w:rPr>
          <w:rFonts w:ascii="Arial" w:hAnsi="Arial" w:cs="Arial"/>
          <w:sz w:val="20"/>
          <w:szCs w:val="20"/>
          <w:lang w:val="ru-RU"/>
        </w:rPr>
      </w:pPr>
      <w:r w:rsidRPr="00AD4FB6">
        <w:rPr>
          <w:rFonts w:ascii="Arial" w:hAnsi="Arial" w:cs="Arial"/>
          <w:sz w:val="20"/>
          <w:szCs w:val="20"/>
          <w:lang w:val="ru-RU"/>
        </w:rPr>
        <w:t xml:space="preserve">Сървърното приложение е реализирано с </w:t>
      </w:r>
      <w:r w:rsidRPr="00AD4FB6">
        <w:rPr>
          <w:rFonts w:ascii="Arial" w:hAnsi="Arial" w:cs="Arial"/>
          <w:sz w:val="20"/>
          <w:szCs w:val="20"/>
          <w:lang w:val="en-US"/>
        </w:rPr>
        <w:t>Java</w:t>
      </w:r>
      <w:r w:rsidRPr="00AD4FB6">
        <w:rPr>
          <w:rFonts w:ascii="Arial" w:hAnsi="Arial" w:cs="Arial"/>
          <w:sz w:val="20"/>
          <w:szCs w:val="20"/>
          <w:lang w:val="ru-RU"/>
        </w:rPr>
        <w:t xml:space="preserve"> 21 и </w:t>
      </w:r>
      <w:r w:rsidRPr="00AD4FB6">
        <w:rPr>
          <w:rFonts w:ascii="Arial" w:hAnsi="Arial" w:cs="Arial"/>
          <w:sz w:val="20"/>
          <w:szCs w:val="20"/>
          <w:lang w:val="en-US"/>
        </w:rPr>
        <w:t>Spring</w:t>
      </w:r>
      <w:r w:rsidRPr="00AD4FB6">
        <w:rPr>
          <w:rFonts w:ascii="Arial" w:hAnsi="Arial" w:cs="Arial"/>
          <w:sz w:val="20"/>
          <w:szCs w:val="20"/>
          <w:lang w:val="ru-RU"/>
        </w:rPr>
        <w:t xml:space="preserve"> </w:t>
      </w:r>
      <w:r w:rsidRPr="00AD4FB6">
        <w:rPr>
          <w:rFonts w:ascii="Arial" w:hAnsi="Arial" w:cs="Arial"/>
          <w:sz w:val="20"/>
          <w:szCs w:val="20"/>
          <w:lang w:val="en-US"/>
        </w:rPr>
        <w:t>Boot</w:t>
      </w:r>
      <w:r w:rsidRPr="00AD4FB6">
        <w:rPr>
          <w:rFonts w:ascii="Arial" w:hAnsi="Arial" w:cs="Arial"/>
          <w:sz w:val="20"/>
          <w:szCs w:val="20"/>
        </w:rPr>
        <w:t xml:space="preserve">, а клиентската част </w:t>
      </w:r>
      <w:r w:rsidRPr="00AD4FB6">
        <w:rPr>
          <w:rFonts w:ascii="Arial" w:hAnsi="Arial" w:cs="Arial"/>
          <w:sz w:val="20"/>
          <w:szCs w:val="20"/>
          <w:lang w:val="ru-RU"/>
        </w:rPr>
        <w:t xml:space="preserve">с </w:t>
      </w:r>
      <w:r w:rsidRPr="00AD4FB6">
        <w:rPr>
          <w:rFonts w:ascii="Arial" w:hAnsi="Arial" w:cs="Arial"/>
          <w:sz w:val="20"/>
          <w:szCs w:val="20"/>
          <w:lang w:val="en-US"/>
        </w:rPr>
        <w:t>React</w:t>
      </w:r>
      <w:r w:rsidRPr="00AD4FB6">
        <w:rPr>
          <w:rFonts w:ascii="Arial" w:hAnsi="Arial" w:cs="Arial"/>
          <w:sz w:val="20"/>
          <w:szCs w:val="20"/>
          <w:lang w:val="ru-RU"/>
        </w:rPr>
        <w:t xml:space="preserve"> и </w:t>
      </w:r>
      <w:r w:rsidRPr="00AD4FB6">
        <w:rPr>
          <w:rFonts w:ascii="Arial" w:hAnsi="Arial" w:cs="Arial"/>
          <w:sz w:val="20"/>
          <w:szCs w:val="20"/>
          <w:lang w:val="en-US"/>
        </w:rPr>
        <w:t>TypeScript</w:t>
      </w:r>
      <w:r w:rsidRPr="00AD4FB6">
        <w:rPr>
          <w:rFonts w:ascii="Arial" w:hAnsi="Arial" w:cs="Arial"/>
          <w:sz w:val="20"/>
          <w:szCs w:val="20"/>
        </w:rPr>
        <w:t xml:space="preserve"> за типова безопасност</w:t>
      </w:r>
      <w:r w:rsidRPr="00AD4FB6">
        <w:rPr>
          <w:rFonts w:ascii="Arial" w:hAnsi="Arial" w:cs="Arial"/>
          <w:sz w:val="20"/>
          <w:szCs w:val="20"/>
          <w:lang w:val="ru-RU"/>
        </w:rPr>
        <w:t>.</w:t>
      </w:r>
      <w:r w:rsidRPr="00AD4FB6">
        <w:rPr>
          <w:rFonts w:ascii="Arial" w:hAnsi="Arial" w:cs="Arial"/>
          <w:sz w:val="20"/>
          <w:szCs w:val="20"/>
        </w:rPr>
        <w:t xml:space="preserve"> </w:t>
      </w:r>
      <w:r w:rsidRPr="00AD4FB6">
        <w:rPr>
          <w:rFonts w:ascii="Arial" w:hAnsi="Arial" w:cs="Arial"/>
          <w:sz w:val="20"/>
          <w:szCs w:val="20"/>
          <w:lang w:val="ru-RU"/>
        </w:rPr>
        <w:t xml:space="preserve">Данните се съхраняват в </w:t>
      </w:r>
      <w:r w:rsidRPr="00AD4FB6">
        <w:rPr>
          <w:rFonts w:ascii="Arial" w:hAnsi="Arial" w:cs="Arial"/>
          <w:sz w:val="20"/>
          <w:szCs w:val="20"/>
          <w:lang w:val="en-US"/>
        </w:rPr>
        <w:t>MySQL</w:t>
      </w:r>
      <w:r w:rsidRPr="00AD4FB6">
        <w:rPr>
          <w:rFonts w:ascii="Arial" w:hAnsi="Arial" w:cs="Arial"/>
          <w:sz w:val="20"/>
          <w:szCs w:val="20"/>
          <w:lang w:val="ru-RU"/>
        </w:rPr>
        <w:t xml:space="preserve">. За чата и известията се използва </w:t>
      </w:r>
      <w:r w:rsidRPr="00AD4FB6">
        <w:rPr>
          <w:rFonts w:ascii="Arial" w:hAnsi="Arial" w:cs="Arial"/>
          <w:sz w:val="20"/>
          <w:szCs w:val="20"/>
          <w:lang w:val="en-US"/>
        </w:rPr>
        <w:t>STOMP</w:t>
      </w:r>
      <w:r w:rsidRPr="00AD4FB6">
        <w:rPr>
          <w:rFonts w:ascii="Arial" w:hAnsi="Arial" w:cs="Arial"/>
          <w:sz w:val="20"/>
          <w:szCs w:val="20"/>
          <w:lang w:val="ru-RU"/>
        </w:rPr>
        <w:t xml:space="preserve">  </w:t>
      </w:r>
      <w:r w:rsidRPr="00AD4FB6">
        <w:rPr>
          <w:rFonts w:ascii="Arial" w:hAnsi="Arial" w:cs="Arial"/>
          <w:sz w:val="20"/>
          <w:szCs w:val="20"/>
        </w:rPr>
        <w:t>върху</w:t>
      </w:r>
      <w:r w:rsidRPr="00AD4FB6">
        <w:rPr>
          <w:rFonts w:ascii="Arial" w:hAnsi="Arial" w:cs="Arial"/>
          <w:sz w:val="20"/>
          <w:szCs w:val="20"/>
          <w:lang w:val="ru-RU"/>
        </w:rPr>
        <w:t xml:space="preserve"> </w:t>
      </w:r>
      <w:r w:rsidRPr="00AD4FB6">
        <w:rPr>
          <w:rFonts w:ascii="Arial" w:hAnsi="Arial" w:cs="Arial"/>
          <w:sz w:val="20"/>
          <w:szCs w:val="20"/>
          <w:lang w:val="en-US"/>
        </w:rPr>
        <w:t>WebSocket</w:t>
      </w:r>
      <w:r w:rsidRPr="00AD4FB6">
        <w:rPr>
          <w:rFonts w:ascii="Arial" w:hAnsi="Arial" w:cs="Arial"/>
          <w:sz w:val="20"/>
          <w:szCs w:val="20"/>
        </w:rPr>
        <w:t xml:space="preserve">. Документи се генерират </w:t>
      </w:r>
      <w:r w:rsidRPr="00AD4FB6">
        <w:rPr>
          <w:rFonts w:ascii="Arial" w:hAnsi="Arial" w:cs="Arial"/>
          <w:sz w:val="20"/>
          <w:szCs w:val="20"/>
          <w:lang w:val="ru-RU"/>
        </w:rPr>
        <w:t xml:space="preserve">чрез </w:t>
      </w:r>
      <w:r w:rsidRPr="00AD4FB6">
        <w:rPr>
          <w:rFonts w:ascii="Arial" w:hAnsi="Arial" w:cs="Arial"/>
          <w:sz w:val="20"/>
          <w:szCs w:val="20"/>
          <w:lang w:val="en-US"/>
        </w:rPr>
        <w:t>Handlebar</w:t>
      </w:r>
      <w:r w:rsidRPr="00AD4FB6">
        <w:rPr>
          <w:rFonts w:ascii="Arial" w:hAnsi="Arial" w:cs="Arial"/>
          <w:sz w:val="20"/>
          <w:szCs w:val="20"/>
        </w:rPr>
        <w:t xml:space="preserve">с и </w:t>
      </w:r>
      <w:r w:rsidRPr="00AD4FB6">
        <w:rPr>
          <w:rFonts w:ascii="Arial" w:hAnsi="Arial" w:cs="Arial"/>
          <w:sz w:val="20"/>
          <w:szCs w:val="20"/>
          <w:lang w:val="en-US"/>
        </w:rPr>
        <w:t>openhtmltopdf</w:t>
      </w:r>
      <w:r w:rsidRPr="00AD4FB6">
        <w:rPr>
          <w:rFonts w:ascii="Arial" w:hAnsi="Arial" w:cs="Arial"/>
          <w:sz w:val="20"/>
          <w:szCs w:val="20"/>
        </w:rPr>
        <w:t>.</w:t>
      </w:r>
    </w:p>
    <w:p w14:paraId="24611E80" w14:textId="77777777" w:rsidR="00AD4FB6" w:rsidRPr="00AD4FB6" w:rsidRDefault="00AD4FB6" w:rsidP="00AD4FB6">
      <w:pPr>
        <w:spacing w:after="0"/>
        <w:rPr>
          <w:rFonts w:ascii="Arial" w:hAnsi="Arial" w:cs="Arial"/>
          <w:sz w:val="20"/>
          <w:szCs w:val="20"/>
          <w:lang w:val="ru-RU"/>
        </w:rPr>
      </w:pPr>
      <w:r w:rsidRPr="00AD4FB6">
        <w:rPr>
          <w:rFonts w:ascii="Arial" w:hAnsi="Arial" w:cs="Arial"/>
          <w:sz w:val="20"/>
          <w:szCs w:val="20"/>
          <w:lang w:val="ru-RU"/>
        </w:rPr>
        <w:t>Системата следва клиент-сървърна архитектура. Клиентът комуникира чрез REST и WebSocket със сървъра. Архитектурният стил е модулен монолит</w:t>
      </w:r>
      <w:r w:rsidRPr="00AD4FB6">
        <w:rPr>
          <w:rFonts w:ascii="Arial" w:hAnsi="Arial" w:cs="Arial"/>
          <w:sz w:val="20"/>
          <w:szCs w:val="20"/>
        </w:rPr>
        <w:t xml:space="preserve"> и е</w:t>
      </w:r>
      <w:r w:rsidRPr="00AD4FB6">
        <w:rPr>
          <w:rFonts w:ascii="Arial" w:hAnsi="Arial" w:cs="Arial"/>
          <w:sz w:val="20"/>
          <w:szCs w:val="20"/>
          <w:lang w:val="ru-RU"/>
        </w:rPr>
        <w:t xml:space="preserve"> подходящ за текущия мащаб на системата.</w:t>
      </w:r>
    </w:p>
    <w:p w14:paraId="4D9E53CD" w14:textId="77777777" w:rsidR="00AD4FB6" w:rsidRPr="00AD4FB6" w:rsidRDefault="00AD4FB6" w:rsidP="00AD4FB6">
      <w:pPr>
        <w:spacing w:after="0"/>
        <w:rPr>
          <w:rFonts w:ascii="Arial" w:hAnsi="Arial" w:cs="Arial"/>
          <w:sz w:val="20"/>
          <w:szCs w:val="20"/>
          <w:lang w:val="ru-RU"/>
        </w:rPr>
      </w:pPr>
      <w:r w:rsidRPr="00AD4FB6">
        <w:rPr>
          <w:rFonts w:ascii="Arial" w:hAnsi="Arial" w:cs="Arial"/>
          <w:sz w:val="20"/>
          <w:szCs w:val="20"/>
          <w:lang w:val="ru-RU"/>
        </w:rPr>
        <w:t xml:space="preserve">Модулите в сървърното приложение са организирани по функционални домейни, всеки от които използва многослойна организация. Controller слоят приема HTTP заявките, Service слоят реализира бизнес логиката на системата. Хранилищата абстрахират достъпа до данните, а класовете-модели представят таблиците в базата данни. DTO се използват за обмен на данни с клиента. </w:t>
      </w:r>
    </w:p>
    <w:p w14:paraId="332B855B" w14:textId="77777777" w:rsidR="00AD4FB6" w:rsidRPr="00AD4FB6" w:rsidRDefault="00AD4FB6" w:rsidP="00AD4FB6">
      <w:pPr>
        <w:spacing w:after="0"/>
        <w:rPr>
          <w:rFonts w:ascii="Arial" w:hAnsi="Arial" w:cs="Arial"/>
          <w:sz w:val="20"/>
          <w:szCs w:val="20"/>
          <w:lang w:val="ru-RU"/>
        </w:rPr>
      </w:pPr>
      <w:r w:rsidRPr="00AD4FB6">
        <w:rPr>
          <w:rFonts w:ascii="Arial" w:hAnsi="Arial" w:cs="Arial"/>
          <w:sz w:val="20"/>
          <w:szCs w:val="20"/>
          <w:lang w:val="ru-RU"/>
        </w:rPr>
        <w:t>Базата данни е релационен модел с 30 таблици, нормализиран до трета нормална форма. Използват се UUID идентификатори в двоичен формат и е реализиран механизъм за меко изтриване за бизнес обектите.</w:t>
      </w:r>
    </w:p>
    <w:p w14:paraId="45034ECE"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 xml:space="preserve">Централният обект е </w:t>
      </w:r>
      <w:r w:rsidRPr="00DF12CC">
        <w:rPr>
          <w:rFonts w:ascii="Arial" w:hAnsi="Arial" w:cs="Arial"/>
          <w:sz w:val="20"/>
          <w:szCs w:val="20"/>
          <w:lang w:val="en-US"/>
        </w:rPr>
        <w:t>User</w:t>
      </w:r>
      <w:r w:rsidRPr="00DF12CC">
        <w:rPr>
          <w:rFonts w:ascii="Arial" w:hAnsi="Arial" w:cs="Arial"/>
          <w:sz w:val="20"/>
          <w:szCs w:val="20"/>
          <w:lang w:val="ru-RU"/>
        </w:rPr>
        <w:t xml:space="preserve">, от който се разклоняват </w:t>
      </w:r>
      <w:r w:rsidRPr="00DF12CC">
        <w:rPr>
          <w:rFonts w:ascii="Arial" w:hAnsi="Arial" w:cs="Arial"/>
          <w:sz w:val="20"/>
          <w:szCs w:val="20"/>
          <w:lang w:val="en-US"/>
        </w:rPr>
        <w:t>Client</w:t>
      </w:r>
      <w:r w:rsidRPr="00DF12CC">
        <w:rPr>
          <w:rFonts w:ascii="Arial" w:hAnsi="Arial" w:cs="Arial"/>
          <w:sz w:val="20"/>
          <w:szCs w:val="20"/>
          <w:lang w:val="ru-RU"/>
        </w:rPr>
        <w:t xml:space="preserve"> и </w:t>
      </w:r>
      <w:r w:rsidRPr="00DF12CC">
        <w:rPr>
          <w:rFonts w:ascii="Arial" w:hAnsi="Arial" w:cs="Arial"/>
          <w:sz w:val="20"/>
          <w:szCs w:val="20"/>
          <w:lang w:val="en-US"/>
        </w:rPr>
        <w:t>Freelancer</w:t>
      </w:r>
      <w:r w:rsidRPr="00DF12CC">
        <w:rPr>
          <w:rFonts w:ascii="Arial" w:hAnsi="Arial" w:cs="Arial"/>
          <w:sz w:val="20"/>
          <w:szCs w:val="20"/>
          <w:lang w:val="ru-RU"/>
        </w:rPr>
        <w:t xml:space="preserve">. Профилът на специалиста е свързан с умения, образование и сертификати, а обявата има връзки с категория, местоположение и оферти. </w:t>
      </w:r>
    </w:p>
    <w:p w14:paraId="1491BDCE" w14:textId="77777777" w:rsidR="00AD4FB6" w:rsidRPr="00AD4FB6" w:rsidRDefault="00AD4FB6" w:rsidP="00AD4FB6">
      <w:pPr>
        <w:spacing w:after="0"/>
        <w:rPr>
          <w:rFonts w:ascii="Arial" w:hAnsi="Arial" w:cs="Arial"/>
          <w:sz w:val="20"/>
          <w:szCs w:val="20"/>
          <w:lang w:val="ru-RU"/>
        </w:rPr>
      </w:pPr>
      <w:r w:rsidRPr="00AD4FB6">
        <w:rPr>
          <w:rFonts w:ascii="Arial" w:hAnsi="Arial" w:cs="Arial"/>
          <w:sz w:val="20"/>
          <w:szCs w:val="20"/>
          <w:lang w:val="ru-RU"/>
        </w:rPr>
        <w:t>Сигурността на системата е многослойна. Автентикацията се базира на JWT с алгоритъм HS512. Авторизацията е ролево базирана . Паролите се хешират с BCrypt и се прилагат политики за сигурност, а въведени данни се валидират двустранно.</w:t>
      </w:r>
    </w:p>
    <w:p w14:paraId="4C3015DE" w14:textId="04BBCEF6"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Платформата обслужва три основни роли – Клиент, Специалист и Администратор</w:t>
      </w:r>
      <w:r w:rsidR="00746E2D">
        <w:rPr>
          <w:rFonts w:ascii="Arial" w:hAnsi="Arial" w:cs="Arial"/>
          <w:sz w:val="20"/>
          <w:szCs w:val="20"/>
          <w:lang w:val="ru-RU"/>
        </w:rPr>
        <w:t xml:space="preserve"> с ясно определен достъп и обвързани функционалности, които демонстрацията ще разгледа.</w:t>
      </w:r>
    </w:p>
    <w:p w14:paraId="6BC3D3CA"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 xml:space="preserve">Началният екран дава ясна информация чрез навигация и призиви за действие. </w:t>
      </w:r>
    </w:p>
    <w:p w14:paraId="52A0ED09"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 xml:space="preserve">Регистрацията се осъществява чрез основният формуляр  и включва потвърждение по имейл. </w:t>
      </w:r>
    </w:p>
    <w:p w14:paraId="02B24778"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Съществува и опция за администраторска регистрация на отделна страница, достъпна от специално издадена покана.</w:t>
      </w:r>
    </w:p>
    <w:p w14:paraId="0C6C67DE"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При вход се задейства двуфакторната защита с 6-цифрен код. Създадена е и система за възстановяване на забравена парола.</w:t>
      </w:r>
    </w:p>
    <w:p w14:paraId="35D955A4" w14:textId="35E25550" w:rsidR="00786D43" w:rsidRDefault="00786D43" w:rsidP="00054A3F">
      <w:pPr>
        <w:spacing w:after="0"/>
        <w:rPr>
          <w:rFonts w:ascii="Arial" w:hAnsi="Arial" w:cs="Arial"/>
          <w:sz w:val="20"/>
          <w:szCs w:val="20"/>
          <w:lang w:val="ru-RU"/>
        </w:rPr>
      </w:pPr>
      <w:r w:rsidRPr="00DF12CC">
        <w:rPr>
          <w:rFonts w:ascii="Arial" w:hAnsi="Arial" w:cs="Arial"/>
          <w:sz w:val="20"/>
          <w:szCs w:val="20"/>
          <w:lang w:val="ru-RU"/>
        </w:rPr>
        <w:t>Основната потребителска страница служи за преглед на обяви с опции за търсене и филтриране</w:t>
      </w:r>
      <w:r w:rsidR="002F40E9">
        <w:rPr>
          <w:rFonts w:ascii="Arial" w:hAnsi="Arial" w:cs="Arial"/>
          <w:sz w:val="20"/>
          <w:szCs w:val="20"/>
          <w:lang w:val="ru-RU"/>
        </w:rPr>
        <w:t>.</w:t>
      </w:r>
    </w:p>
    <w:p w14:paraId="48EFB2E3" w14:textId="42D60226" w:rsidR="002F40E9" w:rsidRDefault="002F40E9" w:rsidP="00054A3F">
      <w:pPr>
        <w:spacing w:after="0"/>
        <w:rPr>
          <w:rFonts w:ascii="Arial" w:hAnsi="Arial" w:cs="Arial"/>
          <w:sz w:val="20"/>
          <w:szCs w:val="20"/>
        </w:rPr>
      </w:pPr>
      <w:r w:rsidRPr="002F40E9">
        <w:rPr>
          <w:rFonts w:ascii="Arial" w:hAnsi="Arial" w:cs="Arial"/>
          <w:sz w:val="20"/>
          <w:szCs w:val="20"/>
        </w:rPr>
        <w:t>Специалистът вижда алгоритмично изчислен процент на съвпадение спрямо неговите професионални данни и изискванията на всяка обява.</w:t>
      </w:r>
    </w:p>
    <w:p w14:paraId="1A5D9FC2" w14:textId="77777777" w:rsidR="001913C9" w:rsidRPr="002F40E9" w:rsidRDefault="001913C9" w:rsidP="001913C9">
      <w:pPr>
        <w:spacing w:after="0"/>
        <w:rPr>
          <w:rFonts w:ascii="Arial" w:hAnsi="Arial" w:cs="Arial"/>
          <w:sz w:val="20"/>
          <w:szCs w:val="20"/>
          <w:lang w:val="ru-RU"/>
        </w:rPr>
      </w:pPr>
      <w:r w:rsidRPr="002F40E9">
        <w:rPr>
          <w:rFonts w:ascii="Arial" w:hAnsi="Arial" w:cs="Arial"/>
          <w:sz w:val="20"/>
          <w:szCs w:val="20"/>
          <w:lang w:val="ru-RU"/>
        </w:rPr>
        <w:t xml:space="preserve">За специалист се визуализира бутон за кандидатстване само при изпълнени условия за попълнен профил, качено резюме, активен статус. </w:t>
      </w:r>
    </w:p>
    <w:p w14:paraId="6DB74291"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 xml:space="preserve">Клиентът създава и управлява обява с конкретни изисквания, срок и бюджет. </w:t>
      </w:r>
    </w:p>
    <w:p w14:paraId="2A81A8F7"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След създаване обявата е с активен статус и възможност да се преглежда.</w:t>
      </w:r>
    </w:p>
    <w:p w14:paraId="4F685996" w14:textId="77777777" w:rsidR="004D623F" w:rsidRPr="004D623F" w:rsidRDefault="004D623F" w:rsidP="004D623F">
      <w:pPr>
        <w:spacing w:after="0"/>
        <w:rPr>
          <w:rFonts w:ascii="Arial" w:hAnsi="Arial" w:cs="Arial"/>
          <w:sz w:val="20"/>
          <w:szCs w:val="20"/>
          <w:lang w:val="ru-RU"/>
        </w:rPr>
      </w:pPr>
      <w:r w:rsidRPr="004D623F">
        <w:rPr>
          <w:rFonts w:ascii="Arial" w:hAnsi="Arial" w:cs="Arial"/>
          <w:sz w:val="20"/>
          <w:szCs w:val="20"/>
        </w:rPr>
        <w:t xml:space="preserve">Клиента – автор на обявата може да я управлява </w:t>
      </w:r>
      <w:r w:rsidRPr="004D623F">
        <w:rPr>
          <w:rFonts w:ascii="Arial" w:hAnsi="Arial" w:cs="Arial"/>
          <w:sz w:val="20"/>
          <w:szCs w:val="20"/>
          <w:lang w:val="ru-RU"/>
        </w:rPr>
        <w:t>чрез затваряне за кандидатури, повторно отваряне, преглед на оферти и изтриване</w:t>
      </w:r>
    </w:p>
    <w:p w14:paraId="1512BBC2"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Специалист може да кандидатства по обява чрез екрана за създаване на оферта с детайли за цена и срок, като при подаването ѝ се генерира едностранно подписано съгласие за поет ангажимент.</w:t>
      </w:r>
    </w:p>
    <w:p w14:paraId="0AB9BDB9"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След успешно кандидатстване за специалист се визуализират всички подадени оферти на страница Оферти.</w:t>
      </w:r>
    </w:p>
    <w:p w14:paraId="12B0172F"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Клиент може да преглежда постъпилите оферти на две страници - обща</w:t>
      </w:r>
    </w:p>
    <w:p w14:paraId="087629AA"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 И за индивидуална обява, с различен изглед на самата оферта.</w:t>
      </w:r>
    </w:p>
    <w:p w14:paraId="38290C17"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При преглед на оферта възможните действия се определят спрямо нейния статус и ролята на потребителя</w:t>
      </w:r>
    </w:p>
    <w:p w14:paraId="19C1A413"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За клиент това са отметка на чакаща оферта, приемане или отхвърляне, маркиране на офертата като успешно завършена или незадоволителна с уговаряне на частично заплащане, и изтриване на завършена оферта.</w:t>
      </w:r>
    </w:p>
    <w:p w14:paraId="34C03EF3"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А специалист може да отмени чакаща оферта, да предаде резултати по приета оферта и да изтрие завършена такава.</w:t>
      </w:r>
    </w:p>
    <w:p w14:paraId="4E3BC625"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lastRenderedPageBreak/>
        <w:t>Така изглеждат генерираните документи – съгласие при подаване и приемане на оферта, и информативна разписка след нейното завършване.</w:t>
      </w:r>
    </w:p>
    <w:p w14:paraId="662D596C"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Страницата за преглед на публичните потребителски профили е достъпна за всички и включва опции за търсене, филтриране и географско сортиране.</w:t>
      </w:r>
    </w:p>
    <w:p w14:paraId="74CC7838"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Клиентският профил включва раздели за лична информация,  публикувани обяви и получени рецензии</w:t>
      </w:r>
    </w:p>
    <w:p w14:paraId="632D0370"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А профилът на специалист – раздели за лична информация, професионални данни, запазени обяви и рецензии.</w:t>
      </w:r>
    </w:p>
    <w:p w14:paraId="50E9CCB5"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Общите настройки са разделени по екрани за сигурност, настройки на акаунт и канали за известия.</w:t>
      </w:r>
    </w:p>
    <w:p w14:paraId="345F209C"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Допълнително клиент може да редактира лични или фирмени данни,</w:t>
      </w:r>
    </w:p>
    <w:p w14:paraId="4072C6E1"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А специалист – професионална информация като умения,</w:t>
      </w:r>
    </w:p>
    <w:p w14:paraId="0E448726"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Работен стаж, придобити квалификации и образование</w:t>
      </w:r>
    </w:p>
    <w:p w14:paraId="7601755F"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Като от въведените данни има възможност да се генерира резюме за кандидатстване по оферти.</w:t>
      </w:r>
    </w:p>
    <w:p w14:paraId="3100C309"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Системата предоставя поток от известия с различен тип и съдържание, и страница за чат, обвързан с конкретна оферта.</w:t>
      </w:r>
    </w:p>
    <w:p w14:paraId="0546FE20"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Изграден е и напълно отделен Административен панел за цялостен мониторинг, който включва преглед на основни статистики...</w:t>
      </w:r>
    </w:p>
    <w:p w14:paraId="0F8FBA8A"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Управление на потребители, с опции за задържане или изтриване на акаунт...</w:t>
      </w:r>
    </w:p>
    <w:p w14:paraId="17F3FA5B"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Упраление на обяви и преглед на оферти...</w:t>
      </w:r>
    </w:p>
    <w:p w14:paraId="05D82DB5"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 xml:space="preserve">Модериране на доклади за нередности с потребителски профили, рецензии и обяви... </w:t>
      </w:r>
    </w:p>
    <w:p w14:paraId="515E3884"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Динамично управление на системния каталог от умения и категории...</w:t>
      </w:r>
    </w:p>
    <w:p w14:paraId="26AB0FE6"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Изпращане на масови електронни писма и уеб известия...</w:t>
      </w:r>
    </w:p>
    <w:p w14:paraId="0B8DAC45"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Лични потребителски настройки...</w:t>
      </w:r>
    </w:p>
    <w:p w14:paraId="55169201" w14:textId="77777777" w:rsidR="00786D43" w:rsidRPr="00DF12CC" w:rsidRDefault="00786D43" w:rsidP="00054A3F">
      <w:pPr>
        <w:spacing w:after="0"/>
        <w:rPr>
          <w:rFonts w:ascii="Arial" w:hAnsi="Arial" w:cs="Arial"/>
          <w:sz w:val="20"/>
          <w:szCs w:val="20"/>
          <w:lang w:val="ru-RU"/>
        </w:rPr>
      </w:pPr>
      <w:r w:rsidRPr="00DF12CC">
        <w:rPr>
          <w:rFonts w:ascii="Arial" w:hAnsi="Arial" w:cs="Arial"/>
          <w:sz w:val="20"/>
          <w:szCs w:val="20"/>
          <w:lang w:val="ru-RU"/>
        </w:rPr>
        <w:t>И преглед и добавяне на администратори на системата.</w:t>
      </w:r>
    </w:p>
    <w:p w14:paraId="7F2296F1" w14:textId="1F2D4257" w:rsidR="00636EA3" w:rsidRDefault="00786D43" w:rsidP="00054A3F">
      <w:pPr>
        <w:pBdr>
          <w:bottom w:val="single" w:sz="6" w:space="1" w:color="auto"/>
        </w:pBdr>
        <w:spacing w:after="0"/>
        <w:rPr>
          <w:rFonts w:ascii="Arial" w:hAnsi="Arial" w:cs="Arial"/>
          <w:sz w:val="20"/>
          <w:szCs w:val="20"/>
          <w:lang w:val="ru-RU"/>
        </w:rPr>
      </w:pPr>
      <w:r w:rsidRPr="00DF12CC">
        <w:rPr>
          <w:rFonts w:ascii="Arial" w:hAnsi="Arial" w:cs="Arial"/>
          <w:sz w:val="20"/>
          <w:szCs w:val="20"/>
          <w:lang w:val="ru-RU"/>
        </w:rPr>
        <w:t>Реализирана е цялостна уеб платформа, която обединява управление на профили, обяви, оферти, комуникация, генериране на документи и административен контрол. Като бъдещо развитие са планирани мобилно приложение, интеграция на плащания, съпоставяне и модерация базирани на изкуствен интелект, и поддръжка на множество езици и валути.</w:t>
      </w:r>
    </w:p>
    <w:p w14:paraId="56CD0C36" w14:textId="5C34CC82" w:rsidR="001C4D0C" w:rsidRPr="00A31164" w:rsidRDefault="001C4D0C" w:rsidP="001C4D0C">
      <w:pPr>
        <w:rPr>
          <w:rFonts w:ascii="Arial" w:hAnsi="Arial" w:cs="Arial"/>
          <w:sz w:val="18"/>
          <w:szCs w:val="18"/>
        </w:rPr>
      </w:pPr>
      <w:r w:rsidRPr="00A31164">
        <w:rPr>
          <w:rFonts w:ascii="Arial" w:hAnsi="Arial" w:cs="Arial"/>
          <w:sz w:val="18"/>
          <w:szCs w:val="18"/>
        </w:rPr>
        <w:t>Алгоритъмът за съпоставяне е една от основните функционалности на платформата. Когато специалист разглежда отворените обяви, системата автоматично изчислява степен на съвпадение</w:t>
      </w:r>
      <w:r w:rsidR="00A31164" w:rsidRPr="00A31164">
        <w:rPr>
          <w:rFonts w:ascii="Arial" w:hAnsi="Arial" w:cs="Arial"/>
          <w:sz w:val="18"/>
          <w:szCs w:val="18"/>
        </w:rPr>
        <w:t xml:space="preserve"> </w:t>
      </w:r>
      <w:r w:rsidRPr="00A31164">
        <w:rPr>
          <w:rFonts w:ascii="Arial" w:hAnsi="Arial" w:cs="Arial"/>
          <w:sz w:val="18"/>
          <w:szCs w:val="18"/>
        </w:rPr>
        <w:t>между неговия профил и изискванията на всяка обява.</w:t>
      </w:r>
    </w:p>
    <w:p w14:paraId="485FD84B" w14:textId="66BEA856" w:rsidR="001C4D0C" w:rsidRPr="00A31164" w:rsidRDefault="001C4D0C" w:rsidP="001C4D0C">
      <w:pPr>
        <w:rPr>
          <w:rFonts w:ascii="Arial" w:hAnsi="Arial" w:cs="Arial"/>
          <w:sz w:val="18"/>
          <w:szCs w:val="18"/>
        </w:rPr>
      </w:pPr>
      <w:r w:rsidRPr="00A31164">
        <w:rPr>
          <w:rFonts w:ascii="Arial" w:hAnsi="Arial" w:cs="Arial"/>
          <w:sz w:val="18"/>
          <w:szCs w:val="18"/>
        </w:rPr>
        <w:t>Критериите и техните тегла са определени след проучване на утвърдени платформи като Upwork</w:t>
      </w:r>
      <w:r w:rsidR="00A31164">
        <w:rPr>
          <w:rFonts w:ascii="Arial" w:hAnsi="Arial" w:cs="Arial"/>
          <w:sz w:val="18"/>
          <w:szCs w:val="18"/>
        </w:rPr>
        <w:t xml:space="preserve">, които използват </w:t>
      </w:r>
      <w:r w:rsidRPr="00A31164">
        <w:rPr>
          <w:rFonts w:ascii="Arial" w:hAnsi="Arial" w:cs="Arial"/>
          <w:sz w:val="18"/>
          <w:szCs w:val="18"/>
        </w:rPr>
        <w:t>сходна приоритизация на факторите. Най-голяма тежест имат уменията, които формират 40% от крайната оценка. Причината е, че те са основно условие за успешно изпълнение на дадена задача. Дори кандидатът да отговаря на останалите критерии, липсата на необходимите технически умения значително намалява неговата пригодност за обявата.</w:t>
      </w:r>
      <w:r w:rsidR="00A31164" w:rsidRPr="00A31164">
        <w:rPr>
          <w:rFonts w:ascii="Arial" w:hAnsi="Arial" w:cs="Arial"/>
          <w:sz w:val="18"/>
          <w:szCs w:val="18"/>
        </w:rPr>
        <w:t xml:space="preserve"> </w:t>
      </w:r>
      <w:r w:rsidRPr="00A31164">
        <w:rPr>
          <w:rFonts w:ascii="Arial" w:hAnsi="Arial" w:cs="Arial"/>
          <w:sz w:val="18"/>
          <w:szCs w:val="18"/>
        </w:rPr>
        <w:t>Следващият по важност критерий е професионалната категория с тежест от 25%. Чрез нея се определя дали специалистът работи в областта, към която принадлежи конкретната обява. Професионалн</w:t>
      </w:r>
      <w:r w:rsidR="00043A5E" w:rsidRPr="00A31164">
        <w:rPr>
          <w:rFonts w:ascii="Arial" w:hAnsi="Arial" w:cs="Arial"/>
          <w:sz w:val="18"/>
          <w:szCs w:val="18"/>
        </w:rPr>
        <w:t xml:space="preserve">оото ниво </w:t>
      </w:r>
      <w:r w:rsidRPr="00A31164">
        <w:rPr>
          <w:rFonts w:ascii="Arial" w:hAnsi="Arial" w:cs="Arial"/>
          <w:sz w:val="18"/>
          <w:szCs w:val="18"/>
        </w:rPr>
        <w:t>формира още 20% от оценката, тъй като показва до каква степен кандидатът може да работи самостоятелно и да се справя с по-сложни задачи.</w:t>
      </w:r>
      <w:r w:rsidR="00A31164" w:rsidRPr="00A31164">
        <w:rPr>
          <w:rFonts w:ascii="Arial" w:hAnsi="Arial" w:cs="Arial"/>
          <w:sz w:val="18"/>
          <w:szCs w:val="18"/>
        </w:rPr>
        <w:t xml:space="preserve"> </w:t>
      </w:r>
      <w:r w:rsidRPr="00A31164">
        <w:rPr>
          <w:rFonts w:ascii="Arial" w:hAnsi="Arial" w:cs="Arial"/>
          <w:sz w:val="18"/>
          <w:szCs w:val="18"/>
        </w:rPr>
        <w:t>Локацията има най-малка тежест от 15%, защото фрийланс работата в повечето случаи се извършва дистанционно. При пълно съвпадение на местоположението се присъжда максималната стойност за този критерий. Когато специалистът и клиентът се намират в различни градове, но в една и съща държава, се дава частична оценка от 0,5. По този начин се отчита вероятната близост по отношение на часова зона, език и начин на комуникация.</w:t>
      </w:r>
    </w:p>
    <w:p w14:paraId="15AA8988" w14:textId="7DFB677D" w:rsidR="00043A5E" w:rsidRPr="00A31164" w:rsidRDefault="00043A5E" w:rsidP="001C4D0C">
      <w:pPr>
        <w:pBdr>
          <w:bottom w:val="single" w:sz="6" w:space="1" w:color="auto"/>
        </w:pBdr>
        <w:rPr>
          <w:rFonts w:ascii="Arial" w:hAnsi="Arial" w:cs="Arial"/>
          <w:sz w:val="18"/>
          <w:szCs w:val="18"/>
        </w:rPr>
      </w:pPr>
      <w:r w:rsidRPr="00A31164">
        <w:rPr>
          <w:rFonts w:ascii="Arial" w:hAnsi="Arial" w:cs="Arial"/>
          <w:sz w:val="18"/>
          <w:szCs w:val="18"/>
        </w:rPr>
        <w:t xml:space="preserve">Теглата не са </w:t>
      </w:r>
      <w:r w:rsidR="001C4D0C" w:rsidRPr="00A31164">
        <w:rPr>
          <w:rFonts w:ascii="Arial" w:hAnsi="Arial" w:cs="Arial"/>
          <w:sz w:val="18"/>
          <w:szCs w:val="18"/>
        </w:rPr>
        <w:t>окончателни</w:t>
      </w:r>
      <w:r w:rsidRPr="00A31164">
        <w:rPr>
          <w:rFonts w:ascii="Arial" w:hAnsi="Arial" w:cs="Arial"/>
          <w:sz w:val="18"/>
          <w:szCs w:val="18"/>
        </w:rPr>
        <w:t xml:space="preserve"> и след като </w:t>
      </w:r>
      <w:r w:rsidR="001C4D0C" w:rsidRPr="00A31164">
        <w:rPr>
          <w:rFonts w:ascii="Arial" w:hAnsi="Arial" w:cs="Arial"/>
          <w:sz w:val="18"/>
          <w:szCs w:val="18"/>
        </w:rPr>
        <w:t>платформата започне да се използва с реални потребители, те могат да бъдат коригирани според наблюдаваното поведение. Например, ако данните покажат, че клиентите значително по-често избират специалисти от същия град, тежестта на локацията може да бъде увеличена.</w:t>
      </w:r>
      <w:r w:rsidR="00A31164" w:rsidRPr="00A31164">
        <w:rPr>
          <w:rFonts w:ascii="Arial" w:hAnsi="Arial" w:cs="Arial"/>
          <w:sz w:val="18"/>
          <w:szCs w:val="18"/>
        </w:rPr>
        <w:t xml:space="preserve"> Относно оценката на алгоритъма, с</w:t>
      </w:r>
      <w:r w:rsidR="001C4D0C" w:rsidRPr="00A31164">
        <w:rPr>
          <w:rFonts w:ascii="Arial" w:hAnsi="Arial" w:cs="Arial"/>
          <w:sz w:val="18"/>
          <w:szCs w:val="18"/>
        </w:rPr>
        <w:t>истемата вече съхранява част от необходимите данни</w:t>
      </w:r>
      <w:r w:rsidR="00A31164" w:rsidRPr="00A31164">
        <w:rPr>
          <w:rFonts w:ascii="Arial" w:hAnsi="Arial" w:cs="Arial"/>
          <w:sz w:val="18"/>
          <w:szCs w:val="18"/>
        </w:rPr>
        <w:t>, например</w:t>
      </w:r>
      <w:r w:rsidR="001C4D0C" w:rsidRPr="00A31164">
        <w:rPr>
          <w:rFonts w:ascii="Arial" w:hAnsi="Arial" w:cs="Arial"/>
          <w:sz w:val="18"/>
          <w:szCs w:val="18"/>
        </w:rPr>
        <w:t xml:space="preserve"> статуса на офертите и </w:t>
      </w:r>
      <w:r w:rsidR="00A31164" w:rsidRPr="00A31164">
        <w:rPr>
          <w:rFonts w:ascii="Arial" w:hAnsi="Arial" w:cs="Arial"/>
          <w:sz w:val="18"/>
          <w:szCs w:val="18"/>
        </w:rPr>
        <w:t>оценките</w:t>
      </w:r>
      <w:r w:rsidR="001C4D0C" w:rsidRPr="00A31164">
        <w:rPr>
          <w:rFonts w:ascii="Arial" w:hAnsi="Arial" w:cs="Arial"/>
          <w:sz w:val="18"/>
          <w:szCs w:val="18"/>
        </w:rPr>
        <w:t xml:space="preserve">, поставени от клиентите. </w:t>
      </w:r>
      <w:r w:rsidR="00A31164" w:rsidRPr="00A31164">
        <w:rPr>
          <w:rFonts w:ascii="Arial" w:hAnsi="Arial" w:cs="Arial"/>
          <w:sz w:val="18"/>
          <w:szCs w:val="18"/>
        </w:rPr>
        <w:t>Тоест така сле</w:t>
      </w:r>
      <w:r w:rsidR="001C4D0C" w:rsidRPr="00A31164">
        <w:rPr>
          <w:rFonts w:ascii="Arial" w:hAnsi="Arial" w:cs="Arial"/>
          <w:sz w:val="18"/>
          <w:szCs w:val="18"/>
        </w:rPr>
        <w:t>д натрупване на достатъчен брой завършени проекти ще може да се анализира дали по-висо</w:t>
      </w:r>
      <w:r w:rsidR="00A31164" w:rsidRPr="00A31164">
        <w:rPr>
          <w:rFonts w:ascii="Arial" w:hAnsi="Arial" w:cs="Arial"/>
          <w:sz w:val="18"/>
          <w:szCs w:val="18"/>
        </w:rPr>
        <w:t xml:space="preserve">кото изчислено съвпадение </w:t>
      </w:r>
      <w:r w:rsidR="001C4D0C" w:rsidRPr="00A31164">
        <w:rPr>
          <w:rFonts w:ascii="Arial" w:hAnsi="Arial" w:cs="Arial"/>
          <w:sz w:val="18"/>
          <w:szCs w:val="18"/>
        </w:rPr>
        <w:t xml:space="preserve">действително води до по-голяма вероятност за приемане на оферта и успешно изпълнение на проект. </w:t>
      </w:r>
    </w:p>
    <w:p w14:paraId="0848F85B" w14:textId="73155D55" w:rsidR="00484BE5" w:rsidRPr="00A31164" w:rsidRDefault="005E1BFD" w:rsidP="001C4D0C">
      <w:pPr>
        <w:rPr>
          <w:rFonts w:ascii="Arial" w:hAnsi="Arial" w:cs="Arial"/>
          <w:sz w:val="18"/>
          <w:szCs w:val="18"/>
        </w:rPr>
      </w:pPr>
      <w:r w:rsidRPr="00A31164">
        <w:rPr>
          <w:rFonts w:ascii="Arial" w:hAnsi="Arial" w:cs="Arial"/>
          <w:sz w:val="18"/>
          <w:szCs w:val="18"/>
        </w:rPr>
        <w:t xml:space="preserve">Системата е съзнателно проектирана с оглед на бъдещо мащабиране и редица архитектурни решения в са взети с оглед на продукционна готовност. </w:t>
      </w:r>
      <w:r w:rsidR="00484BE5" w:rsidRPr="00A31164">
        <w:rPr>
          <w:rFonts w:ascii="Arial" w:hAnsi="Arial" w:cs="Arial"/>
          <w:sz w:val="18"/>
          <w:szCs w:val="18"/>
        </w:rPr>
        <w:t>На архитектурно ниво автентикацията е реализирана чрез stateless JWT, което позволява приложението да бъде мащабирано хоризонтално, без да е необходимо споделено хранилище за потребителски сесии. Проектът е организиран модулно според отделните бизнес домейни, така че при необходимост части от системата да могат по-лесно да бъдат отделени като самостоятелни микросървизи. Освен това потребителските файлове вече се съхраняват в облачно хранилище, което намалява зависимостта от локалната файлова система.</w:t>
      </w:r>
    </w:p>
    <w:p w14:paraId="44D0AFD4" w14:textId="77777777" w:rsidR="00484BE5" w:rsidRPr="00A31164" w:rsidRDefault="00484BE5" w:rsidP="00484BE5">
      <w:pPr>
        <w:rPr>
          <w:rFonts w:ascii="Arial" w:hAnsi="Arial" w:cs="Arial"/>
          <w:sz w:val="18"/>
          <w:szCs w:val="18"/>
        </w:rPr>
      </w:pPr>
      <w:r w:rsidRPr="00A31164">
        <w:rPr>
          <w:rFonts w:ascii="Arial" w:hAnsi="Arial" w:cs="Arial"/>
          <w:sz w:val="18"/>
          <w:szCs w:val="18"/>
        </w:rPr>
        <w:t>При по-голямо натоварване архитектурата може да бъде разширена чрез добавяне на load balancer пред няколко инстанции на приложението. За данни, които се променят сравнително рядко, като категории и локации, може да се използва Redis кеш. Redis Pub/Sub би могъл да осигури обмена на WebSocket съобщения между различните инстанции. Допълнително може да бъде въведено rate limiting за защита срещу brute-force атаки. При достигане на достатъчно голям мащаб модулите за известия и съобщения могат да бъдат отделени като самостоятелни микросървизи.</w:t>
      </w:r>
    </w:p>
    <w:p w14:paraId="45AF5B8A" w14:textId="158328C2" w:rsidR="00484BE5" w:rsidRPr="00A31164" w:rsidRDefault="00484BE5" w:rsidP="00484BE5">
      <w:pPr>
        <w:rPr>
          <w:rFonts w:ascii="Arial" w:hAnsi="Arial" w:cs="Arial"/>
          <w:sz w:val="18"/>
          <w:szCs w:val="18"/>
        </w:rPr>
      </w:pPr>
      <w:r w:rsidRPr="00A31164">
        <w:rPr>
          <w:rFonts w:ascii="Arial" w:hAnsi="Arial" w:cs="Arial"/>
          <w:sz w:val="18"/>
          <w:szCs w:val="18"/>
        </w:rPr>
        <w:t>На ниво база данни текущата конфигурация може да бъде заменен с Flyway миграции, което ще осигури по-надеждно и проследимо прилагане на промените. За подобряване на търсенето може да бъде добавен FULLTEXT индекс, а за заявките, които ще се изпълняват периодично чрез scheduler, могат да бъдат създадени допълнителни композитни индекси.</w:t>
      </w:r>
    </w:p>
    <w:p w14:paraId="10AD5F47" w14:textId="3C0E1199" w:rsidR="001B6D71" w:rsidRPr="00A31164" w:rsidRDefault="00484BE5" w:rsidP="00484BE5">
      <w:pPr>
        <w:rPr>
          <w:rFonts w:ascii="Arial" w:hAnsi="Arial" w:cs="Arial"/>
          <w:sz w:val="18"/>
          <w:szCs w:val="18"/>
        </w:rPr>
      </w:pPr>
      <w:r w:rsidRPr="00A31164">
        <w:rPr>
          <w:rFonts w:ascii="Arial" w:hAnsi="Arial" w:cs="Arial"/>
          <w:sz w:val="18"/>
          <w:szCs w:val="18"/>
        </w:rPr>
        <w:t>На инфраструктурно ниво следващите стъпки включват контейнеризация на приложението с Docker и изграждане на CI/CD pipeline за автоматизирано тестване и внедряване. Необходимо е също комуникацията да бъде защитена чрез HTTPS, а наблюдението на състоянието и производителността на системата да се реализира чрез инструменти като Prometheus и Grafana.</w:t>
      </w:r>
    </w:p>
    <w:sectPr w:rsidR="001B6D71" w:rsidRPr="00A31164" w:rsidSect="00786D43">
      <w:pgSz w:w="11906" w:h="16838"/>
      <w:pgMar w:top="397" w:right="397" w:bottom="397" w:left="39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D43"/>
    <w:rsid w:val="00043A5E"/>
    <w:rsid w:val="00054A3F"/>
    <w:rsid w:val="00126497"/>
    <w:rsid w:val="001913C9"/>
    <w:rsid w:val="001A4B56"/>
    <w:rsid w:val="001B6D71"/>
    <w:rsid w:val="001C4D0C"/>
    <w:rsid w:val="001D2C9B"/>
    <w:rsid w:val="002F40E9"/>
    <w:rsid w:val="003F609B"/>
    <w:rsid w:val="00480A5C"/>
    <w:rsid w:val="00480E0B"/>
    <w:rsid w:val="00484A69"/>
    <w:rsid w:val="00484BE5"/>
    <w:rsid w:val="004D623F"/>
    <w:rsid w:val="005A75CC"/>
    <w:rsid w:val="005E1BFD"/>
    <w:rsid w:val="00636EA3"/>
    <w:rsid w:val="006A4828"/>
    <w:rsid w:val="006E4DBD"/>
    <w:rsid w:val="006F724F"/>
    <w:rsid w:val="00746E2D"/>
    <w:rsid w:val="00786D43"/>
    <w:rsid w:val="007920E5"/>
    <w:rsid w:val="007B0B06"/>
    <w:rsid w:val="007B4D61"/>
    <w:rsid w:val="007E259B"/>
    <w:rsid w:val="008232DD"/>
    <w:rsid w:val="00863E21"/>
    <w:rsid w:val="008B6819"/>
    <w:rsid w:val="00941784"/>
    <w:rsid w:val="009E609D"/>
    <w:rsid w:val="009F56B9"/>
    <w:rsid w:val="00A31164"/>
    <w:rsid w:val="00AD4FB6"/>
    <w:rsid w:val="00B00A87"/>
    <w:rsid w:val="00C308F1"/>
    <w:rsid w:val="00C3192B"/>
    <w:rsid w:val="00CF2319"/>
    <w:rsid w:val="00D217B7"/>
    <w:rsid w:val="00DF12CC"/>
    <w:rsid w:val="00E0332E"/>
    <w:rsid w:val="00E1221D"/>
    <w:rsid w:val="00E45484"/>
    <w:rsid w:val="00E473B2"/>
    <w:rsid w:val="00E778FE"/>
    <w:rsid w:val="00E818C3"/>
    <w:rsid w:val="00F3085C"/>
    <w:rsid w:val="00F40BA3"/>
    <w:rsid w:val="00F517EA"/>
    <w:rsid w:val="00F738A4"/>
    <w:rsid w:val="00FC2741"/>
  </w:rsids>
  <m:mathPr>
    <m:mathFont m:val="Cambria Math"/>
    <m:brkBin m:val="before"/>
    <m:brkBinSub m:val="--"/>
    <m:smallFrac m:val="0"/>
    <m:dispDef/>
    <m:lMargin m:val="0"/>
    <m:rMargin m:val="0"/>
    <m:defJc m:val="centerGroup"/>
    <m:wrapIndent m:val="1440"/>
    <m:intLim m:val="subSup"/>
    <m:naryLim m:val="undOvr"/>
  </m:mathPr>
  <w:themeFontLang w:val="bg-B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CE676"/>
  <w15:chartTrackingRefBased/>
  <w15:docId w15:val="{B0C79E22-EBC4-41F9-B030-C8B39A8D6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150"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8F1"/>
    <w:rPr>
      <w:noProof/>
      <w:lang w:val="bg-BG"/>
    </w:rPr>
  </w:style>
  <w:style w:type="paragraph" w:styleId="Heading1">
    <w:name w:val="heading 1"/>
    <w:basedOn w:val="Normal"/>
    <w:next w:val="Normal"/>
    <w:link w:val="Heading1Char"/>
    <w:uiPriority w:val="9"/>
    <w:qFormat/>
    <w:rsid w:val="00786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D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D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D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D43"/>
    <w:rPr>
      <w:rFonts w:asciiTheme="majorHAnsi" w:eastAsiaTheme="majorEastAsia" w:hAnsiTheme="majorHAnsi" w:cstheme="majorBidi"/>
      <w:noProof/>
      <w:color w:val="0F4761" w:themeColor="accent1" w:themeShade="BF"/>
      <w:sz w:val="40"/>
      <w:szCs w:val="40"/>
      <w:lang w:val="bg-BG"/>
    </w:rPr>
  </w:style>
  <w:style w:type="character" w:customStyle="1" w:styleId="Heading2Char">
    <w:name w:val="Heading 2 Char"/>
    <w:basedOn w:val="DefaultParagraphFont"/>
    <w:link w:val="Heading2"/>
    <w:uiPriority w:val="9"/>
    <w:semiHidden/>
    <w:rsid w:val="00786D43"/>
    <w:rPr>
      <w:rFonts w:asciiTheme="majorHAnsi" w:eastAsiaTheme="majorEastAsia" w:hAnsiTheme="majorHAnsi" w:cstheme="majorBidi"/>
      <w:noProof/>
      <w:color w:val="0F4761" w:themeColor="accent1" w:themeShade="BF"/>
      <w:sz w:val="32"/>
      <w:szCs w:val="32"/>
      <w:lang w:val="bg-BG"/>
    </w:rPr>
  </w:style>
  <w:style w:type="character" w:customStyle="1" w:styleId="Heading3Char">
    <w:name w:val="Heading 3 Char"/>
    <w:basedOn w:val="DefaultParagraphFont"/>
    <w:link w:val="Heading3"/>
    <w:uiPriority w:val="9"/>
    <w:semiHidden/>
    <w:rsid w:val="00786D43"/>
    <w:rPr>
      <w:rFonts w:eastAsiaTheme="majorEastAsia" w:cstheme="majorBidi"/>
      <w:noProof/>
      <w:color w:val="0F4761" w:themeColor="accent1" w:themeShade="BF"/>
      <w:sz w:val="28"/>
      <w:szCs w:val="28"/>
      <w:lang w:val="bg-BG"/>
    </w:rPr>
  </w:style>
  <w:style w:type="character" w:customStyle="1" w:styleId="Heading4Char">
    <w:name w:val="Heading 4 Char"/>
    <w:basedOn w:val="DefaultParagraphFont"/>
    <w:link w:val="Heading4"/>
    <w:uiPriority w:val="9"/>
    <w:semiHidden/>
    <w:rsid w:val="00786D43"/>
    <w:rPr>
      <w:rFonts w:eastAsiaTheme="majorEastAsia" w:cstheme="majorBidi"/>
      <w:i/>
      <w:iCs/>
      <w:noProof/>
      <w:color w:val="0F4761" w:themeColor="accent1" w:themeShade="BF"/>
      <w:lang w:val="bg-BG"/>
    </w:rPr>
  </w:style>
  <w:style w:type="character" w:customStyle="1" w:styleId="Heading5Char">
    <w:name w:val="Heading 5 Char"/>
    <w:basedOn w:val="DefaultParagraphFont"/>
    <w:link w:val="Heading5"/>
    <w:uiPriority w:val="9"/>
    <w:semiHidden/>
    <w:rsid w:val="00786D43"/>
    <w:rPr>
      <w:rFonts w:eastAsiaTheme="majorEastAsia" w:cstheme="majorBidi"/>
      <w:noProof/>
      <w:color w:val="0F4761" w:themeColor="accent1" w:themeShade="BF"/>
      <w:lang w:val="bg-BG"/>
    </w:rPr>
  </w:style>
  <w:style w:type="character" w:customStyle="1" w:styleId="Heading6Char">
    <w:name w:val="Heading 6 Char"/>
    <w:basedOn w:val="DefaultParagraphFont"/>
    <w:link w:val="Heading6"/>
    <w:uiPriority w:val="9"/>
    <w:semiHidden/>
    <w:rsid w:val="00786D43"/>
    <w:rPr>
      <w:rFonts w:eastAsiaTheme="majorEastAsia" w:cstheme="majorBidi"/>
      <w:i/>
      <w:iCs/>
      <w:noProof/>
      <w:color w:val="595959" w:themeColor="text1" w:themeTint="A6"/>
      <w:lang w:val="bg-BG"/>
    </w:rPr>
  </w:style>
  <w:style w:type="character" w:customStyle="1" w:styleId="Heading7Char">
    <w:name w:val="Heading 7 Char"/>
    <w:basedOn w:val="DefaultParagraphFont"/>
    <w:link w:val="Heading7"/>
    <w:uiPriority w:val="9"/>
    <w:semiHidden/>
    <w:rsid w:val="00786D43"/>
    <w:rPr>
      <w:rFonts w:eastAsiaTheme="majorEastAsia" w:cstheme="majorBidi"/>
      <w:noProof/>
      <w:color w:val="595959" w:themeColor="text1" w:themeTint="A6"/>
      <w:lang w:val="bg-BG"/>
    </w:rPr>
  </w:style>
  <w:style w:type="character" w:customStyle="1" w:styleId="Heading8Char">
    <w:name w:val="Heading 8 Char"/>
    <w:basedOn w:val="DefaultParagraphFont"/>
    <w:link w:val="Heading8"/>
    <w:uiPriority w:val="9"/>
    <w:semiHidden/>
    <w:rsid w:val="00786D43"/>
    <w:rPr>
      <w:rFonts w:eastAsiaTheme="majorEastAsia" w:cstheme="majorBidi"/>
      <w:i/>
      <w:iCs/>
      <w:noProof/>
      <w:color w:val="272727" w:themeColor="text1" w:themeTint="D8"/>
      <w:lang w:val="bg-BG"/>
    </w:rPr>
  </w:style>
  <w:style w:type="character" w:customStyle="1" w:styleId="Heading9Char">
    <w:name w:val="Heading 9 Char"/>
    <w:basedOn w:val="DefaultParagraphFont"/>
    <w:link w:val="Heading9"/>
    <w:uiPriority w:val="9"/>
    <w:semiHidden/>
    <w:rsid w:val="00786D43"/>
    <w:rPr>
      <w:rFonts w:eastAsiaTheme="majorEastAsia" w:cstheme="majorBidi"/>
      <w:noProof/>
      <w:color w:val="272727" w:themeColor="text1" w:themeTint="D8"/>
      <w:lang w:val="bg-BG"/>
    </w:rPr>
  </w:style>
  <w:style w:type="paragraph" w:styleId="Title">
    <w:name w:val="Title"/>
    <w:basedOn w:val="Normal"/>
    <w:next w:val="Normal"/>
    <w:link w:val="TitleChar"/>
    <w:uiPriority w:val="10"/>
    <w:qFormat/>
    <w:rsid w:val="00786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D43"/>
    <w:rPr>
      <w:rFonts w:asciiTheme="majorHAnsi" w:eastAsiaTheme="majorEastAsia" w:hAnsiTheme="majorHAnsi" w:cstheme="majorBidi"/>
      <w:noProof/>
      <w:spacing w:val="-10"/>
      <w:kern w:val="28"/>
      <w:sz w:val="56"/>
      <w:szCs w:val="56"/>
      <w:lang w:val="bg-BG"/>
    </w:rPr>
  </w:style>
  <w:style w:type="paragraph" w:styleId="Subtitle">
    <w:name w:val="Subtitle"/>
    <w:basedOn w:val="Normal"/>
    <w:next w:val="Normal"/>
    <w:link w:val="SubtitleChar"/>
    <w:uiPriority w:val="11"/>
    <w:qFormat/>
    <w:rsid w:val="00786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D43"/>
    <w:rPr>
      <w:rFonts w:eastAsiaTheme="majorEastAsia" w:cstheme="majorBidi"/>
      <w:noProof/>
      <w:color w:val="595959" w:themeColor="text1" w:themeTint="A6"/>
      <w:spacing w:val="15"/>
      <w:sz w:val="28"/>
      <w:szCs w:val="28"/>
      <w:lang w:val="bg-BG"/>
    </w:rPr>
  </w:style>
  <w:style w:type="paragraph" w:styleId="Quote">
    <w:name w:val="Quote"/>
    <w:basedOn w:val="Normal"/>
    <w:next w:val="Normal"/>
    <w:link w:val="QuoteChar"/>
    <w:uiPriority w:val="29"/>
    <w:qFormat/>
    <w:rsid w:val="00786D43"/>
    <w:pPr>
      <w:spacing w:before="160"/>
      <w:jc w:val="center"/>
    </w:pPr>
    <w:rPr>
      <w:i/>
      <w:iCs/>
      <w:color w:val="404040" w:themeColor="text1" w:themeTint="BF"/>
    </w:rPr>
  </w:style>
  <w:style w:type="character" w:customStyle="1" w:styleId="QuoteChar">
    <w:name w:val="Quote Char"/>
    <w:basedOn w:val="DefaultParagraphFont"/>
    <w:link w:val="Quote"/>
    <w:uiPriority w:val="29"/>
    <w:rsid w:val="00786D43"/>
    <w:rPr>
      <w:i/>
      <w:iCs/>
      <w:noProof/>
      <w:color w:val="404040" w:themeColor="text1" w:themeTint="BF"/>
      <w:lang w:val="bg-BG"/>
    </w:rPr>
  </w:style>
  <w:style w:type="paragraph" w:styleId="ListParagraph">
    <w:name w:val="List Paragraph"/>
    <w:basedOn w:val="Normal"/>
    <w:uiPriority w:val="34"/>
    <w:qFormat/>
    <w:rsid w:val="00786D43"/>
    <w:pPr>
      <w:ind w:left="720"/>
      <w:contextualSpacing/>
    </w:pPr>
  </w:style>
  <w:style w:type="character" w:styleId="IntenseEmphasis">
    <w:name w:val="Intense Emphasis"/>
    <w:basedOn w:val="DefaultParagraphFont"/>
    <w:uiPriority w:val="21"/>
    <w:qFormat/>
    <w:rsid w:val="00786D43"/>
    <w:rPr>
      <w:i/>
      <w:iCs/>
      <w:color w:val="0F4761" w:themeColor="accent1" w:themeShade="BF"/>
    </w:rPr>
  </w:style>
  <w:style w:type="paragraph" w:styleId="IntenseQuote">
    <w:name w:val="Intense Quote"/>
    <w:basedOn w:val="Normal"/>
    <w:next w:val="Normal"/>
    <w:link w:val="IntenseQuoteChar"/>
    <w:uiPriority w:val="30"/>
    <w:qFormat/>
    <w:rsid w:val="00786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D43"/>
    <w:rPr>
      <w:i/>
      <w:iCs/>
      <w:noProof/>
      <w:color w:val="0F4761" w:themeColor="accent1" w:themeShade="BF"/>
      <w:lang w:val="bg-BG"/>
    </w:rPr>
  </w:style>
  <w:style w:type="character" w:styleId="IntenseReference">
    <w:name w:val="Intense Reference"/>
    <w:basedOn w:val="DefaultParagraphFont"/>
    <w:uiPriority w:val="32"/>
    <w:qFormat/>
    <w:rsid w:val="00786D43"/>
    <w:rPr>
      <w:b/>
      <w:bCs/>
      <w:smallCaps/>
      <w:color w:val="0F4761" w:themeColor="accent1" w:themeShade="BF"/>
      <w:spacing w:val="5"/>
    </w:rPr>
  </w:style>
  <w:style w:type="character" w:styleId="HTMLCode">
    <w:name w:val="HTML Code"/>
    <w:basedOn w:val="DefaultParagraphFont"/>
    <w:uiPriority w:val="99"/>
    <w:semiHidden/>
    <w:unhideWhenUsed/>
    <w:rsid w:val="001B6D71"/>
    <w:rPr>
      <w:rFonts w:ascii="Courier New" w:eastAsia="Times New Roman" w:hAnsi="Courier New" w:cs="Courier New"/>
      <w:sz w:val="20"/>
      <w:szCs w:val="20"/>
    </w:rPr>
  </w:style>
  <w:style w:type="character" w:styleId="Emphasis">
    <w:name w:val="Emphasis"/>
    <w:basedOn w:val="DefaultParagraphFont"/>
    <w:uiPriority w:val="20"/>
    <w:qFormat/>
    <w:rsid w:val="00D217B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983690">
      <w:bodyDiv w:val="1"/>
      <w:marLeft w:val="0"/>
      <w:marRight w:val="0"/>
      <w:marTop w:val="0"/>
      <w:marBottom w:val="0"/>
      <w:divBdr>
        <w:top w:val="none" w:sz="0" w:space="0" w:color="auto"/>
        <w:left w:val="none" w:sz="0" w:space="0" w:color="auto"/>
        <w:bottom w:val="none" w:sz="0" w:space="0" w:color="auto"/>
        <w:right w:val="none" w:sz="0" w:space="0" w:color="auto"/>
      </w:divBdr>
    </w:div>
    <w:div w:id="836846574">
      <w:bodyDiv w:val="1"/>
      <w:marLeft w:val="0"/>
      <w:marRight w:val="0"/>
      <w:marTop w:val="0"/>
      <w:marBottom w:val="0"/>
      <w:divBdr>
        <w:top w:val="none" w:sz="0" w:space="0" w:color="auto"/>
        <w:left w:val="none" w:sz="0" w:space="0" w:color="auto"/>
        <w:bottom w:val="none" w:sz="0" w:space="0" w:color="auto"/>
        <w:right w:val="none" w:sz="0" w:space="0" w:color="auto"/>
      </w:divBdr>
    </w:div>
    <w:div w:id="879822907">
      <w:bodyDiv w:val="1"/>
      <w:marLeft w:val="0"/>
      <w:marRight w:val="0"/>
      <w:marTop w:val="0"/>
      <w:marBottom w:val="0"/>
      <w:divBdr>
        <w:top w:val="none" w:sz="0" w:space="0" w:color="auto"/>
        <w:left w:val="none" w:sz="0" w:space="0" w:color="auto"/>
        <w:bottom w:val="none" w:sz="0" w:space="0" w:color="auto"/>
        <w:right w:val="none" w:sz="0" w:space="0" w:color="auto"/>
      </w:divBdr>
    </w:div>
    <w:div w:id="955869425">
      <w:bodyDiv w:val="1"/>
      <w:marLeft w:val="0"/>
      <w:marRight w:val="0"/>
      <w:marTop w:val="0"/>
      <w:marBottom w:val="0"/>
      <w:divBdr>
        <w:top w:val="none" w:sz="0" w:space="0" w:color="auto"/>
        <w:left w:val="none" w:sz="0" w:space="0" w:color="auto"/>
        <w:bottom w:val="none" w:sz="0" w:space="0" w:color="auto"/>
        <w:right w:val="none" w:sz="0" w:space="0" w:color="auto"/>
      </w:divBdr>
    </w:div>
    <w:div w:id="1020281714">
      <w:bodyDiv w:val="1"/>
      <w:marLeft w:val="0"/>
      <w:marRight w:val="0"/>
      <w:marTop w:val="0"/>
      <w:marBottom w:val="0"/>
      <w:divBdr>
        <w:top w:val="none" w:sz="0" w:space="0" w:color="auto"/>
        <w:left w:val="none" w:sz="0" w:space="0" w:color="auto"/>
        <w:bottom w:val="none" w:sz="0" w:space="0" w:color="auto"/>
        <w:right w:val="none" w:sz="0" w:space="0" w:color="auto"/>
      </w:divBdr>
    </w:div>
    <w:div w:id="1096245415">
      <w:bodyDiv w:val="1"/>
      <w:marLeft w:val="0"/>
      <w:marRight w:val="0"/>
      <w:marTop w:val="0"/>
      <w:marBottom w:val="0"/>
      <w:divBdr>
        <w:top w:val="none" w:sz="0" w:space="0" w:color="auto"/>
        <w:left w:val="none" w:sz="0" w:space="0" w:color="auto"/>
        <w:bottom w:val="none" w:sz="0" w:space="0" w:color="auto"/>
        <w:right w:val="none" w:sz="0" w:space="0" w:color="auto"/>
      </w:divBdr>
    </w:div>
    <w:div w:id="1189829649">
      <w:bodyDiv w:val="1"/>
      <w:marLeft w:val="0"/>
      <w:marRight w:val="0"/>
      <w:marTop w:val="0"/>
      <w:marBottom w:val="0"/>
      <w:divBdr>
        <w:top w:val="none" w:sz="0" w:space="0" w:color="auto"/>
        <w:left w:val="none" w:sz="0" w:space="0" w:color="auto"/>
        <w:bottom w:val="none" w:sz="0" w:space="0" w:color="auto"/>
        <w:right w:val="none" w:sz="0" w:space="0" w:color="auto"/>
      </w:divBdr>
    </w:div>
    <w:div w:id="1220628367">
      <w:bodyDiv w:val="1"/>
      <w:marLeft w:val="0"/>
      <w:marRight w:val="0"/>
      <w:marTop w:val="0"/>
      <w:marBottom w:val="0"/>
      <w:divBdr>
        <w:top w:val="none" w:sz="0" w:space="0" w:color="auto"/>
        <w:left w:val="none" w:sz="0" w:space="0" w:color="auto"/>
        <w:bottom w:val="none" w:sz="0" w:space="0" w:color="auto"/>
        <w:right w:val="none" w:sz="0" w:space="0" w:color="auto"/>
      </w:divBdr>
    </w:div>
    <w:div w:id="1233270909">
      <w:bodyDiv w:val="1"/>
      <w:marLeft w:val="0"/>
      <w:marRight w:val="0"/>
      <w:marTop w:val="0"/>
      <w:marBottom w:val="0"/>
      <w:divBdr>
        <w:top w:val="none" w:sz="0" w:space="0" w:color="auto"/>
        <w:left w:val="none" w:sz="0" w:space="0" w:color="auto"/>
        <w:bottom w:val="none" w:sz="0" w:space="0" w:color="auto"/>
        <w:right w:val="none" w:sz="0" w:space="0" w:color="auto"/>
      </w:divBdr>
    </w:div>
    <w:div w:id="1236161044">
      <w:bodyDiv w:val="1"/>
      <w:marLeft w:val="0"/>
      <w:marRight w:val="0"/>
      <w:marTop w:val="0"/>
      <w:marBottom w:val="0"/>
      <w:divBdr>
        <w:top w:val="none" w:sz="0" w:space="0" w:color="auto"/>
        <w:left w:val="none" w:sz="0" w:space="0" w:color="auto"/>
        <w:bottom w:val="none" w:sz="0" w:space="0" w:color="auto"/>
        <w:right w:val="none" w:sz="0" w:space="0" w:color="auto"/>
      </w:divBdr>
    </w:div>
    <w:div w:id="1510215864">
      <w:bodyDiv w:val="1"/>
      <w:marLeft w:val="0"/>
      <w:marRight w:val="0"/>
      <w:marTop w:val="0"/>
      <w:marBottom w:val="0"/>
      <w:divBdr>
        <w:top w:val="none" w:sz="0" w:space="0" w:color="auto"/>
        <w:left w:val="none" w:sz="0" w:space="0" w:color="auto"/>
        <w:bottom w:val="none" w:sz="0" w:space="0" w:color="auto"/>
        <w:right w:val="none" w:sz="0" w:space="0" w:color="auto"/>
      </w:divBdr>
    </w:div>
    <w:div w:id="1777675123">
      <w:bodyDiv w:val="1"/>
      <w:marLeft w:val="0"/>
      <w:marRight w:val="0"/>
      <w:marTop w:val="0"/>
      <w:marBottom w:val="0"/>
      <w:divBdr>
        <w:top w:val="none" w:sz="0" w:space="0" w:color="auto"/>
        <w:left w:val="none" w:sz="0" w:space="0" w:color="auto"/>
        <w:bottom w:val="none" w:sz="0" w:space="0" w:color="auto"/>
        <w:right w:val="none" w:sz="0" w:space="0" w:color="auto"/>
      </w:divBdr>
    </w:div>
    <w:div w:id="1815635286">
      <w:bodyDiv w:val="1"/>
      <w:marLeft w:val="0"/>
      <w:marRight w:val="0"/>
      <w:marTop w:val="0"/>
      <w:marBottom w:val="0"/>
      <w:divBdr>
        <w:top w:val="none" w:sz="0" w:space="0" w:color="auto"/>
        <w:left w:val="none" w:sz="0" w:space="0" w:color="auto"/>
        <w:bottom w:val="none" w:sz="0" w:space="0" w:color="auto"/>
        <w:right w:val="none" w:sz="0" w:space="0" w:color="auto"/>
      </w:divBdr>
    </w:div>
    <w:div w:id="2003777088">
      <w:bodyDiv w:val="1"/>
      <w:marLeft w:val="0"/>
      <w:marRight w:val="0"/>
      <w:marTop w:val="0"/>
      <w:marBottom w:val="0"/>
      <w:divBdr>
        <w:top w:val="none" w:sz="0" w:space="0" w:color="auto"/>
        <w:left w:val="none" w:sz="0" w:space="0" w:color="auto"/>
        <w:bottom w:val="none" w:sz="0" w:space="0" w:color="auto"/>
        <w:right w:val="none" w:sz="0" w:space="0" w:color="auto"/>
      </w:divBdr>
    </w:div>
    <w:div w:id="2127462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DCA1FF-9661-4006-AD42-053E4420D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1713</TotalTime>
  <Pages>1</Pages>
  <Words>1644</Words>
  <Characters>9372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Teodora Stoycheva</dc:creator>
  <cp:keywords/>
  <dc:description/>
  <cp:lastModifiedBy>Teodora Stoycheva</cp:lastModifiedBy>
  <cp:revision>20</cp:revision>
  <cp:lastPrinted>2026-07-12T14:59:00Z</cp:lastPrinted>
  <dcterms:created xsi:type="dcterms:W3CDTF">2026-07-12T14:17:00Z</dcterms:created>
  <dcterms:modified xsi:type="dcterms:W3CDTF">2026-07-14T22:51:00Z</dcterms:modified>
</cp:coreProperties>
</file>