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04" w:rsidRDefault="00036EC8">
      <w:r>
        <w:t>I</w:t>
      </w:r>
      <w:r>
        <w:rPr>
          <w:rFonts w:hint="eastAsia"/>
        </w:rPr>
        <w:t>np</w:t>
      </w:r>
      <w:r>
        <w:t>ut:31</w:t>
      </w:r>
      <w:r>
        <w:rPr>
          <w:rFonts w:hint="eastAsia"/>
        </w:rPr>
        <w:t xml:space="preserve"> same value 1 different value</w:t>
      </w:r>
    </w:p>
    <w:p w:rsidR="00036EC8" w:rsidRDefault="00036EC8">
      <w:proofErr w:type="spellStart"/>
      <w:proofErr w:type="gramStart"/>
      <w:r>
        <w:t>First,separate</w:t>
      </w:r>
      <w:proofErr w:type="spellEnd"/>
      <w:proofErr w:type="gramEnd"/>
      <w:r>
        <w:t xml:space="preserve"> </w:t>
      </w:r>
      <w:r w:rsidR="00DF428D">
        <w:t xml:space="preserve">the values to 4 </w:t>
      </w:r>
      <w:proofErr w:type="spellStart"/>
      <w:r w:rsidR="00DF428D">
        <w:t>groups,and</w:t>
      </w:r>
      <w:proofErr w:type="spellEnd"/>
      <w:r w:rsidR="00DF428D">
        <w:t xml:space="preserve"> use</w:t>
      </w:r>
      <w:r>
        <w:t xml:space="preserve"> two times</w:t>
      </w:r>
      <w:r w:rsidR="00DF428D">
        <w:t xml:space="preserve"> of the scale</w:t>
      </w:r>
      <w:r>
        <w:t>(</w:t>
      </w:r>
      <w:proofErr w:type="spellStart"/>
      <w:r>
        <w:t>ifA</w:t>
      </w:r>
      <w:proofErr w:type="spellEnd"/>
      <w:r>
        <w:t>=D,A=</w:t>
      </w:r>
      <w:proofErr w:type="spellStart"/>
      <w:r>
        <w:t>C,then</w:t>
      </w:r>
      <w:proofErr w:type="spellEnd"/>
      <w:r>
        <w:t xml:space="preserve"> B has different </w:t>
      </w:r>
      <w:proofErr w:type="spellStart"/>
      <w:r>
        <w:t>value;if</w:t>
      </w:r>
      <w:proofErr w:type="spellEnd"/>
      <w:r>
        <w:t xml:space="preserve"> A!=D,A=</w:t>
      </w:r>
      <w:proofErr w:type="spellStart"/>
      <w:r>
        <w:t>c,then</w:t>
      </w:r>
      <w:proofErr w:type="spellEnd"/>
      <w:r>
        <w:t xml:space="preserve"> D has different </w:t>
      </w:r>
      <w:proofErr w:type="spellStart"/>
      <w:r>
        <w:t>value;ifA</w:t>
      </w:r>
      <w:proofErr w:type="spellEnd"/>
      <w:r>
        <w:t>!=D,A!=</w:t>
      </w:r>
      <w:proofErr w:type="spellStart"/>
      <w:r>
        <w:t>C,then</w:t>
      </w:r>
      <w:proofErr w:type="spellEnd"/>
      <w:r>
        <w:t xml:space="preserve"> A has different value.</w:t>
      </w:r>
      <w:r w:rsidR="00DF428D">
        <w:t>)</w:t>
      </w:r>
    </w:p>
    <w:p w:rsidR="00034A8C" w:rsidRDefault="00036EC8">
      <w:proofErr w:type="spellStart"/>
      <w:r>
        <w:t>Second,separate</w:t>
      </w:r>
      <w:proofErr w:type="spellEnd"/>
      <w:r>
        <w:t xml:space="preserve"> the group having the different value to </w:t>
      </w:r>
      <w:r w:rsidR="00034A8C">
        <w:t>2</w:t>
      </w:r>
      <w:r>
        <w:t xml:space="preserve"> groups</w:t>
      </w:r>
      <w:r w:rsidR="00034A8C">
        <w:t>(4,4)+1 group(4) from other 24 you sure all the same, and follows the below analysis to find the fake and determine heavy or light at the same time.</w:t>
      </w:r>
      <w:bookmarkStart w:id="0" w:name="_GoBack"/>
      <w:bookmarkEnd w:id="0"/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當我們有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個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彈珠時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，其中有一個不一樣，但不知道它是較輕還是較重，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我們可以將這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個彈珠分成三組每組有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個，為了方便說明，叫作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甲、乙、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，其中甲有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個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～甲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乙有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個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～乙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、丙有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個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～丙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，作法如下：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註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：用甲、乙、丙也是代號，你可自行改用其他習慣的符號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先比較甲、乙兩組：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●【第一次】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＝乙，明顯地，有問題的彈珠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在丙中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，接下來只要查出是丙中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的那一個就行了；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【第二次】比較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與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註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：用甲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只是一個判斷的標準，可改用甲、乙中的任一個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必為丙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，若要知道是輕或重，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【第三次】再比較丙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4 &gt;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「較重」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4 &lt;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「較輕」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必為丙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其中的一個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【第三次】比較丙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c.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必為丙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其中的一個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【第三次】比較丙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c.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●【第一次】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＞乙，則有問題的彈珠必在甲、乙兩組之中，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【第二次】接下來比較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與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註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：目的是將某一組的物品用完，方便我們作判斷。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，則必為乙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lastRenderedPageBreak/>
        <w:t xml:space="preserve">　　　　　【第三次】比較乙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 (2)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，則必為甲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Arial" w:eastAsia="新細明體" w:hAnsi="Arial" w:cs="Arial"/>
          <w:color w:val="222222"/>
          <w:kern w:val="0"/>
          <w:szCs w:val="24"/>
        </w:rPr>
        <w:t>     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理由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: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已知甲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&gt;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乙，又由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上式知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，若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不是甲中有問題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就是乙中有問題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故必為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。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【第三次】比較甲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c.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，則必為甲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理由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: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已知甲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&gt;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乙，又由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上式知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，若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不是甲中有問題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就是乙中有問題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故必為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。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【第三次】比較甲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c.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●【第一次】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＜乙則有問題的彈珠必在甲、乙兩組之中，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【第二次】接下來比較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與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註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：目的是將某一組的物品用完，方便我們作判斷。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，則必為乙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【第三次】比較乙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為假幣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若乙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為假幣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，則必為乙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理由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: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已知甲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&lt;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乙，又由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上式知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，若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不是甲中有問題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就是乙中有問題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故必為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。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【第三次】比較甲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c.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(3)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3+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4+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，則必為甲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理由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: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已知甲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&lt;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乙，又由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上式知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，若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不是甲中有問題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　　　　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就是乙中有問題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太重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，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故必為</w:t>
      </w:r>
      <w:proofErr w:type="gramEnd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或乙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。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lastRenderedPageBreak/>
        <w:t xml:space="preserve">　　　　　【第三次】比較甲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、甲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：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a.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＝甲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→乙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較重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b.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＞甲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 w:rsidP="00034A8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      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　　　　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c.</w:t>
      </w:r>
      <w:proofErr w:type="gramStart"/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若甲</w:t>
      </w:r>
      <w:proofErr w:type="gramEnd"/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＜甲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2 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→甲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1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為有問題的彈珠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034A8C">
        <w:rPr>
          <w:rFonts w:ascii="新細明體" w:eastAsia="新細明體" w:hAnsi="新細明體" w:cs="Arial" w:hint="eastAsia"/>
          <w:color w:val="222222"/>
          <w:kern w:val="0"/>
          <w:szCs w:val="24"/>
        </w:rPr>
        <w:t>較輕</w:t>
      </w:r>
      <w:r w:rsidRPr="00034A8C">
        <w:rPr>
          <w:rFonts w:ascii="Arial" w:eastAsia="新細明體" w:hAnsi="Arial" w:cs="Arial"/>
          <w:color w:val="222222"/>
          <w:kern w:val="0"/>
          <w:szCs w:val="24"/>
        </w:rPr>
        <w:t>)</w:t>
      </w:r>
    </w:p>
    <w:p w:rsidR="00034A8C" w:rsidRPr="00034A8C" w:rsidRDefault="00034A8C">
      <w:pPr>
        <w:rPr>
          <w:rFonts w:hint="eastAsia"/>
        </w:rPr>
      </w:pPr>
    </w:p>
    <w:sectPr w:rsidR="00034A8C" w:rsidRPr="00034A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3B2" w:rsidRDefault="009503B2" w:rsidP="00036EC8">
      <w:r>
        <w:separator/>
      </w:r>
    </w:p>
  </w:endnote>
  <w:endnote w:type="continuationSeparator" w:id="0">
    <w:p w:rsidR="009503B2" w:rsidRDefault="009503B2" w:rsidP="0003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3B2" w:rsidRDefault="009503B2" w:rsidP="00036EC8">
      <w:r>
        <w:separator/>
      </w:r>
    </w:p>
  </w:footnote>
  <w:footnote w:type="continuationSeparator" w:id="0">
    <w:p w:rsidR="009503B2" w:rsidRDefault="009503B2" w:rsidP="00036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EDB"/>
    <w:rsid w:val="00034A8C"/>
    <w:rsid w:val="00036EC8"/>
    <w:rsid w:val="006303A6"/>
    <w:rsid w:val="009503B2"/>
    <w:rsid w:val="00B14904"/>
    <w:rsid w:val="00CB4EDB"/>
    <w:rsid w:val="00D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820F9"/>
  <w15:chartTrackingRefBased/>
  <w15:docId w15:val="{AB388CD8-4FC6-4719-B5B4-867D64A4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E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E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張又仁</dc:creator>
  <cp:keywords/>
  <dc:description/>
  <cp:lastModifiedBy>張又仁</cp:lastModifiedBy>
  <cp:revision>3</cp:revision>
  <dcterms:created xsi:type="dcterms:W3CDTF">2019-09-28T09:21:00Z</dcterms:created>
  <dcterms:modified xsi:type="dcterms:W3CDTF">2021-05-06T09:38:00Z</dcterms:modified>
</cp:coreProperties>
</file>