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eastAsia="微软雅黑"/>
          <w:rFonts w:ascii="微软雅黑" w:hAnsi="微软雅黑"/>
          <w:b/>
          <w:color w:val="185FA5"/>
          <w:sz w:val="52"/>
        </w:rPr>
        <w:t>低配版档案管理系统</w:t>
      </w:r>
    </w:p>
    <w:p>
      <w:pPr>
        <w:jc w:val="center"/>
      </w:pPr>
      <w:r>
        <w:rPr>
          <w:rFonts w:eastAsia="微软雅黑"/>
          <w:rFonts w:ascii="微软雅黑" w:hAnsi="微软雅黑"/>
          <w:b/>
          <w:color w:val="26215C"/>
          <w:sz w:val="44"/>
        </w:rPr>
        <w:t>设计与实现方案</w:t>
      </w:r>
    </w:p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5F5E5A"/>
          <w:sz w:val="28"/>
        </w:rPr>
        <w:t>面向本科毕业设计 / 项目练手</w:t>
      </w:r>
    </w:p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888780"/>
          <w:sz w:val="22"/>
        </w:rPr>
        <w:t>参考系：同略数字档案（tl-szda）企业级系统</w:t>
      </w:r>
    </w:p>
    <w:p/>
    <w:p>
      <w:pPr>
        <w:jc w:val="center"/>
      </w:pPr>
      <w:r>
        <w:rPr>
          <w:rFonts w:eastAsia="微软雅黑"/>
          <w:rFonts w:ascii="微软雅黑" w:hAnsi="微软雅黑"/>
          <w:b w:val="0"/>
          <w:color w:val="5F5E5A"/>
          <w:sz w:val="24"/>
        </w:rPr>
        <w:t>2026 年 8 月</w:t>
      </w:r>
    </w:p>
    <w:p>
      <w:r>
        <w:br w:type="page"/>
      </w:r>
    </w:p>
    <w:p>
      <w:pPr>
        <w:pStyle w:val="Heading1"/>
        <w:spacing w:before="240" w:after="120" w:line="360" w:lineRule="auto"/>
      </w:pPr>
      <w:r>
        <w:rPr>
          <w:rFonts w:eastAsia="微软雅黑"/>
          <w:rFonts w:ascii="微软雅黑" w:hAnsi="微软雅黑"/>
          <w:b/>
          <w:color w:val="185FA5"/>
          <w:sz w:val="36"/>
        </w:rPr>
        <w:t>目  录</w:t>
      </w:r>
    </w:p>
    <w:p>
      <w:r>
        <w:rPr>
          <w:rFonts w:eastAsia="微软雅黑"/>
          <w:rFonts w:ascii="微软雅黑" w:hAnsi="微软雅黑"/>
          <w:b w:val="0"/>
          <w:color w:val="888780"/>
          <w:sz w:val="20"/>
        </w:rPr>
        <w:t>（右键 → 更新域 → 更新整个目录）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spacing w:before="240" w:after="120" w:line="360" w:lineRule="auto"/>
      </w:pPr>
      <w:r>
        <w:rPr>
          <w:rFonts w:eastAsia="微软雅黑"/>
          <w:rFonts w:ascii="微软雅黑" w:hAnsi="微软雅黑"/>
          <w:b/>
          <w:color w:val="185FA5"/>
          <w:sz w:val="36"/>
        </w:rPr>
        <w:t>一、项目定位与裁剪思路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原系统（同略数字档案，tl-szda）是一套面向政企单位的数字档案一体化管理平台（DAMS），支持纸质/电子档案的“收、管、存、用、鉴、销”全生命周期电子化管理。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本方案面向本科毕业生练手/毕设场景，在保留业务骨架的前提下，对技术栈进行降级，确保“一个人、30 天、可跑通、可演示”。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核心裁剪原则：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保留业务闭环：采集接收 → 整理编目 → 归档封库 → 保管 → 检索利用 → 鉴定 → 销毁。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砍掉企业级重武器：Activiti 工作流引擎、Solr 全文检索、ShardingSphere 分库分表、Nacos 配置中心、XXL-JOB 任务调度、RabbitMQ 消息队列。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技术降级：用 Spring Boot + MyBatis-Plus + Sa-Token + MySQL 作为主体，Vue 3 + Element Plus 作为前端。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保持行业属性：全宗/门类/案卷/文件层级、档号自动生成、逻辑删除、生命周期履历等档案行业特色功能完整保留。</w:t>
      </w:r>
    </w:p>
    <w:p>
      <w:pPr>
        <w:pStyle w:val="Heading1"/>
        <w:spacing w:before="240" w:after="120" w:line="360" w:lineRule="auto"/>
      </w:pPr>
      <w:r>
        <w:rPr>
          <w:rFonts w:eastAsia="微软雅黑"/>
          <w:rFonts w:ascii="微软雅黑" w:hAnsi="微软雅黑"/>
          <w:b/>
          <w:color w:val="185FA5"/>
          <w:sz w:val="36"/>
        </w:rPr>
        <w:t>二、技术选型表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以下给出“企业级原系统”与“你的低配版”的逐项对照，方便理解每一个技术决策的取舍。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/>
                <w:sz w:val="22"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/>
                <w:sz w:val="22"/>
              </w:rPr>
              <w:t>原系统（企业级）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/>
                <w:sz w:val="22"/>
              </w:rPr>
              <w:t>低配版（本方案）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基础框架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Spring Boot 2.3.10.RELEASE + 多模块 Maven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Spring Boot 2.7.x / 3.x + 单模块 Maven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持久层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MyBatis-Plus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MyBatis-Plus 3.5.x（沿用）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认证授权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Apache Shiro + Redis 会话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Sa-Token（注解式权限，半天上手）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工作流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Activiti 流程引擎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状态字段 + 审批表（状态机）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全文检索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Solr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MySQL 模糊查询 + 多条件组合；有余力升级 ES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分库分表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ShardingSphere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单库单表（毕业设计数据量）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配置中心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Nacos + Jasypt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application.yml 单文件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消息队列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RabbitMQ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Spring @Async 或砍掉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定时任务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XXL-JOB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Spring @Scheduled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接口文档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Knife4j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Knife4j（沿用，答辩演示加分）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前端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JSP / 传统 MVC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Vue 3 + Vite + Element Plus + Pinia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报表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积木报表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ECharts 首页驾驶舱</w:t>
            </w:r>
          </w:p>
        </w:tc>
      </w:tr>
      <w:tr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部署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多模块 + 证书 + 静态资源</w:t>
            </w:r>
          </w:p>
        </w:tc>
        <w:tc>
          <w:tcPr>
            <w:tcW w:type="dxa" w:w="2882"/>
          </w:tcPr>
          <w:p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 jar + Nginx / Docker Compose</w:t>
            </w:r>
          </w:p>
        </w:tc>
      </w:tr>
    </w:tbl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可选加分项（主线完成后）：Redis 缓存、Elasticsearch 全文检索、MinIO 对象存储、Docker Compose 一键部署。</w:t>
      </w:r>
    </w:p>
    <w:p>
      <w:pPr>
        <w:pStyle w:val="Heading1"/>
        <w:spacing w:before="240" w:after="120" w:line="360" w:lineRule="auto"/>
      </w:pPr>
      <w:r>
        <w:rPr>
          <w:rFonts w:eastAsia="微软雅黑"/>
          <w:rFonts w:ascii="微软雅黑" w:hAnsi="微软雅黑"/>
          <w:b/>
          <w:color w:val="185FA5"/>
          <w:sz w:val="36"/>
        </w:rPr>
        <w:t>三、功能方案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系统功能分为“核心业务闭环”与“配套支撑功能”两大部分。</w:t>
      </w:r>
    </w:p>
    <w:p>
      <w:pPr>
        <w:pStyle w:val="Heading2"/>
        <w:spacing w:before="200" w:after="120" w:line="360" w:lineRule="auto"/>
      </w:pPr>
      <w:r>
        <w:rPr>
          <w:rFonts w:eastAsia="微软雅黑"/>
          <w:rFonts w:ascii="微软雅黑" w:hAnsi="微软雅黑"/>
          <w:b/>
          <w:color w:val="26215C"/>
          <w:sz w:val="28"/>
        </w:rPr>
        <w:t>3.1 核心业务闭环（立身之本）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档案层级：全宗 → 门类 → 案卷 → 文件（比原系统砍一层“项目”，够用且不冗余）。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生命周期：采集接收 → 整理编目 → 归档封库 → 保管 → 检索利用/借阅 → 鉴定 → 销毁。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全宗管理：全宗 CRUD，一个全宗对应一个立档单位（如“计算机学院”）。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门类管理：档案门类（文书/科技/会计/声像）及著录字段配置。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采集接收：单条著录、原文上传、Excel 批量导入。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整理编目：档案列表、编辑元数据、档号自动生成。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归档封库：状态流转“整理中 → 已归档 → 已封库”，封库后只读。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检索利用：多条件组合查询（题名/档号/关键词/年度/门类/保管期限/密级）、分页排序。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借阅管理：借阅申请 → 管理员审批（通过/驳回）→ 在线浏览原文 → 归还登记。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鉴定销毁：到期档案清单、鉴定登记（续存/销毁）、销毁记录（逻辑删除）。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生命周期履历：每一步状态变更写一条履历，详情页用时间轴展示。</w:t>
      </w:r>
    </w:p>
    <w:p>
      <w:pPr>
        <w:pStyle w:val="Heading2"/>
        <w:spacing w:before="200" w:after="120" w:line="360" w:lineRule="auto"/>
      </w:pPr>
      <w:r>
        <w:rPr>
          <w:rFonts w:eastAsia="微软雅黑"/>
          <w:rFonts w:ascii="微软雅黑" w:hAnsi="微软雅黑"/>
          <w:b/>
          <w:color w:val="26215C"/>
          <w:sz w:val="28"/>
        </w:rPr>
        <w:t>3.2 配套支撑功能（撑起系统完整度）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系统管理：用户/角色/菜单（按钮级权限）、字典管理。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操作日志：AOP 注解记录“谁在什么时间干了什么”。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数据权限：普通管理员按 fonds_id 过滤数据。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统计报表：首页驾驶舱（档案总数、门类分布饼图、年度趋势折线、借阅排行 Top10）。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到期提醒：@Scheduled 每天扫描保管期限到期档案，首页提示。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库房管理（可选）：库房 → 密集架 → 单元格三级 CRUD，档案关联存放位置。</w:t>
      </w:r>
    </w:p>
    <w:p>
      <w:pPr>
        <w:pStyle w:val="Heading2"/>
        <w:spacing w:before="200" w:after="120" w:line="360" w:lineRule="auto"/>
      </w:pPr>
      <w:r>
        <w:rPr>
          <w:rFonts w:eastAsia="微软雅黑"/>
          <w:rFonts w:ascii="微软雅黑" w:hAnsi="微软雅黑"/>
          <w:b/>
          <w:color w:val="26215C"/>
          <w:sz w:val="28"/>
        </w:rPr>
        <w:t>3.3 功能脑图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下图以树状结构展示系统五大功能模块及其子功能，便于在开发前确认范围、防止遗漏。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44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4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说明：脑图中“库房(可选)”为加分项，其余为必做主线。</w:t>
      </w:r>
    </w:p>
    <w:p>
      <w:pPr>
        <w:pStyle w:val="Heading1"/>
        <w:spacing w:before="240" w:after="120" w:line="360" w:lineRule="auto"/>
      </w:pPr>
      <w:r>
        <w:rPr>
          <w:rFonts w:eastAsia="微软雅黑"/>
          <w:rFonts w:ascii="微软雅黑" w:hAnsi="微软雅黑"/>
          <w:b/>
          <w:color w:val="185FA5"/>
          <w:sz w:val="36"/>
        </w:rPr>
        <w:t>四、数据库设计（核心表）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共约 15 张核心表，按“系统管理、档案核心、业务流转”三大域组织。</w:t>
      </w:r>
    </w:p>
    <w:p>
      <w:pPr>
        <w:pStyle w:val="Heading2"/>
        <w:spacing w:before="200" w:after="120" w:line="360" w:lineRule="auto"/>
      </w:pPr>
      <w:r>
        <w:rPr>
          <w:rFonts w:eastAsia="微软雅黑"/>
          <w:rFonts w:ascii="微软雅黑" w:hAnsi="微软雅黑"/>
          <w:b/>
          <w:color w:val="26215C"/>
          <w:sz w:val="28"/>
        </w:rPr>
        <w:t>4.1 系统管理域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sys_user：用户（id, username, password, real_name, role_id, fonds_id, status）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sys_role：角色（id, role_name, role_code）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sys_menu：菜单/权限（id, parent_id, name, type, perms, path）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sys_role_menu：角色-菜单关联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sys_dict：字典（保管期限、密级、档案状态等枚举）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sys_log：操作日志（user_id, operation, method, params, ip, create_time）</w:t>
      </w:r>
    </w:p>
    <w:p>
      <w:pPr>
        <w:pStyle w:val="Heading2"/>
        <w:spacing w:before="200" w:after="120" w:line="360" w:lineRule="auto"/>
      </w:pPr>
      <w:r>
        <w:rPr>
          <w:rFonts w:eastAsia="微软雅黑"/>
          <w:rFonts w:ascii="微软雅黑" w:hAnsi="微软雅黑"/>
          <w:b/>
          <w:color w:val="26215C"/>
          <w:sz w:val="28"/>
        </w:rPr>
        <w:t>4.2 档案核心域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da_fonds：全宗（id, fonds_code, fonds_name）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da_archive_type：门类（id, type_code, type_name, fonds_id）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da_volume：案卷（id, fonds_id, type_id, volume_no, title, year, retention_period, security_level, status）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da_file：文件/档案（id, volume_id, archive_no, title, author, doc_date, year, retention_period, security_level, keywords, pages, status, fonds_id, type_id, del_flag, create_by/time, update_by/time）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da_electronic_file：电子原文（id, file_id, file_name, file_path, file_size, file_type, upload_time）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da_lifecycle：生命周期履历（id, file_id, action, operator, detail, create_time）</w:t>
      </w:r>
    </w:p>
    <w:p>
      <w:pPr>
        <w:pStyle w:val="Heading2"/>
        <w:spacing w:before="200" w:after="120" w:line="360" w:lineRule="auto"/>
      </w:pPr>
      <w:r>
        <w:rPr>
          <w:rFonts w:eastAsia="微软雅黑"/>
          <w:rFonts w:ascii="微软雅黑" w:hAnsi="微软雅黑"/>
          <w:b/>
          <w:color w:val="26215C"/>
          <w:sz w:val="28"/>
        </w:rPr>
        <w:t>4.3 业务流转域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da_borrow：借阅单（id, file_id, applicant_id, reason, apply_time, status, approver_id, approve_time, approve_comment, return_time）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da_appraisal：鉴定记录（id, file_id, result, reason, operator, create_time）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da_destruction：销毁记录（id, file_id, destruction_no, reason, operator, approve_id, create_time）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关键设计点：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档号生成：全宗号-门类代码-年度-四位序号，序号采用“该年度最大序号+1”，加事务防并发重复。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逻辑删除：所有档案表带 del_flag，销毁也是状态流转而非 DELETE，符合档案行业“留痕”要求。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生命周期履历：每次状态变更插一条记录，详情页用时间轴组件展示，低成本高回报。</w:t>
      </w:r>
    </w:p>
    <w:p>
      <w:pPr>
        <w:pStyle w:val="Heading2"/>
        <w:jc w:val="center"/>
      </w:pPr>
      <w:r>
        <w:t>4.4 E-R 实体关系图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38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ManagementSystemApplication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120" w:line="360" w:lineRule="auto"/>
      </w:pPr>
      <w:r>
        <w:rPr>
          <w:rFonts w:eastAsia="微软雅黑"/>
          <w:rFonts w:ascii="微软雅黑" w:hAnsi="微软雅黑"/>
          <w:b/>
          <w:color w:val="185FA5"/>
          <w:sz w:val="36"/>
        </w:rPr>
        <w:t>五、代码规范（借鉴原系统好习惯）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统一返回体 Result&lt;T&gt;：{code, msg, data}，配全局异常处理 @RestControllerAdvice。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分层：Controller（薄）→ Service/ServiceImpl → MyBatis-Plus BaseMapper，不写 XML。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MyBatis-Plus 三件套：LambdaQueryWrapper 拼条件、Page 分页、MetaObjectHandler 自动填充 createTime/updateTime。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操作日志 AOP：自定义 @OpLog 注解 + @Aspect 切面落库，不在业务代码里手写日志。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入参校验：DTO 加 @NotBlank 等 + @Validated，非法参数直接 400。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前后端分离：后端只出 JSON，前端 axios 拦截器统一处理非 200 响应。</w:t>
      </w:r>
    </w:p>
    <w:p>
      <w:pPr>
        <w:pStyle w:val="Heading1"/>
        <w:spacing w:before="240" w:after="120" w:line="360" w:lineRule="auto"/>
      </w:pPr>
      <w:r>
        <w:rPr>
          <w:rFonts w:eastAsia="微软雅黑"/>
          <w:rFonts w:ascii="微软雅黑" w:hAnsi="微软雅黑"/>
          <w:b/>
          <w:color w:val="185FA5"/>
          <w:sz w:val="36"/>
        </w:rPr>
        <w:t>六、每日开发计划（30 天，每天 3~5 小时）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按“每周一个里程碑”设计，每周末留出缓冲。若某天未按时完成，顺延到缓冲日，不压缩测试时间。</w:t>
      </w:r>
    </w:p>
    <w:p>
      <w:pPr>
        <w:pStyle w:val="Heading2"/>
        <w:spacing w:before="200" w:after="120" w:line="360" w:lineRule="auto"/>
      </w:pPr>
      <w:r>
        <w:rPr>
          <w:rFonts w:eastAsia="微软雅黑"/>
          <w:rFonts w:ascii="微软雅黑" w:hAnsi="微软雅黑"/>
          <w:b/>
          <w:color w:val="26215C"/>
          <w:sz w:val="28"/>
        </w:rPr>
        <w:t>第 1 周：地基 + 系统管理（目标：能登录、有权限、有日志）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D1：需求确认、画功能脑图、建 Git 仓库、初始化 Spring Boot 单模块工程、配 MySQL 连接。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D2：集成 MyBatis-Plus + 分页插件；写统一返回 Result、全局异常、公共字段自动填充；用代码生成器生成第一套 CRUD 跑通。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D3：建 5 张系统表；集成 Sa-Token，完成登录/登出/获取用户信息接口；密码 BCrypt 加密。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D4：用户管理 CRUD + 角色管理 CRUD + 给用户分配角色。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D5：菜单管理 + 角色分配菜单；登录后返回当前用户的菜单树和权限码；@SaCheckPermission 按钮级权限。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D6：字典管理 + 操作日志 AOP（@OpLog 注解 + 切面落库）。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D7：缓冲 + 前端起步：初始化 Vue3+Vite+Element Plus 工程，做登录页和主布局，联调登录，菜单按权限动态渲染。</w:t>
      </w:r>
    </w:p>
    <w:p>
      <w:pPr>
        <w:pStyle w:val="Heading2"/>
        <w:spacing w:before="200" w:after="120" w:line="360" w:lineRule="auto"/>
      </w:pPr>
      <w:r>
        <w:rPr>
          <w:rFonts w:eastAsia="微软雅黑"/>
          <w:rFonts w:ascii="微软雅黑" w:hAnsi="微软雅黑"/>
          <w:b/>
          <w:color w:val="26215C"/>
          <w:sz w:val="28"/>
        </w:rPr>
        <w:t>第 2 周：档案核心（目标：档案能著录、能上传、能查）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D8：全宗管理、门类管理（前后端）。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D9：档案树：左侧“全宗→门类→年度”树组件，点击节点过滤右侧列表。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D10：案卷表 + 文件表建表；档号生成逻辑（事务 + 最大序号+1）；文件著录接口。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D11：著录表单页（题名/责任者/日期/保管期限/密级/关键词等）；案卷-文件从属关系。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D12：电子原文上传（限制类型/大小，存本地磁盘按 年/月 分目录），档案详情页展示原文列表。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D13：Excel 批量导入（Hutool：上传→逐行校验→错误行反馈）；原文在线预览（pdf 用浏览器/pdf.js，图片直接展示）。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D14：缓冲 + 联调：把第 2 周功能串一遍（著录→上传→树过滤→详情），修 bug，补操作日志注解。</w:t>
      </w:r>
    </w:p>
    <w:p>
      <w:pPr>
        <w:pStyle w:val="Heading2"/>
        <w:spacing w:before="200" w:after="120" w:line="360" w:lineRule="auto"/>
      </w:pPr>
      <w:r>
        <w:rPr>
          <w:rFonts w:eastAsia="微软雅黑"/>
          <w:rFonts w:ascii="微软雅黑" w:hAnsi="微软雅黑"/>
          <w:b/>
          <w:color w:val="26215C"/>
          <w:sz w:val="28"/>
        </w:rPr>
        <w:t>第 3 周：生命周期流转 + 借阅（目标：业务闭环跑通）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D15：状态流转：整理中→已归档→已封库（按钮按状态显隐，封库后禁止编辑）；生命周期履历表 + 详情页时间轴展示。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D16：检索页：多条件组合查询（题名/档号/关键词模糊 + 年度/门类/保管期限/密级下拉）+ 分页 + 排序。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D17：借阅申请：检索结果“申请借阅”按钮→填写理由→生成借阅单（待审批）。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D18：借阅审批：管理员审批列表→通过/驳回（填意见）→通过后申请人可在线浏览原文。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D19：借阅归还登记 + “我的借阅”页（申请人视角看进度）；借阅全流程写生命周期履历。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D20：鉴定与销毁：到期档案清单（@Scheduled 每天扫 + 手动触发）、鉴定登记（续存/销毁）、销毁单 + 逻辑删除。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D21：缓冲 + 联调：完整走一遍“著录→归档→封库→检索→借阅→审批→归还→鉴定→销毁”，这是答辩演示主线，必须零 bug。</w:t>
      </w:r>
    </w:p>
    <w:p>
      <w:pPr>
        <w:pStyle w:val="Heading2"/>
        <w:spacing w:before="200" w:after="120" w:line="360" w:lineRule="auto"/>
      </w:pPr>
      <w:r>
        <w:rPr>
          <w:rFonts w:eastAsia="微软雅黑"/>
          <w:rFonts w:ascii="微软雅黑" w:hAnsi="微软雅黑"/>
          <w:b/>
          <w:color w:val="26215C"/>
          <w:sz w:val="28"/>
        </w:rPr>
        <w:t>第 4 周：配套 + 收尾（目标：像个完整系统，能部署能演示）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D22：首页驾驶舱：统计卡片（档案总数/本月新增/待审批借阅）+ ECharts 图表（门类分布饼图、年度趋势折线、借阅排行）。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D23：库房管理（可选）：库房-密集架-单元格三级 CRUD，档案关联存放位置。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D24：数据权限收尾：普通管理员按 fonds_id 过滤数据；到期提醒在首页展示。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D25：全流程测试：造 3 个角色账号（系统管理员/档案管理员/普通用户），按角色菜单各走一遍。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D26：修 bug + 界面打磨（空状态、加载态、操作确认弹窗）+ Knife4j 接口文档整理。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D27：部署：后端打 jar + 前端 build 后 Nginx 托管（或 Docker Compose），准备演示数据（造 50~100 条像样的档案数据）。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D28：写 README（项目简介/技术栈/功能截图/启动步骤）；开始写论文/报告初稿。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D29-30：机动缓冲：补漏、预演答辩 demo、把演示流程背熟。</w:t>
      </w:r>
    </w:p>
    <w:p>
      <w:pPr>
        <w:spacing w:line="360" w:lineRule="auto" w:after="80"/>
      </w:pPr>
      <w:r>
        <w:rPr>
          <w:rFonts w:eastAsia="微软雅黑"/>
          <w:rFonts w:ascii="微软雅黑" w:hAnsi="微软雅黑"/>
          <w:b w:val="0"/>
          <w:sz w:val="22"/>
        </w:rPr>
        <w:t>每天节奏建议：上午写接口、下午写页面、晚上联调 30 分钟 + 提交 Git（每天一提交，写清 commit message）。</w:t>
      </w:r>
    </w:p>
    <w:p>
      <w:pPr>
        <w:pStyle w:val="Heading1"/>
        <w:spacing w:before="240" w:after="120" w:line="360" w:lineRule="auto"/>
      </w:pPr>
      <w:r>
        <w:rPr>
          <w:rFonts w:eastAsia="微软雅黑"/>
          <w:rFonts w:ascii="微软雅黑" w:hAnsi="微软雅黑"/>
          <w:b/>
          <w:color w:val="185FA5"/>
          <w:sz w:val="36"/>
        </w:rPr>
        <w:t>七、答辩/简历加分话术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“参考企业级档案系统的业务模型设计”——全宗/门类/案卷/文件 + 全生命周期闭环，比同学的“图书增删改查”高一个档次。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“档案全程可追溯”——生命周期履历表 + 时间轴，一句话讲清。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“逻辑删除 + 操作留痕，符合档案行业合规要求”——体现你了解行业，不只是写代码。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“档号规则自动生成，事务保证并发唯一”——一个可以展开讲 2 分钟的技术点。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有余力升级项：Elasticsearch 全文检索（替换 LIKE）、MinIO 对象存储、Redis 缓存——简历上写“熟悉”和“了解”的区别。</w:t>
      </w:r>
    </w:p>
    <w:p>
      <w:pPr>
        <w:pStyle w:val="Heading1"/>
        <w:spacing w:before="240" w:after="120" w:line="360" w:lineRule="auto"/>
      </w:pPr>
      <w:r>
        <w:rPr>
          <w:rFonts w:eastAsia="微软雅黑"/>
          <w:rFonts w:ascii="微软雅黑" w:hAnsi="微软雅黑"/>
          <w:b/>
          <w:color w:val="185FA5"/>
          <w:sz w:val="36"/>
        </w:rPr>
        <w:t>附录：明确不做清单（防范围爆炸）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❌ 四性检测、OCR、水印、AI、编研专题 —— 企业级增值功能，砍掉。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❌ 可视化流程建模 —— 状态机就够了。</w:t>
      </w:r>
    </w:p>
    <w:p>
      <w:pPr>
        <w:pStyle w:val="ListBullet"/>
        <w:spacing w:line="360" w:lineRule="auto" w:after="40"/>
        <w:ind w:left="420"/>
      </w:pPr>
      <w:r>
        <w:rPr>
          <w:rFonts w:eastAsia="微软雅黑"/>
          <w:rFonts w:ascii="微软雅黑" w:hAnsi="微软雅黑"/>
          <w:b w:val="0"/>
          <w:sz w:val="22"/>
        </w:rPr>
        <w:t>❌ 多数据源/国产库适配、分库分表、消息队列。</w:t>
      </w:r>
    </w:p>
    <w:sectPr w:rsidR="00FC693F" w:rsidRPr="0006063C" w:rsidSect="00034616"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/>
        <w:rFonts w:ascii="微软雅黑" w:hAnsi="微软雅黑"/>
        <w:b w:val="0"/>
        <w:color w:val="888780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="微软雅黑"/>
      <w:rFonts w:asciiTheme="majorHAnsi" w:eastAsiaTheme="majorEastAsia" w:hAnsiTheme="majorHAnsi" w:cstheme="majorBidi" w:ascii="微软雅黑" w:hAnsi="微软雅黑"/>
      <w:b/>
      <w:bCs/>
      <w:color w:val="185FA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="微软雅黑"/>
      <w:rFonts w:asciiTheme="majorHAnsi" w:eastAsiaTheme="majorEastAsia" w:hAnsiTheme="majorHAnsi" w:cstheme="majorBidi" w:ascii="微软雅黑" w:hAnsi="微软雅黑"/>
      <w:b/>
      <w:bCs/>
      <w:color w:val="2621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微软雅黑"/>
      <w:rFonts w:asciiTheme="majorHAnsi" w:eastAsiaTheme="majorEastAsia" w:hAnsiTheme="majorHAnsi" w:cstheme="majorBidi" w:ascii="微软雅黑" w:hAnsi="微软雅黑"/>
      <w:b/>
      <w:bCs/>
      <w:color w:val="4444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