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9BA6C" w14:textId="77777777" w:rsidR="000C6E41" w:rsidRPr="008A2C35" w:rsidRDefault="008A2C35" w:rsidP="000C6E41">
      <w:pPr>
        <w:jc w:val="center"/>
        <w:rPr>
          <w:sz w:val="48"/>
          <w:szCs w:val="48"/>
        </w:rPr>
      </w:pPr>
      <w:r w:rsidRPr="00D95BA1">
        <w:rPr>
          <w:rFonts w:ascii="Book Antiqua" w:hAnsi="Book Antiqua" w:cs="Book Antiqua"/>
          <w:noProof/>
          <w:sz w:val="48"/>
          <w:szCs w:val="48"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EB0A88" wp14:editId="5EFFB72E">
                <wp:simplePos x="0" y="0"/>
                <wp:positionH relativeFrom="column">
                  <wp:posOffset>3316900</wp:posOffset>
                </wp:positionH>
                <wp:positionV relativeFrom="paragraph">
                  <wp:posOffset>-348334</wp:posOffset>
                </wp:positionV>
                <wp:extent cx="3312160" cy="275590"/>
                <wp:effectExtent l="0" t="0" r="15240" b="292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87C2" w14:textId="462E7E29" w:rsidR="008A2C35" w:rsidRDefault="008A2C35" w:rsidP="008A2C35"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Basic  </w:t>
                            </w:r>
                            <w:r w:rsidR="009A2FA7">
                              <w:rPr>
                                <w:rFonts w:ascii="新細明體" w:eastAsia="新細明體" w:hAnsi="新細明體" w:cs="Wingdings" w:hint="eastAsia"/>
                                <w:b/>
                                <w:bCs/>
                              </w:rPr>
                              <w:t>█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Intermediate  </w:t>
                            </w:r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 Advanced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B0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15pt;margin-top:-27.45pt;width:260.8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">
                <v:textbox>
                  <w:txbxContent>
                    <w:p w14:paraId="526787C2" w14:textId="462E7E29" w:rsidR="008A2C35" w:rsidRDefault="008A2C35" w:rsidP="008A2C35"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Basic  </w:t>
                      </w:r>
                      <w:r w:rsidR="009A2FA7">
                        <w:rPr>
                          <w:rFonts w:ascii="新細明體" w:eastAsia="新細明體" w:hAnsi="新細明體" w:cs="Wingdings" w:hint="eastAsia"/>
                          <w:b/>
                          <w:bCs/>
                        </w:rPr>
                        <w:t>█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Intermediate  </w:t>
                      </w:r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 Advanced</w:t>
                      </w:r>
                    </w:p>
                  </w:txbxContent>
                </v:textbox>
              </v:shape>
            </w:pict>
          </mc:Fallback>
        </mc:AlternateContent>
      </w:r>
      <w:r w:rsidR="00D95BA1" w:rsidRPr="008A2C35">
        <w:rPr>
          <w:sz w:val="48"/>
          <w:szCs w:val="48"/>
        </w:rPr>
        <w:t xml:space="preserve"> </w:t>
      </w:r>
      <w:r w:rsidR="00D04BC3" w:rsidRPr="008A2C35">
        <w:rPr>
          <w:sz w:val="48"/>
          <w:szCs w:val="48"/>
        </w:rPr>
        <w:t>Lesson Plan</w:t>
      </w:r>
    </w:p>
    <w:p w14:paraId="3D017383" w14:textId="77777777" w:rsidR="000C6E41" w:rsidRPr="008A2C35" w:rsidRDefault="000C6E41" w:rsidP="00762855">
      <w:pPr>
        <w:jc w:val="center"/>
        <w:rPr>
          <w:b/>
          <w:bCs/>
        </w:rPr>
      </w:pPr>
    </w:p>
    <w:tbl>
      <w:tblPr>
        <w:tblW w:w="93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690"/>
        <w:gridCol w:w="1080"/>
        <w:gridCol w:w="1147"/>
        <w:gridCol w:w="1147"/>
        <w:gridCol w:w="1147"/>
        <w:gridCol w:w="1148"/>
      </w:tblGrid>
      <w:tr w:rsidR="00762855" w:rsidRPr="008A2C35" w14:paraId="5B00E4E2" w14:textId="77777777" w:rsidTr="006E0EAF">
        <w:trPr>
          <w:jc w:val="center"/>
        </w:trPr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BB93DDB" w14:textId="77777777" w:rsidR="00D04BC3" w:rsidRPr="008A2C35" w:rsidRDefault="00D04BC3">
            <w:pPr>
              <w:spacing w:line="120" w:lineRule="exact"/>
              <w:rPr>
                <w:b/>
                <w:bCs/>
              </w:rPr>
            </w:pPr>
          </w:p>
          <w:p w14:paraId="0C86EF86" w14:textId="77777777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F9FAFFD" w14:textId="77777777" w:rsidR="00D04BC3" w:rsidRPr="008A2C35" w:rsidRDefault="00D04BC3">
            <w:pPr>
              <w:spacing w:line="120" w:lineRule="exact"/>
              <w:rPr>
                <w:b/>
              </w:rPr>
            </w:pPr>
          </w:p>
          <w:p w14:paraId="1C2F3B41" w14:textId="77777777" w:rsidR="00D04BC3" w:rsidRPr="008A2C35" w:rsidRDefault="000C6E41">
            <w:pPr>
              <w:spacing w:after="58"/>
              <w:jc w:val="center"/>
              <w:rPr>
                <w:b/>
              </w:rPr>
            </w:pPr>
            <w:r w:rsidRPr="008A2C35">
              <w:rPr>
                <w:b/>
              </w:rPr>
              <w:t>Lesson Objectives</w:t>
            </w:r>
          </w:p>
        </w:tc>
      </w:tr>
      <w:tr w:rsidR="00762855" w:rsidRPr="008A2C35" w14:paraId="6E3BFEA1" w14:textId="77777777" w:rsidTr="006E0EAF">
        <w:trPr>
          <w:jc w:val="center"/>
        </w:trPr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44E37F" w14:textId="40D20DBC" w:rsidR="009A2FA7" w:rsidRPr="009A2FA7" w:rsidRDefault="009A2FA7" w:rsidP="008A2C35">
            <w:pPr>
              <w:rPr>
                <w:rFonts w:eastAsia="新細明體"/>
                <w:lang w:eastAsia="zh-TW"/>
              </w:rPr>
            </w:pPr>
            <w:r w:rsidRPr="009A2FA7">
              <w:rPr>
                <w:rFonts w:eastAsia="新細明體"/>
                <w:lang w:eastAsia="zh-TW"/>
              </w:rPr>
              <w:t xml:space="preserve">1 A </w:t>
            </w:r>
            <w:r w:rsidRPr="009A2FA7">
              <w:t>linkedin job advertisement</w:t>
            </w:r>
            <w:r>
              <w:rPr>
                <w:rFonts w:eastAsia="新細明體" w:hint="eastAsia"/>
                <w:lang w:eastAsia="zh-TW"/>
              </w:rPr>
              <w:t>.</w:t>
            </w:r>
          </w:p>
          <w:p w14:paraId="24CA5A18" w14:textId="34987A44" w:rsidR="00D04BC3" w:rsidRPr="008A2C35" w:rsidRDefault="009A2FA7" w:rsidP="009A2FA7">
            <w:r w:rsidRPr="009A2FA7">
              <w:rPr>
                <w:rFonts w:eastAsia="新細明體"/>
                <w:lang w:eastAsia="zh-TW"/>
              </w:rPr>
              <w:t>2 Guidelines on Interview and Employment Application Questions by SHRM</w:t>
            </w:r>
            <w:r>
              <w:rPr>
                <w:rFonts w:eastAsia="新細明體"/>
                <w:lang w:eastAsia="zh-TW"/>
              </w:rPr>
              <w:t>.</w:t>
            </w:r>
          </w:p>
        </w:tc>
        <w:tc>
          <w:tcPr>
            <w:tcW w:w="5669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1EA460" w14:textId="321CC3EE" w:rsidR="00D04BC3" w:rsidRPr="008A2C35" w:rsidRDefault="009A2FA7" w:rsidP="008A2C35">
            <w:r w:rsidRPr="009A2FA7">
              <w:t>Students will learn how to read English job advertisements and job seekers' English resumes, and learn HR professional vocabulary</w:t>
            </w:r>
            <w:r>
              <w:t>.</w:t>
            </w:r>
          </w:p>
          <w:p w14:paraId="2EE3A4F4" w14:textId="1235261E" w:rsidR="00762855" w:rsidRPr="008A2C35" w:rsidRDefault="00762855" w:rsidP="00762855">
            <w:pPr>
              <w:spacing w:after="58"/>
            </w:pPr>
          </w:p>
        </w:tc>
      </w:tr>
      <w:tr w:rsidR="00762855" w:rsidRPr="008A2C35" w14:paraId="6622EC68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EA4461A" w14:textId="77777777" w:rsidR="00D04BC3" w:rsidRPr="008A2C35" w:rsidRDefault="00D04BC3">
            <w:pPr>
              <w:spacing w:line="120" w:lineRule="exact"/>
            </w:pPr>
          </w:p>
          <w:p w14:paraId="4F21FE3B" w14:textId="77777777" w:rsidR="00D04BC3" w:rsidRPr="008A2C35" w:rsidRDefault="000C6E41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Warm-up and </w:t>
            </w:r>
            <w:r w:rsidR="00D04BC3" w:rsidRPr="008A2C35">
              <w:rPr>
                <w:b/>
                <w:bCs/>
              </w:rPr>
              <w:t>Objective Discussion</w:t>
            </w:r>
          </w:p>
        </w:tc>
      </w:tr>
      <w:tr w:rsidR="00762855" w:rsidRPr="008A2C35" w14:paraId="5A3EFE3E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14:paraId="64D43CDA" w14:textId="3123EAD8" w:rsidR="00D04BC3" w:rsidRPr="008A2C35" w:rsidRDefault="00FC514D" w:rsidP="008A2C35">
            <w:r w:rsidRPr="00FC514D">
              <w:t>1 Explain to students what information should be included in the job advertisement, and the teacher provides the relevant vocabulary for students to refer to.</w:t>
            </w:r>
          </w:p>
          <w:p w14:paraId="3D2F66B0" w14:textId="75F42480" w:rsidR="00D04BC3" w:rsidRPr="00FC514D" w:rsidRDefault="00FC514D" w:rsidP="008A2C3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2 </w:t>
            </w:r>
            <w:r w:rsidR="000B40BC" w:rsidRPr="000B40BC">
              <w:rPr>
                <w:rFonts w:eastAsia="新細明體"/>
                <w:lang w:eastAsia="zh-TW"/>
              </w:rPr>
              <w:t>Students read English interview guides and record interview skills they think are available</w:t>
            </w:r>
            <w:r w:rsidR="000B40BC">
              <w:rPr>
                <w:rFonts w:eastAsia="新細明體" w:hint="eastAsia"/>
                <w:lang w:eastAsia="zh-TW"/>
              </w:rPr>
              <w:t>.</w:t>
            </w:r>
          </w:p>
          <w:p w14:paraId="5E835291" w14:textId="77777777" w:rsidR="00D04BC3" w:rsidRPr="008A2C35" w:rsidRDefault="00D04BC3" w:rsidP="008A2C35"/>
          <w:p w14:paraId="16C337C3" w14:textId="20BD96EE" w:rsidR="00D04BC3" w:rsidRPr="008A2C35" w:rsidRDefault="00D04BC3">
            <w:pPr>
              <w:spacing w:after="58"/>
            </w:pPr>
          </w:p>
        </w:tc>
      </w:tr>
      <w:tr w:rsidR="00762855" w:rsidRPr="008A2C35" w14:paraId="6E5F0FB6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AC7886" w14:textId="77777777" w:rsidR="00D04BC3" w:rsidRPr="008A2C35" w:rsidRDefault="00D04BC3">
            <w:pPr>
              <w:spacing w:line="120" w:lineRule="exact"/>
            </w:pPr>
          </w:p>
          <w:p w14:paraId="1C988B04" w14:textId="743EA022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Instruct and Model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319E63B" w14:textId="77777777" w:rsidR="00D04BC3" w:rsidRPr="008A2C35" w:rsidRDefault="00D04BC3">
            <w:pPr>
              <w:spacing w:line="120" w:lineRule="exact"/>
            </w:pPr>
          </w:p>
          <w:p w14:paraId="33A22DBE" w14:textId="081594AE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r w:rsidR="00FC514D">
              <w:rPr>
                <w:rFonts w:ascii="新細明體" w:eastAsia="新細明體" w:hAnsi="新細明體" w:hint="eastAsia"/>
                <w:b/>
                <w:bCs/>
              </w:rPr>
              <w:t>█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FC1905C" w14:textId="77777777" w:rsidR="00D04BC3" w:rsidRPr="008A2C35" w:rsidRDefault="00D04BC3">
            <w:pPr>
              <w:spacing w:line="120" w:lineRule="exact"/>
            </w:pPr>
          </w:p>
          <w:p w14:paraId="6FCC1E6B" w14:textId="2C93198B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4B7D899" w14:textId="77777777" w:rsidR="00D04BC3" w:rsidRPr="008A2C35" w:rsidRDefault="00D04BC3">
            <w:pPr>
              <w:spacing w:line="120" w:lineRule="exact"/>
            </w:pPr>
          </w:p>
          <w:p w14:paraId="1BFD2473" w14:textId="320FDA9A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96C1276" w14:textId="77777777" w:rsidR="00D04BC3" w:rsidRPr="008A2C35" w:rsidRDefault="00D04BC3">
            <w:pPr>
              <w:spacing w:line="120" w:lineRule="exact"/>
            </w:pPr>
          </w:p>
          <w:p w14:paraId="220D2C09" w14:textId="73742314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S</w:t>
            </w:r>
          </w:p>
        </w:tc>
      </w:tr>
      <w:tr w:rsidR="00762855" w:rsidRPr="008A2C35" w14:paraId="03288C6B" w14:textId="77777777" w:rsidTr="006E0EAF">
        <w:trPr>
          <w:trHeight w:val="1369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FCE5BE" w14:textId="32613864" w:rsidR="00D04BC3" w:rsidRPr="008A2C35" w:rsidRDefault="000B40BC">
            <w:r w:rsidRPr="000B40BC">
              <w:rPr>
                <w:rFonts w:eastAsia="新細明體"/>
                <w:lang w:eastAsia="zh-TW"/>
              </w:rPr>
              <w:t xml:space="preserve">1 </w:t>
            </w:r>
            <w:r w:rsidR="00FC514D" w:rsidRPr="000B40BC">
              <w:t>S</w:t>
            </w:r>
            <w:r w:rsidR="00FC514D" w:rsidRPr="00FC514D">
              <w:t xml:space="preserve">tudents read "Guidelines on Interview and Employment Application </w:t>
            </w:r>
            <w:r w:rsidR="00FC514D">
              <w:t>Questions" and think about that</w:t>
            </w:r>
            <w:r w:rsidR="00FC514D" w:rsidRPr="00FC514D">
              <w:t xml:space="preserve"> vocabulary that they might use.</w:t>
            </w:r>
          </w:p>
          <w:p w14:paraId="1906A210" w14:textId="155FEC11" w:rsidR="00D04BC3" w:rsidRPr="000B40BC" w:rsidRDefault="000B40BC">
            <w:pPr>
              <w:rPr>
                <w:color w:val="000000" w:themeColor="text1"/>
              </w:rPr>
            </w:pPr>
            <w:r w:rsidRPr="000B40BC">
              <w:rPr>
                <w:rFonts w:eastAsia="新細明體"/>
                <w:color w:val="000000" w:themeColor="text1"/>
                <w:lang w:eastAsia="zh-TW"/>
              </w:rPr>
              <w:t>2 Ask students to write an English interview plan</w:t>
            </w:r>
            <w:r>
              <w:rPr>
                <w:rFonts w:eastAsia="新細明體" w:hint="eastAsia"/>
                <w:color w:val="000000" w:themeColor="text1"/>
                <w:lang w:eastAsia="zh-TW"/>
              </w:rPr>
              <w:t>.</w:t>
            </w:r>
          </w:p>
          <w:p w14:paraId="2E83F2FD" w14:textId="77777777" w:rsidR="006E0EAF" w:rsidRPr="008A2C35" w:rsidRDefault="006E0EAF"/>
          <w:p w14:paraId="170DB013" w14:textId="77777777" w:rsidR="00D04BC3" w:rsidRPr="008A2C35" w:rsidRDefault="00D04BC3">
            <w:pPr>
              <w:spacing w:after="58"/>
            </w:pPr>
          </w:p>
        </w:tc>
      </w:tr>
      <w:tr w:rsidR="00762855" w:rsidRPr="008A2C35" w14:paraId="751CACEF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59F8B3C" w14:textId="77777777" w:rsidR="00D04BC3" w:rsidRPr="008A2C35" w:rsidRDefault="00D04BC3">
            <w:pPr>
              <w:spacing w:line="120" w:lineRule="exact"/>
            </w:pPr>
          </w:p>
          <w:p w14:paraId="14AD56A4" w14:textId="77777777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Guided </w:t>
            </w:r>
            <w:r w:rsidR="00D04BC3" w:rsidRPr="008A2C35">
              <w:rPr>
                <w:b/>
                <w:bCs/>
              </w:rPr>
              <w:t>Practice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8E193E3" w14:textId="77777777" w:rsidR="00D04BC3" w:rsidRPr="008A2C35" w:rsidRDefault="00D04BC3">
            <w:pPr>
              <w:spacing w:line="120" w:lineRule="exact"/>
            </w:pPr>
          </w:p>
          <w:p w14:paraId="60F36226" w14:textId="4F7E9A8C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4094137" w14:textId="77777777" w:rsidR="00D04BC3" w:rsidRPr="008A2C35" w:rsidRDefault="00D04BC3">
            <w:pPr>
              <w:spacing w:line="120" w:lineRule="exact"/>
            </w:pPr>
          </w:p>
          <w:p w14:paraId="2217CD06" w14:textId="08A987C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0B40BC">
              <w:rPr>
                <w:rFonts w:ascii="新細明體" w:eastAsia="新細明體" w:hAnsi="新細明體" w:hint="eastAsia"/>
                <w:b/>
                <w:bCs/>
              </w:rPr>
              <w:t>█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6212458" w14:textId="77777777" w:rsidR="00D04BC3" w:rsidRPr="008A2C35" w:rsidRDefault="00D04BC3">
            <w:pPr>
              <w:spacing w:line="120" w:lineRule="exact"/>
            </w:pPr>
          </w:p>
          <w:p w14:paraId="407BEA2F" w14:textId="03C1E323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FC514D">
              <w:rPr>
                <w:rFonts w:ascii="新細明體" w:eastAsia="新細明體" w:hAnsi="新細明體" w:hint="eastAsia"/>
                <w:b/>
                <w:bCs/>
              </w:rPr>
              <w:t>█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CD3D8F9" w14:textId="77777777" w:rsidR="00D04BC3" w:rsidRPr="008A2C35" w:rsidRDefault="00D04BC3">
            <w:pPr>
              <w:spacing w:line="120" w:lineRule="exact"/>
            </w:pPr>
          </w:p>
          <w:p w14:paraId="1637C8BD" w14:textId="62A7A58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S</w:t>
            </w:r>
          </w:p>
        </w:tc>
      </w:tr>
      <w:tr w:rsidR="00762855" w:rsidRPr="008A2C35" w14:paraId="214405CE" w14:textId="77777777" w:rsidTr="006E0EAF">
        <w:trPr>
          <w:trHeight w:val="1081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8234874" w14:textId="5451C125" w:rsidR="00762855" w:rsidRPr="008A2C35" w:rsidRDefault="00FC514D" w:rsidP="008A2C35">
            <w:r>
              <w:t>1</w:t>
            </w:r>
            <w:r w:rsidRPr="00FC514D">
              <w:t xml:space="preserve"> </w:t>
            </w:r>
            <w:r w:rsidR="000B40BC" w:rsidRPr="000B40BC">
              <w:t>The teacher prompts the student to write a different interview plan for each position.</w:t>
            </w:r>
          </w:p>
          <w:p w14:paraId="2C9F7F41" w14:textId="70BAEA71" w:rsidR="00762855" w:rsidRPr="00FC514D" w:rsidRDefault="00FC514D" w:rsidP="008A2C3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2 </w:t>
            </w:r>
            <w:r w:rsidRPr="00FC514D">
              <w:rPr>
                <w:rFonts w:eastAsia="新細明體"/>
                <w:lang w:eastAsia="zh-TW"/>
              </w:rPr>
              <w:t>The teacher reminds the students that the vocabulary of the interview question may have different meanings and the students should read it intensively.</w:t>
            </w:r>
          </w:p>
          <w:p w14:paraId="572DEC26" w14:textId="4DC0E50A" w:rsidR="006E0EAF" w:rsidRPr="008A2C35" w:rsidRDefault="006E0EAF" w:rsidP="008A2C35"/>
          <w:p w14:paraId="17C95163" w14:textId="77777777" w:rsidR="00762855" w:rsidRPr="008A2C35" w:rsidRDefault="00762855" w:rsidP="00B26637">
            <w:pPr>
              <w:spacing w:after="58"/>
            </w:pPr>
          </w:p>
        </w:tc>
      </w:tr>
      <w:tr w:rsidR="00762855" w:rsidRPr="008A2C35" w14:paraId="72129223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99F6436" w14:textId="77777777" w:rsidR="00D04BC3" w:rsidRPr="008A2C35" w:rsidRDefault="00D04BC3">
            <w:pPr>
              <w:spacing w:line="120" w:lineRule="exact"/>
            </w:pPr>
          </w:p>
          <w:p w14:paraId="02D44430" w14:textId="77777777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Independent </w:t>
            </w:r>
            <w:r w:rsidR="00D04BC3" w:rsidRPr="008A2C35">
              <w:rPr>
                <w:b/>
                <w:bCs/>
              </w:rPr>
              <w:t>Practice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4488D60" w14:textId="77777777" w:rsidR="00D04BC3" w:rsidRPr="008A2C35" w:rsidRDefault="00D04BC3">
            <w:pPr>
              <w:spacing w:line="120" w:lineRule="exact"/>
            </w:pPr>
          </w:p>
          <w:p w14:paraId="0E646E9A" w14:textId="5DE6053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F3C271" w14:textId="77777777" w:rsidR="00D04BC3" w:rsidRPr="008A2C35" w:rsidRDefault="00D04BC3">
            <w:pPr>
              <w:spacing w:line="120" w:lineRule="exact"/>
            </w:pPr>
          </w:p>
          <w:p w14:paraId="4B77413E" w14:textId="370582F6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0B40BC">
              <w:rPr>
                <w:rFonts w:ascii="新細明體" w:eastAsia="新細明體" w:hAnsi="新細明體" w:hint="eastAsia"/>
                <w:b/>
                <w:bCs/>
              </w:rPr>
              <w:t>█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90EB959" w14:textId="77777777" w:rsidR="00D04BC3" w:rsidRPr="008A2C35" w:rsidRDefault="00D04BC3">
            <w:pPr>
              <w:spacing w:line="120" w:lineRule="exact"/>
            </w:pPr>
          </w:p>
          <w:p w14:paraId="04E94C4C" w14:textId="502C5E3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520C599" w14:textId="77777777" w:rsidR="00D04BC3" w:rsidRPr="008A2C35" w:rsidRDefault="00D04BC3">
            <w:pPr>
              <w:spacing w:line="120" w:lineRule="exact"/>
            </w:pPr>
          </w:p>
          <w:p w14:paraId="554924B8" w14:textId="6C308B11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FC514D">
              <w:rPr>
                <w:rFonts w:ascii="新細明體" w:eastAsia="新細明體" w:hAnsi="新細明體" w:hint="eastAsia"/>
                <w:b/>
                <w:bCs/>
              </w:rPr>
              <w:t>█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S</w:t>
            </w:r>
          </w:p>
        </w:tc>
      </w:tr>
      <w:tr w:rsidR="006E0EAF" w:rsidRPr="008A2C35" w14:paraId="339E84B2" w14:textId="77777777" w:rsidTr="006E0EAF">
        <w:trPr>
          <w:trHeight w:val="1180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29BC6C3" w14:textId="75E32773" w:rsidR="000B40BC" w:rsidRPr="000B40BC" w:rsidRDefault="000B40BC" w:rsidP="008A2C35">
            <w:pPr>
              <w:rPr>
                <w:color w:val="000000" w:themeColor="text1"/>
              </w:rPr>
            </w:pPr>
            <w:r w:rsidRPr="000B40BC">
              <w:rPr>
                <w:rFonts w:eastAsia="新細明體"/>
                <w:color w:val="000000" w:themeColor="text1"/>
                <w:lang w:eastAsia="zh-TW"/>
              </w:rPr>
              <w:t>1 Students are free to choose British English or American English to write an English interview plan</w:t>
            </w:r>
            <w:r>
              <w:rPr>
                <w:rFonts w:eastAsia="新細明體" w:hint="eastAsia"/>
                <w:color w:val="000000" w:themeColor="text1"/>
                <w:lang w:eastAsia="zh-TW"/>
              </w:rPr>
              <w:t>.</w:t>
            </w:r>
          </w:p>
          <w:p w14:paraId="4D7D4D1D" w14:textId="53D1D8DF" w:rsidR="006E0EAF" w:rsidRPr="000B40BC" w:rsidRDefault="000B40BC" w:rsidP="008A2C35">
            <w:pPr>
              <w:rPr>
                <w:color w:val="000000" w:themeColor="text1"/>
              </w:rPr>
            </w:pPr>
            <w:r w:rsidRPr="000B40BC">
              <w:rPr>
                <w:rFonts w:eastAsia="新細明體"/>
                <w:color w:val="000000" w:themeColor="text1"/>
                <w:lang w:eastAsia="zh-TW"/>
              </w:rPr>
              <w:t xml:space="preserve">2 </w:t>
            </w:r>
            <w:r w:rsidRPr="000B40BC">
              <w:rPr>
                <w:color w:val="000000" w:themeColor="text1"/>
              </w:rPr>
              <w:t xml:space="preserve">Students explain their English interview plan and how they will use English for interviews </w:t>
            </w:r>
            <w:r w:rsidR="00FC514D" w:rsidRPr="000B40BC">
              <w:rPr>
                <w:color w:val="000000" w:themeColor="text1"/>
              </w:rPr>
              <w:t>(students come from many different companies)</w:t>
            </w:r>
            <w:r>
              <w:rPr>
                <w:rFonts w:ascii="新細明體" w:eastAsia="新細明體" w:hAnsi="新細明體" w:hint="eastAsia"/>
                <w:color w:val="000000" w:themeColor="text1"/>
                <w:lang w:eastAsia="zh-TW"/>
              </w:rPr>
              <w:t>.</w:t>
            </w:r>
          </w:p>
          <w:p w14:paraId="5B0429E0" w14:textId="77777777" w:rsidR="006E0EAF" w:rsidRPr="008A2C35" w:rsidRDefault="006E0EAF" w:rsidP="008A2C35"/>
          <w:p w14:paraId="2117E8BB" w14:textId="77777777" w:rsidR="006E0EAF" w:rsidRDefault="006E0EAF" w:rsidP="006E0EAF">
            <w:pPr>
              <w:spacing w:after="58"/>
            </w:pPr>
          </w:p>
          <w:p w14:paraId="5D4ED06B" w14:textId="5122049D" w:rsidR="000B40BC" w:rsidRPr="008A2C35" w:rsidRDefault="000B40BC" w:rsidP="006E0EAF">
            <w:pPr>
              <w:spacing w:after="58"/>
            </w:pPr>
          </w:p>
        </w:tc>
      </w:tr>
      <w:tr w:rsidR="006E0EAF" w:rsidRPr="008A2C35" w14:paraId="3E62EC05" w14:textId="77777777" w:rsidTr="00207FC0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35562C0" w14:textId="77777777" w:rsidR="006E0EAF" w:rsidRPr="008A2C35" w:rsidRDefault="006E0EAF" w:rsidP="00207FC0">
            <w:pPr>
              <w:spacing w:line="120" w:lineRule="exact"/>
            </w:pPr>
          </w:p>
          <w:p w14:paraId="5DBA4188" w14:textId="77777777" w:rsidR="006E0EAF" w:rsidRPr="008A2C35" w:rsidRDefault="006E0EAF" w:rsidP="00207FC0">
            <w:pPr>
              <w:spacing w:after="58"/>
              <w:jc w:val="center"/>
            </w:pPr>
            <w:r w:rsidRPr="008A2C35">
              <w:rPr>
                <w:b/>
                <w:bCs/>
              </w:rPr>
              <w:t>Assessment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D70D9D1" w14:textId="77777777" w:rsidR="006E0EAF" w:rsidRPr="008A2C35" w:rsidRDefault="006E0EAF" w:rsidP="00207FC0">
            <w:pPr>
              <w:spacing w:line="120" w:lineRule="exact"/>
            </w:pPr>
          </w:p>
          <w:p w14:paraId="7D6117D7" w14:textId="6945C192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FC514D">
              <w:rPr>
                <w:rFonts w:ascii="新細明體" w:eastAsia="新細明體" w:hAnsi="新細明體" w:hint="eastAsia"/>
                <w:b/>
                <w:bCs/>
              </w:rPr>
              <w:t>█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0DC890C" w14:textId="77777777" w:rsidR="006E0EAF" w:rsidRPr="008A2C35" w:rsidRDefault="006E0EAF" w:rsidP="00207FC0">
            <w:pPr>
              <w:spacing w:line="120" w:lineRule="exact"/>
            </w:pPr>
          </w:p>
          <w:p w14:paraId="7782413C" w14:textId="076834C8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B0D9D9F" w14:textId="77777777" w:rsidR="006E0EAF" w:rsidRPr="008A2C35" w:rsidRDefault="006E0EAF" w:rsidP="00207FC0">
            <w:pPr>
              <w:spacing w:line="120" w:lineRule="exact"/>
            </w:pPr>
          </w:p>
          <w:p w14:paraId="3464BC4C" w14:textId="565133F6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FC514D">
              <w:rPr>
                <w:rFonts w:ascii="新細明體" w:eastAsia="新細明體" w:hAnsi="新細明體" w:hint="eastAsia"/>
                <w:b/>
                <w:bCs/>
              </w:rPr>
              <w:t>█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79879CB" w14:textId="77777777" w:rsidR="006E0EAF" w:rsidRPr="008A2C35" w:rsidRDefault="006E0EAF" w:rsidP="00207FC0">
            <w:pPr>
              <w:spacing w:line="120" w:lineRule="exact"/>
            </w:pPr>
          </w:p>
          <w:p w14:paraId="4F850D7A" w14:textId="1F8730D5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bookmarkStart w:id="0" w:name="_GoBack"/>
            <w:bookmarkEnd w:id="0"/>
            <w:r w:rsidRPr="008A2C35">
              <w:rPr>
                <w:b/>
                <w:bCs/>
              </w:rPr>
              <w:t xml:space="preserve">  </w:t>
            </w:r>
            <w:r w:rsidRPr="008A2C35">
              <w:t>S</w:t>
            </w:r>
          </w:p>
        </w:tc>
      </w:tr>
      <w:tr w:rsidR="006E0EAF" w:rsidRPr="008A2C35" w14:paraId="241B196D" w14:textId="77777777" w:rsidTr="008A2C35">
        <w:trPr>
          <w:trHeight w:val="1288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6ECFC467" w14:textId="77777777" w:rsidR="000B40BC" w:rsidRPr="000B40BC" w:rsidRDefault="000B40BC" w:rsidP="000B40BC">
            <w:pPr>
              <w:rPr>
                <w:rFonts w:eastAsia="新細明體"/>
                <w:lang w:eastAsia="zh-TW"/>
              </w:rPr>
            </w:pPr>
            <w:r w:rsidRPr="000B40BC">
              <w:rPr>
                <w:rFonts w:eastAsia="新細明體"/>
                <w:lang w:eastAsia="zh-TW"/>
              </w:rPr>
              <w:t>1 Did the student create an English interview plan (including each process)</w:t>
            </w:r>
          </w:p>
          <w:p w14:paraId="09B9F678" w14:textId="33AE9CBA" w:rsidR="006E0EAF" w:rsidRPr="00FC514D" w:rsidRDefault="000B40BC" w:rsidP="000B40BC">
            <w:pPr>
              <w:rPr>
                <w:rFonts w:eastAsia="新細明體"/>
                <w:lang w:eastAsia="zh-TW"/>
              </w:rPr>
            </w:pPr>
            <w:r w:rsidRPr="000B40BC">
              <w:rPr>
                <w:rFonts w:eastAsia="新細明體"/>
                <w:lang w:eastAsia="zh-TW"/>
              </w:rPr>
              <w:t>2 Peer review, whether students use high-frequency vocabulary, students should always use British English or American English.</w:t>
            </w:r>
          </w:p>
          <w:p w14:paraId="3E31092C" w14:textId="77777777" w:rsidR="006E0EAF" w:rsidRPr="008A2C35" w:rsidRDefault="006E0EAF" w:rsidP="008A2C35"/>
          <w:p w14:paraId="7A39C3EF" w14:textId="77777777" w:rsidR="006E0EAF" w:rsidRPr="008A2C35" w:rsidRDefault="006E0EAF" w:rsidP="008A2C35"/>
          <w:p w14:paraId="25395914" w14:textId="04434F4B" w:rsidR="006E0EAF" w:rsidRPr="008A2C35" w:rsidRDefault="006E0EAF" w:rsidP="008A2C35"/>
        </w:tc>
      </w:tr>
    </w:tbl>
    <w:p w14:paraId="3EAB372D" w14:textId="77777777" w:rsidR="00D04BC3" w:rsidRPr="008A2C35" w:rsidRDefault="00D04BC3" w:rsidP="008A2C35"/>
    <w:sectPr w:rsidR="00D04BC3" w:rsidRPr="008A2C35" w:rsidSect="00D04BC3">
      <w:pgSz w:w="12240" w:h="15840"/>
      <w:pgMar w:top="900" w:right="1440" w:bottom="1440" w:left="1440" w:header="90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5D3A5" w14:textId="77777777" w:rsidR="007A1038" w:rsidRDefault="007A1038" w:rsidP="006E0EAF">
      <w:r>
        <w:separator/>
      </w:r>
    </w:p>
  </w:endnote>
  <w:endnote w:type="continuationSeparator" w:id="0">
    <w:p w14:paraId="204524EC" w14:textId="77777777" w:rsidR="007A1038" w:rsidRDefault="007A1038" w:rsidP="006E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0726C" w14:textId="77777777" w:rsidR="007A1038" w:rsidRDefault="007A1038" w:rsidP="006E0EAF">
      <w:r>
        <w:separator/>
      </w:r>
    </w:p>
  </w:footnote>
  <w:footnote w:type="continuationSeparator" w:id="0">
    <w:p w14:paraId="1473BA4D" w14:textId="77777777" w:rsidR="007A1038" w:rsidRDefault="007A1038" w:rsidP="006E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C3"/>
    <w:rsid w:val="000B40BC"/>
    <w:rsid w:val="000C6E41"/>
    <w:rsid w:val="002C704B"/>
    <w:rsid w:val="00337143"/>
    <w:rsid w:val="006E0EAF"/>
    <w:rsid w:val="00762855"/>
    <w:rsid w:val="007A1038"/>
    <w:rsid w:val="007C1DE1"/>
    <w:rsid w:val="00803CC6"/>
    <w:rsid w:val="008075D8"/>
    <w:rsid w:val="008529EE"/>
    <w:rsid w:val="008A2C35"/>
    <w:rsid w:val="00935661"/>
    <w:rsid w:val="009A2FA7"/>
    <w:rsid w:val="009D7E54"/>
    <w:rsid w:val="009E2144"/>
    <w:rsid w:val="00D04BC3"/>
    <w:rsid w:val="00D95BA1"/>
    <w:rsid w:val="00DE2512"/>
    <w:rsid w:val="00ED6B30"/>
    <w:rsid w:val="00F27564"/>
    <w:rsid w:val="00F4688E"/>
    <w:rsid w:val="00FC514D"/>
    <w:rsid w:val="00F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41B5D62"/>
  <w14:defaultImageDpi w14:val="0"/>
  <w15:docId w15:val="{DCE3DA0D-3097-48D7-BDBB-278F8D46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E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</w:style>
  <w:style w:type="paragraph" w:customStyle="1" w:styleId="Level1">
    <w:name w:val="Level 1"/>
    <w:basedOn w:val="a"/>
    <w:uiPriority w:val="99"/>
    <w:pPr>
      <w:ind w:left="720" w:hanging="720"/>
    </w:pPr>
  </w:style>
  <w:style w:type="paragraph" w:styleId="a4">
    <w:name w:val="Balloon Text"/>
    <w:basedOn w:val="a"/>
    <w:link w:val="a5"/>
    <w:uiPriority w:val="99"/>
    <w:semiHidden/>
    <w:unhideWhenUsed/>
    <w:rsid w:val="00D95BA1"/>
    <w:rPr>
      <w:rFonts w:ascii="Segoe UI" w:hAnsi="Segoe UI" w:cs="Segoe U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95BA1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E0E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Dixon</dc:creator>
  <cp:lastModifiedBy>User</cp:lastModifiedBy>
  <cp:revision>2</cp:revision>
  <cp:lastPrinted>2015-12-10T16:28:00Z</cp:lastPrinted>
  <dcterms:created xsi:type="dcterms:W3CDTF">2019-08-22T06:22:00Z</dcterms:created>
  <dcterms:modified xsi:type="dcterms:W3CDTF">2019-08-22T06:22:00Z</dcterms:modified>
</cp:coreProperties>
</file>