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3"/>
        <w:spacing w:before="66"/>
        <w:ind w:left="400"/>
      </w:pPr>
      <w:r>
        <w:rPr/>
        <w:t>1</w:t>
      </w:r>
    </w:p>
    <w:p>
      <w:pPr>
        <w:spacing w:before="14"/>
        <w:ind w:left="400" w:right="0" w:firstLine="0"/>
        <w:jc w:val="left"/>
        <w:rPr>
          <w:rFonts w:ascii="Times New Roman"/>
          <w:sz w:val="24"/>
        </w:rPr>
      </w:pPr>
      <w:r>
        <w:rPr>
          <w:rFonts w:ascii="Times New Roman"/>
          <w:sz w:val="24"/>
        </w:rPr>
        <w:t>2</w:t>
      </w:r>
    </w:p>
    <w:p>
      <w:pPr>
        <w:spacing w:before="134"/>
        <w:ind w:left="400" w:right="0" w:firstLine="0"/>
        <w:jc w:val="left"/>
        <w:rPr>
          <w:rFonts w:ascii="Times New Roman"/>
          <w:sz w:val="24"/>
        </w:rPr>
      </w:pPr>
      <w:r>
        <w:rPr>
          <w:rFonts w:ascii="Times New Roman"/>
          <w:sz w:val="24"/>
        </w:rPr>
        <w:t>3</w:t>
      </w:r>
    </w:p>
    <w:p>
      <w:pPr>
        <w:spacing w:before="55"/>
        <w:ind w:left="3625" w:right="3282" w:firstLine="0"/>
        <w:jc w:val="center"/>
        <w:rPr>
          <w:b/>
          <w:sz w:val="44"/>
        </w:rPr>
      </w:pPr>
      <w:r>
        <w:rPr>
          <w:b/>
          <w:sz w:val="44"/>
        </w:rPr>
        <w:t>PRELIMINARY</w:t>
      </w:r>
      <w:r>
        <w:rPr>
          <w:b/>
          <w:spacing w:val="-13"/>
          <w:sz w:val="44"/>
        </w:rPr>
        <w:t> </w:t>
      </w:r>
      <w:r>
        <w:rPr>
          <w:b/>
          <w:sz w:val="44"/>
        </w:rPr>
        <w:t>DRAFT</w:t>
      </w:r>
    </w:p>
    <w:p>
      <w:pPr>
        <w:spacing w:before="370"/>
        <w:ind w:left="1245" w:right="909" w:firstLine="1"/>
        <w:jc w:val="center"/>
        <w:rPr>
          <w:rFonts w:ascii="Calibri Light"/>
          <w:b w:val="0"/>
          <w:sz w:val="48"/>
        </w:rPr>
      </w:pPr>
      <w:r>
        <w:rPr>
          <w:rFonts w:ascii="Calibri Light"/>
          <w:b w:val="0"/>
          <w:color w:val="252525"/>
          <w:sz w:val="48"/>
        </w:rPr>
        <w:t>NIST PRIVACY FRAMEWORK: A TOOL FOR IMPROVING PRIVACY THROUGH</w:t>
      </w:r>
      <w:r>
        <w:rPr>
          <w:rFonts w:ascii="Calibri Light"/>
          <w:b w:val="0"/>
          <w:color w:val="252525"/>
          <w:spacing w:val="-8"/>
          <w:sz w:val="48"/>
        </w:rPr>
        <w:t> </w:t>
      </w:r>
      <w:r>
        <w:rPr>
          <w:rFonts w:ascii="Calibri Light"/>
          <w:b w:val="0"/>
          <w:color w:val="252525"/>
          <w:sz w:val="48"/>
        </w:rPr>
        <w:t>ENTERPRISE RISK</w:t>
      </w:r>
      <w:r>
        <w:rPr>
          <w:rFonts w:ascii="Calibri Light"/>
          <w:b w:val="0"/>
          <w:color w:val="252525"/>
          <w:spacing w:val="-2"/>
          <w:sz w:val="48"/>
        </w:rPr>
        <w:t> </w:t>
      </w:r>
      <w:r>
        <w:rPr>
          <w:rFonts w:ascii="Calibri Light"/>
          <w:b w:val="0"/>
          <w:color w:val="252525"/>
          <w:sz w:val="48"/>
        </w:rPr>
        <w:t>MANAGEMENT</w:t>
      </w:r>
    </w:p>
    <w:p>
      <w:pPr>
        <w:pStyle w:val="BodyText"/>
        <w:spacing w:before="11"/>
        <w:ind w:left="0" w:firstLine="0"/>
        <w:rPr>
          <w:rFonts w:ascii="Calibri Light"/>
          <w:b w:val="0"/>
          <w:sz w:val="73"/>
        </w:rPr>
      </w:pPr>
    </w:p>
    <w:p>
      <w:pPr>
        <w:spacing w:before="0"/>
        <w:ind w:left="3625" w:right="3209" w:firstLine="0"/>
        <w:jc w:val="center"/>
        <w:rPr>
          <w:rFonts w:ascii="Calibri Light"/>
          <w:b w:val="0"/>
          <w:i/>
          <w:sz w:val="36"/>
        </w:rPr>
      </w:pPr>
      <w:r>
        <w:rPr>
          <w:rFonts w:ascii="Calibri Light"/>
          <w:b w:val="0"/>
          <w:color w:val="252525"/>
          <w:sz w:val="36"/>
        </w:rPr>
        <w:t>September 6, 2019</w:t>
      </w:r>
      <w:r>
        <w:rPr>
          <w:rFonts w:ascii="Calibri Light"/>
          <w:b w:val="0"/>
          <w:i/>
          <w:color w:val="252525"/>
          <w:sz w:val="36"/>
        </w:rPr>
        <w:t> </w:t>
      </w: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ind w:left="0" w:firstLine="0"/>
        <w:rPr>
          <w:rFonts w:ascii="Calibri Light"/>
          <w:b w:val="0"/>
          <w:i/>
          <w:sz w:val="20"/>
        </w:rPr>
      </w:pPr>
    </w:p>
    <w:p>
      <w:pPr>
        <w:pStyle w:val="BodyText"/>
        <w:spacing w:before="10"/>
        <w:ind w:left="0" w:firstLine="0"/>
        <w:rPr>
          <w:rFonts w:ascii="Calibri Light"/>
          <w:b w:val="0"/>
          <w:i/>
        </w:rPr>
      </w:pPr>
      <w:r>
        <w:rPr/>
        <w:drawing>
          <wp:anchor distT="0" distB="0" distL="0" distR="0" allowOverlap="1" layoutInCell="1" locked="0" behindDoc="0" simplePos="0" relativeHeight="0">
            <wp:simplePos x="0" y="0"/>
            <wp:positionH relativeFrom="page">
              <wp:posOffset>3846829</wp:posOffset>
            </wp:positionH>
            <wp:positionV relativeFrom="paragraph">
              <wp:posOffset>202033</wp:posOffset>
            </wp:positionV>
            <wp:extent cx="3248479" cy="427101"/>
            <wp:effectExtent l="0" t="0" r="0" b="0"/>
            <wp:wrapTopAndBottom/>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3248479" cy="427101"/>
                    </a:xfrm>
                    <a:prstGeom prst="rect">
                      <a:avLst/>
                    </a:prstGeom>
                  </pic:spPr>
                </pic:pic>
              </a:graphicData>
            </a:graphic>
          </wp:anchor>
        </w:drawing>
      </w:r>
    </w:p>
    <w:p>
      <w:pPr>
        <w:spacing w:after="0"/>
        <w:rPr>
          <w:rFonts w:ascii="Calibri Light"/>
        </w:rPr>
        <w:sectPr>
          <w:type w:val="continuous"/>
          <w:pgSz w:w="12240" w:h="15840"/>
          <w:pgMar w:top="1380" w:bottom="280" w:left="560" w:right="900"/>
        </w:sectPr>
      </w:pPr>
    </w:p>
    <w:p>
      <w:pPr>
        <w:pStyle w:val="Heading1"/>
        <w:numPr>
          <w:ilvl w:val="0"/>
          <w:numId w:val="1"/>
        </w:numPr>
        <w:tabs>
          <w:tab w:pos="880" w:val="left" w:leader="none"/>
          <w:tab w:pos="881" w:val="left" w:leader="none"/>
        </w:tabs>
        <w:spacing w:line="240" w:lineRule="auto" w:before="94" w:after="0"/>
        <w:ind w:left="880" w:right="0" w:hanging="480"/>
        <w:jc w:val="left"/>
        <w:rPr>
          <w:b w:val="0"/>
        </w:rPr>
      </w:pPr>
      <w:bookmarkStart w:name="Note to Reviewers" w:id="1"/>
      <w:bookmarkEnd w:id="1"/>
      <w:r>
        <w:rPr/>
      </w:r>
      <w:bookmarkStart w:name="_bookmark0" w:id="2"/>
      <w:bookmarkEnd w:id="2"/>
      <w:r>
        <w:rPr/>
      </w:r>
      <w:bookmarkStart w:name="_bookmark0" w:id="3"/>
      <w:bookmarkEnd w:id="3"/>
      <w:r>
        <w:rPr>
          <w:b w:val="0"/>
          <w:color w:val="2E5395"/>
        </w:rPr>
        <w:t>No</w:t>
      </w:r>
      <w:r>
        <w:rPr>
          <w:b w:val="0"/>
          <w:color w:val="2E5395"/>
        </w:rPr>
        <w:t>te to</w:t>
      </w:r>
      <w:r>
        <w:rPr>
          <w:b w:val="0"/>
          <w:color w:val="2E5395"/>
          <w:spacing w:val="-6"/>
        </w:rPr>
        <w:t> </w:t>
      </w:r>
      <w:r>
        <w:rPr>
          <w:b w:val="0"/>
          <w:color w:val="2E5395"/>
        </w:rPr>
        <w:t>Reviewers</w:t>
      </w:r>
    </w:p>
    <w:p>
      <w:pPr>
        <w:pStyle w:val="ListParagraph"/>
        <w:numPr>
          <w:ilvl w:val="0"/>
          <w:numId w:val="1"/>
        </w:numPr>
        <w:tabs>
          <w:tab w:pos="880" w:val="left" w:leader="none"/>
          <w:tab w:pos="881" w:val="left" w:leader="none"/>
        </w:tabs>
        <w:spacing w:line="277" w:lineRule="exact" w:before="105" w:after="0"/>
        <w:ind w:left="880" w:right="0" w:hanging="480"/>
        <w:jc w:val="left"/>
        <w:rPr>
          <w:sz w:val="22"/>
        </w:rPr>
      </w:pPr>
      <w:r>
        <w:rPr>
          <w:sz w:val="22"/>
        </w:rPr>
        <w:t>This preliminary draft is provided to promote the development of the NIST Privacy Framework: A</w:t>
      </w:r>
      <w:r>
        <w:rPr>
          <w:spacing w:val="-19"/>
          <w:sz w:val="22"/>
        </w:rPr>
        <w:t> </w:t>
      </w:r>
      <w:r>
        <w:rPr>
          <w:sz w:val="22"/>
        </w:rPr>
        <w:t>Tool</w:t>
      </w:r>
    </w:p>
    <w:p>
      <w:pPr>
        <w:pStyle w:val="ListParagraph"/>
        <w:numPr>
          <w:ilvl w:val="0"/>
          <w:numId w:val="1"/>
        </w:numPr>
        <w:tabs>
          <w:tab w:pos="880" w:val="left" w:leader="none"/>
          <w:tab w:pos="881" w:val="left" w:leader="none"/>
        </w:tabs>
        <w:spacing w:line="270" w:lineRule="exact" w:before="0" w:after="0"/>
        <w:ind w:left="880" w:right="0" w:hanging="480"/>
        <w:jc w:val="left"/>
        <w:rPr>
          <w:sz w:val="22"/>
        </w:rPr>
      </w:pPr>
      <w:r>
        <w:rPr>
          <w:sz w:val="22"/>
        </w:rPr>
        <w:t>for Improving Privacy through Enterprise Risk Management (Privacy Framework). The National</w:t>
      </w:r>
      <w:r>
        <w:rPr>
          <w:spacing w:val="-15"/>
          <w:sz w:val="22"/>
        </w:rPr>
        <w:t> </w:t>
      </w:r>
      <w:r>
        <w:rPr>
          <w:sz w:val="22"/>
        </w:rPr>
        <w:t>Institute</w:t>
      </w:r>
    </w:p>
    <w:p>
      <w:pPr>
        <w:pStyle w:val="ListParagraph"/>
        <w:numPr>
          <w:ilvl w:val="0"/>
          <w:numId w:val="1"/>
        </w:numPr>
        <w:tabs>
          <w:tab w:pos="880" w:val="left" w:leader="none"/>
          <w:tab w:pos="881" w:val="left" w:leader="none"/>
        </w:tabs>
        <w:spacing w:line="277" w:lineRule="exact" w:before="0" w:after="0"/>
        <w:ind w:left="880" w:right="0" w:hanging="480"/>
        <w:jc w:val="left"/>
        <w:rPr>
          <w:sz w:val="22"/>
        </w:rPr>
      </w:pPr>
      <w:r>
        <w:rPr>
          <w:sz w:val="22"/>
        </w:rPr>
        <w:t>of Standards and Technology (NIST) will use comments on this draft to develop version</w:t>
      </w:r>
      <w:r>
        <w:rPr>
          <w:spacing w:val="-14"/>
          <w:sz w:val="22"/>
        </w:rPr>
        <w:t> </w:t>
      </w:r>
      <w:r>
        <w:rPr>
          <w:sz w:val="22"/>
        </w:rPr>
        <w:t>1.0.</w:t>
      </w:r>
    </w:p>
    <w:p>
      <w:pPr>
        <w:pStyle w:val="ListParagraph"/>
        <w:numPr>
          <w:ilvl w:val="0"/>
          <w:numId w:val="1"/>
        </w:numPr>
        <w:tabs>
          <w:tab w:pos="880" w:val="left" w:leader="none"/>
          <w:tab w:pos="881" w:val="left" w:leader="none"/>
        </w:tabs>
        <w:spacing w:line="277" w:lineRule="exact" w:before="102" w:after="0"/>
        <w:ind w:left="880" w:right="0" w:hanging="480"/>
        <w:jc w:val="left"/>
        <w:rPr>
          <w:sz w:val="22"/>
        </w:rPr>
      </w:pPr>
      <w:r>
        <w:rPr>
          <w:sz w:val="22"/>
        </w:rPr>
        <w:t>N.B. Throughout this document, references are made to a repository and a process for</w:t>
      </w:r>
      <w:r>
        <w:rPr>
          <w:spacing w:val="-20"/>
          <w:sz w:val="22"/>
        </w:rPr>
        <w:t> </w:t>
      </w:r>
      <w:r>
        <w:rPr>
          <w:sz w:val="22"/>
        </w:rPr>
        <w:t>accepting</w:t>
      </w:r>
    </w:p>
    <w:p>
      <w:pPr>
        <w:pStyle w:val="ListParagraph"/>
        <w:numPr>
          <w:ilvl w:val="0"/>
          <w:numId w:val="1"/>
        </w:numPr>
        <w:tabs>
          <w:tab w:pos="880" w:val="left" w:leader="none"/>
          <w:tab w:pos="881" w:val="left" w:leader="none"/>
        </w:tabs>
        <w:spacing w:line="277" w:lineRule="exact" w:before="0" w:after="0"/>
        <w:ind w:left="880" w:right="0" w:hanging="480"/>
        <w:jc w:val="left"/>
        <w:rPr>
          <w:sz w:val="22"/>
        </w:rPr>
      </w:pPr>
      <w:r>
        <w:rPr>
          <w:sz w:val="22"/>
        </w:rPr>
        <w:t>external informative references. NIST will make this process and repository available with version</w:t>
      </w:r>
      <w:r>
        <w:rPr>
          <w:spacing w:val="-25"/>
          <w:sz w:val="22"/>
        </w:rPr>
        <w:t> </w:t>
      </w:r>
      <w:r>
        <w:rPr>
          <w:sz w:val="22"/>
        </w:rPr>
        <w:t>1.0.</w:t>
      </w:r>
    </w:p>
    <w:p>
      <w:pPr>
        <w:pStyle w:val="ListParagraph"/>
        <w:numPr>
          <w:ilvl w:val="0"/>
          <w:numId w:val="1"/>
        </w:numPr>
        <w:tabs>
          <w:tab w:pos="880" w:val="left" w:leader="none"/>
          <w:tab w:pos="881" w:val="left" w:leader="none"/>
        </w:tabs>
        <w:spacing w:line="277" w:lineRule="exact" w:before="102" w:after="0"/>
        <w:ind w:left="880" w:right="0" w:hanging="600"/>
        <w:jc w:val="left"/>
        <w:rPr>
          <w:sz w:val="22"/>
        </w:rPr>
      </w:pPr>
      <w:r>
        <w:rPr>
          <w:sz w:val="22"/>
        </w:rPr>
        <w:t>NIST welcomes feedback on this preliminary draft. In particular, NIST requests that reviewers</w:t>
      </w:r>
      <w:r>
        <w:rPr>
          <w:spacing w:val="-20"/>
          <w:sz w:val="22"/>
        </w:rPr>
        <w:t> </w:t>
      </w:r>
      <w:r>
        <w:rPr>
          <w:sz w:val="22"/>
        </w:rPr>
        <w:t>consider</w:t>
      </w:r>
    </w:p>
    <w:p>
      <w:pPr>
        <w:pStyle w:val="ListParagraph"/>
        <w:numPr>
          <w:ilvl w:val="0"/>
          <w:numId w:val="1"/>
        </w:numPr>
        <w:tabs>
          <w:tab w:pos="880" w:val="left" w:leader="none"/>
          <w:tab w:pos="881" w:val="left" w:leader="none"/>
        </w:tabs>
        <w:spacing w:line="277" w:lineRule="exact" w:before="0" w:after="0"/>
        <w:ind w:left="880" w:right="0" w:hanging="600"/>
        <w:jc w:val="left"/>
        <w:rPr>
          <w:sz w:val="22"/>
        </w:rPr>
      </w:pPr>
      <w:r>
        <w:rPr>
          <w:sz w:val="22"/>
        </w:rPr>
        <w:t>the following</w:t>
      </w:r>
      <w:r>
        <w:rPr>
          <w:spacing w:val="-1"/>
          <w:sz w:val="22"/>
        </w:rPr>
        <w:t> </w:t>
      </w:r>
      <w:r>
        <w:rPr>
          <w:sz w:val="22"/>
        </w:rPr>
        <w:t>questions:</w:t>
      </w:r>
    </w:p>
    <w:p>
      <w:pPr>
        <w:pStyle w:val="ListParagraph"/>
        <w:numPr>
          <w:ilvl w:val="0"/>
          <w:numId w:val="1"/>
        </w:numPr>
        <w:tabs>
          <w:tab w:pos="880" w:val="left" w:leader="none"/>
          <w:tab w:pos="881" w:val="left" w:leader="none"/>
        </w:tabs>
        <w:spacing w:line="240" w:lineRule="auto" w:before="106" w:after="0"/>
        <w:ind w:left="880" w:right="0" w:hanging="600"/>
        <w:jc w:val="left"/>
        <w:rPr>
          <w:sz w:val="22"/>
        </w:rPr>
      </w:pPr>
      <w:r>
        <w:rPr>
          <w:sz w:val="22"/>
        </w:rPr>
        <w:t>1. Does this preliminary</w:t>
      </w:r>
      <w:r>
        <w:rPr>
          <w:spacing w:val="-6"/>
          <w:sz w:val="22"/>
        </w:rPr>
        <w:t> </w:t>
      </w:r>
      <w:r>
        <w:rPr>
          <w:sz w:val="22"/>
        </w:rPr>
        <w:t>draft:</w:t>
      </w:r>
    </w:p>
    <w:p>
      <w:pPr>
        <w:pStyle w:val="ListParagraph"/>
        <w:numPr>
          <w:ilvl w:val="0"/>
          <w:numId w:val="1"/>
        </w:numPr>
        <w:tabs>
          <w:tab w:pos="1600" w:val="left" w:leader="none"/>
          <w:tab w:pos="1601" w:val="left" w:leader="none"/>
        </w:tabs>
        <w:spacing w:line="240" w:lineRule="auto" w:before="107" w:after="0"/>
        <w:ind w:left="1601" w:right="0" w:hanging="1321"/>
        <w:jc w:val="left"/>
        <w:rPr>
          <w:sz w:val="22"/>
        </w:rPr>
      </w:pPr>
      <w:r>
        <w:rPr>
          <w:sz w:val="22"/>
        </w:rPr>
        <w:t>a. adequately define outcomes</w:t>
      </w:r>
      <w:r>
        <w:rPr>
          <w:spacing w:val="-1"/>
          <w:sz w:val="22"/>
        </w:rPr>
        <w:t> </w:t>
      </w:r>
      <w:r>
        <w:rPr>
          <w:sz w:val="22"/>
        </w:rPr>
        <w:t>that:</w:t>
      </w:r>
    </w:p>
    <w:p>
      <w:pPr>
        <w:pStyle w:val="ListParagraph"/>
        <w:numPr>
          <w:ilvl w:val="0"/>
          <w:numId w:val="1"/>
        </w:numPr>
        <w:tabs>
          <w:tab w:pos="2215" w:val="left" w:leader="none"/>
          <w:tab w:pos="2216" w:val="left" w:leader="none"/>
          <w:tab w:pos="2681" w:val="left" w:leader="none"/>
        </w:tabs>
        <w:spacing w:line="240" w:lineRule="auto" w:before="107" w:after="0"/>
        <w:ind w:left="2216" w:right="0" w:hanging="1936"/>
        <w:jc w:val="left"/>
        <w:rPr>
          <w:sz w:val="22"/>
        </w:rPr>
      </w:pPr>
      <w:r>
        <w:rPr>
          <w:sz w:val="22"/>
        </w:rPr>
        <w:t>i.</w:t>
        <w:tab/>
        <w:t>cover existing</w:t>
      </w:r>
      <w:r>
        <w:rPr>
          <w:spacing w:val="-2"/>
          <w:sz w:val="22"/>
        </w:rPr>
        <w:t> </w:t>
      </w:r>
      <w:r>
        <w:rPr>
          <w:sz w:val="22"/>
        </w:rPr>
        <w:t>practices;</w:t>
      </w:r>
    </w:p>
    <w:p>
      <w:pPr>
        <w:pStyle w:val="ListParagraph"/>
        <w:numPr>
          <w:ilvl w:val="0"/>
          <w:numId w:val="1"/>
        </w:numPr>
        <w:tabs>
          <w:tab w:pos="2165" w:val="left" w:leader="none"/>
          <w:tab w:pos="2166" w:val="left" w:leader="none"/>
          <w:tab w:pos="2681" w:val="left" w:leader="none"/>
        </w:tabs>
        <w:spacing w:line="240" w:lineRule="auto" w:before="102" w:after="0"/>
        <w:ind w:left="2166" w:right="0" w:hanging="1886"/>
        <w:jc w:val="left"/>
        <w:rPr>
          <w:sz w:val="22"/>
        </w:rPr>
      </w:pPr>
      <w:r>
        <w:rPr>
          <w:sz w:val="22"/>
        </w:rPr>
        <w:t>ii.</w:t>
        <w:tab/>
        <w:t>strengthen individuals’ privacy</w:t>
      </w:r>
      <w:r>
        <w:rPr>
          <w:spacing w:val="-1"/>
          <w:sz w:val="22"/>
        </w:rPr>
        <w:t> </w:t>
      </w:r>
      <w:r>
        <w:rPr>
          <w:sz w:val="22"/>
        </w:rPr>
        <w:t>protection;</w:t>
      </w:r>
    </w:p>
    <w:p>
      <w:pPr>
        <w:pStyle w:val="ListParagraph"/>
        <w:numPr>
          <w:ilvl w:val="0"/>
          <w:numId w:val="1"/>
        </w:numPr>
        <w:tabs>
          <w:tab w:pos="2115" w:val="left" w:leader="none"/>
          <w:tab w:pos="2116" w:val="left" w:leader="none"/>
          <w:tab w:pos="2681" w:val="left" w:leader="none"/>
        </w:tabs>
        <w:spacing w:line="240" w:lineRule="auto" w:before="107" w:after="0"/>
        <w:ind w:left="2116" w:right="0" w:hanging="1836"/>
        <w:jc w:val="left"/>
        <w:rPr>
          <w:sz w:val="22"/>
        </w:rPr>
      </w:pPr>
      <w:r>
        <w:rPr>
          <w:sz w:val="22"/>
        </w:rPr>
        <w:t>iii.</w:t>
        <w:tab/>
        <w:t>enable effective organizational</w:t>
      </w:r>
      <w:r>
        <w:rPr>
          <w:spacing w:val="-1"/>
          <w:sz w:val="22"/>
        </w:rPr>
        <w:t> </w:t>
      </w:r>
      <w:r>
        <w:rPr>
          <w:sz w:val="22"/>
        </w:rPr>
        <w:t>use;</w:t>
      </w:r>
    </w:p>
    <w:p>
      <w:pPr>
        <w:pStyle w:val="ListParagraph"/>
        <w:numPr>
          <w:ilvl w:val="0"/>
          <w:numId w:val="1"/>
        </w:numPr>
        <w:tabs>
          <w:tab w:pos="2115" w:val="left" w:leader="none"/>
          <w:tab w:pos="2116" w:val="left" w:leader="none"/>
          <w:tab w:pos="2681" w:val="left" w:leader="none"/>
        </w:tabs>
        <w:spacing w:line="240" w:lineRule="auto" w:before="107" w:after="0"/>
        <w:ind w:left="2116" w:right="0" w:hanging="1836"/>
        <w:jc w:val="left"/>
        <w:rPr>
          <w:sz w:val="22"/>
        </w:rPr>
      </w:pPr>
      <w:r>
        <w:rPr>
          <w:sz w:val="22"/>
        </w:rPr>
        <w:t>iv.</w:t>
        <w:tab/>
        <w:t>support enterprise mission/business objectives;</w:t>
      </w:r>
      <w:r>
        <w:rPr>
          <w:spacing w:val="3"/>
          <w:sz w:val="22"/>
        </w:rPr>
        <w:t> </w:t>
      </w:r>
      <w:r>
        <w:rPr>
          <w:sz w:val="22"/>
        </w:rPr>
        <w:t>and</w:t>
      </w:r>
    </w:p>
    <w:p>
      <w:pPr>
        <w:pStyle w:val="ListParagraph"/>
        <w:numPr>
          <w:ilvl w:val="0"/>
          <w:numId w:val="1"/>
        </w:numPr>
        <w:tabs>
          <w:tab w:pos="2165" w:val="left" w:leader="none"/>
          <w:tab w:pos="2166" w:val="left" w:leader="none"/>
          <w:tab w:pos="2681" w:val="left" w:leader="none"/>
        </w:tabs>
        <w:spacing w:line="240" w:lineRule="auto" w:before="102" w:after="0"/>
        <w:ind w:left="2166" w:right="0" w:hanging="1886"/>
        <w:jc w:val="left"/>
        <w:rPr>
          <w:sz w:val="22"/>
        </w:rPr>
      </w:pPr>
      <w:r>
        <w:rPr>
          <w:sz w:val="22"/>
        </w:rPr>
        <w:t>v.</w:t>
        <w:tab/>
        <w:t>facilitate compliance with applicable laws or</w:t>
      </w:r>
      <w:r>
        <w:rPr>
          <w:spacing w:val="-7"/>
          <w:sz w:val="22"/>
        </w:rPr>
        <w:t> </w:t>
      </w:r>
      <w:r>
        <w:rPr>
          <w:sz w:val="22"/>
        </w:rPr>
        <w:t>regulations;</w:t>
      </w:r>
    </w:p>
    <w:p>
      <w:pPr>
        <w:pStyle w:val="ListParagraph"/>
        <w:numPr>
          <w:ilvl w:val="0"/>
          <w:numId w:val="1"/>
        </w:numPr>
        <w:tabs>
          <w:tab w:pos="1600" w:val="left" w:leader="none"/>
          <w:tab w:pos="1601" w:val="left" w:leader="none"/>
        </w:tabs>
        <w:spacing w:line="240" w:lineRule="auto" w:before="107" w:after="0"/>
        <w:ind w:left="1601" w:right="0" w:hanging="1321"/>
        <w:jc w:val="left"/>
        <w:rPr>
          <w:sz w:val="22"/>
        </w:rPr>
      </w:pPr>
      <w:r>
        <w:rPr>
          <w:sz w:val="22"/>
        </w:rPr>
        <w:t>b. appropriately integrate privacy risk into organizational</w:t>
      </w:r>
      <w:r>
        <w:rPr>
          <w:spacing w:val="-8"/>
          <w:sz w:val="22"/>
        </w:rPr>
        <w:t> </w:t>
      </w:r>
      <w:r>
        <w:rPr>
          <w:sz w:val="22"/>
        </w:rPr>
        <w:t>risk;</w:t>
      </w:r>
    </w:p>
    <w:p>
      <w:pPr>
        <w:pStyle w:val="ListParagraph"/>
        <w:numPr>
          <w:ilvl w:val="0"/>
          <w:numId w:val="1"/>
        </w:numPr>
        <w:tabs>
          <w:tab w:pos="1600" w:val="left" w:leader="none"/>
          <w:tab w:pos="1601" w:val="left" w:leader="none"/>
          <w:tab w:pos="1960" w:val="left" w:leader="none"/>
        </w:tabs>
        <w:spacing w:line="240" w:lineRule="auto" w:before="107" w:after="0"/>
        <w:ind w:left="1601" w:right="0" w:hanging="1321"/>
        <w:jc w:val="left"/>
        <w:rPr>
          <w:sz w:val="22"/>
        </w:rPr>
      </w:pPr>
      <w:r>
        <w:rPr>
          <w:sz w:val="22"/>
        </w:rPr>
        <w:t>c.</w:t>
        <w:tab/>
        <w:t>provide guidance about privacy risk management practices at the right level of</w:t>
      </w:r>
      <w:r>
        <w:rPr>
          <w:spacing w:val="-11"/>
          <w:sz w:val="22"/>
        </w:rPr>
        <w:t> </w:t>
      </w:r>
      <w:r>
        <w:rPr>
          <w:sz w:val="22"/>
        </w:rPr>
        <w:t>specificity;</w:t>
      </w:r>
    </w:p>
    <w:p>
      <w:pPr>
        <w:pStyle w:val="ListParagraph"/>
        <w:numPr>
          <w:ilvl w:val="0"/>
          <w:numId w:val="1"/>
        </w:numPr>
        <w:tabs>
          <w:tab w:pos="1600" w:val="left" w:leader="none"/>
          <w:tab w:pos="1601" w:val="left" w:leader="none"/>
        </w:tabs>
        <w:spacing w:line="240" w:lineRule="auto" w:before="107" w:after="0"/>
        <w:ind w:left="1601" w:right="0" w:hanging="1321"/>
        <w:jc w:val="left"/>
        <w:rPr>
          <w:sz w:val="22"/>
        </w:rPr>
      </w:pPr>
      <w:r>
        <w:rPr>
          <w:sz w:val="22"/>
        </w:rPr>
        <w:t>d. adequately define the relationship between privacy and cybersecurity</w:t>
      </w:r>
      <w:r>
        <w:rPr>
          <w:spacing w:val="-15"/>
          <w:sz w:val="22"/>
        </w:rPr>
        <w:t> </w:t>
      </w:r>
      <w:r>
        <w:rPr>
          <w:sz w:val="22"/>
        </w:rPr>
        <w:t>risk;</w:t>
      </w:r>
    </w:p>
    <w:p>
      <w:pPr>
        <w:pStyle w:val="ListParagraph"/>
        <w:numPr>
          <w:ilvl w:val="0"/>
          <w:numId w:val="1"/>
        </w:numPr>
        <w:tabs>
          <w:tab w:pos="1600" w:val="left" w:leader="none"/>
          <w:tab w:pos="1601" w:val="left" w:leader="none"/>
        </w:tabs>
        <w:spacing w:line="277" w:lineRule="exact" w:before="102" w:after="0"/>
        <w:ind w:left="1601" w:right="0" w:hanging="1321"/>
        <w:jc w:val="left"/>
        <w:rPr>
          <w:sz w:val="22"/>
        </w:rPr>
      </w:pPr>
      <w:r>
        <w:rPr>
          <w:sz w:val="22"/>
        </w:rPr>
        <w:t>e. provide the capability for those in different organizational roles such as senior</w:t>
      </w:r>
      <w:r>
        <w:rPr>
          <w:spacing w:val="-19"/>
          <w:sz w:val="22"/>
        </w:rPr>
        <w:t> </w:t>
      </w:r>
      <w:r>
        <w:rPr>
          <w:sz w:val="22"/>
        </w:rPr>
        <w:t>executives</w:t>
      </w:r>
    </w:p>
    <w:p>
      <w:pPr>
        <w:pStyle w:val="ListParagraph"/>
        <w:numPr>
          <w:ilvl w:val="0"/>
          <w:numId w:val="1"/>
        </w:numPr>
        <w:tabs>
          <w:tab w:pos="1960" w:val="left" w:leader="none"/>
          <w:tab w:pos="1961" w:val="left" w:leader="none"/>
        </w:tabs>
        <w:spacing w:line="270" w:lineRule="exact" w:before="0" w:after="0"/>
        <w:ind w:left="1961" w:right="0" w:hanging="1681"/>
        <w:jc w:val="left"/>
        <w:rPr>
          <w:sz w:val="22"/>
        </w:rPr>
      </w:pPr>
      <w:r>
        <w:rPr>
          <w:sz w:val="22"/>
        </w:rPr>
        <w:t>and boards of directors, legal, compliance, security, and information technology</w:t>
      </w:r>
      <w:r>
        <w:rPr>
          <w:spacing w:val="-26"/>
          <w:sz w:val="22"/>
        </w:rPr>
        <w:t> </w:t>
      </w:r>
      <w:r>
        <w:rPr>
          <w:sz w:val="22"/>
        </w:rPr>
        <w:t>or</w:t>
      </w:r>
    </w:p>
    <w:p>
      <w:pPr>
        <w:pStyle w:val="ListParagraph"/>
        <w:numPr>
          <w:ilvl w:val="0"/>
          <w:numId w:val="1"/>
        </w:numPr>
        <w:tabs>
          <w:tab w:pos="1960" w:val="left" w:leader="none"/>
          <w:tab w:pos="1961" w:val="left" w:leader="none"/>
        </w:tabs>
        <w:spacing w:line="277" w:lineRule="exact" w:before="0" w:after="0"/>
        <w:ind w:left="1961" w:right="0" w:hanging="1681"/>
        <w:jc w:val="left"/>
        <w:rPr>
          <w:sz w:val="22"/>
        </w:rPr>
      </w:pPr>
      <w:r>
        <w:rPr>
          <w:sz w:val="22"/>
        </w:rPr>
        <w:t>operations to understand privacy risks and mitigations at the appropriate level of</w:t>
      </w:r>
      <w:r>
        <w:rPr>
          <w:spacing w:val="-35"/>
          <w:sz w:val="22"/>
        </w:rPr>
        <w:t> </w:t>
      </w:r>
      <w:r>
        <w:rPr>
          <w:sz w:val="22"/>
        </w:rPr>
        <w:t>detail;</w:t>
      </w:r>
    </w:p>
    <w:p>
      <w:pPr>
        <w:pStyle w:val="ListParagraph"/>
        <w:numPr>
          <w:ilvl w:val="0"/>
          <w:numId w:val="1"/>
        </w:numPr>
        <w:tabs>
          <w:tab w:pos="1600" w:val="left" w:leader="none"/>
          <w:tab w:pos="1601" w:val="left" w:leader="none"/>
          <w:tab w:pos="1960" w:val="left" w:leader="none"/>
        </w:tabs>
        <w:spacing w:line="277" w:lineRule="exact" w:before="102" w:after="0"/>
        <w:ind w:left="1601" w:right="0" w:hanging="1321"/>
        <w:jc w:val="left"/>
        <w:rPr>
          <w:sz w:val="22"/>
        </w:rPr>
      </w:pPr>
      <w:r>
        <w:rPr>
          <w:sz w:val="22"/>
        </w:rPr>
        <w:t>f.</w:t>
        <w:tab/>
        <w:t>provide sufficient guidance and resources to aid organizations of all sizes to build</w:t>
      </w:r>
      <w:r>
        <w:rPr>
          <w:spacing w:val="-13"/>
          <w:sz w:val="22"/>
        </w:rPr>
        <w:t> </w:t>
      </w:r>
      <w:r>
        <w:rPr>
          <w:sz w:val="22"/>
        </w:rPr>
        <w:t>and</w:t>
      </w:r>
    </w:p>
    <w:p>
      <w:pPr>
        <w:pStyle w:val="ListParagraph"/>
        <w:numPr>
          <w:ilvl w:val="0"/>
          <w:numId w:val="1"/>
        </w:numPr>
        <w:tabs>
          <w:tab w:pos="1960" w:val="left" w:leader="none"/>
          <w:tab w:pos="1961" w:val="left" w:leader="none"/>
        </w:tabs>
        <w:spacing w:line="277" w:lineRule="exact" w:before="0" w:after="0"/>
        <w:ind w:left="1961" w:right="0" w:hanging="1681"/>
        <w:jc w:val="left"/>
        <w:rPr>
          <w:sz w:val="22"/>
        </w:rPr>
      </w:pPr>
      <w:r>
        <w:rPr>
          <w:sz w:val="22"/>
        </w:rPr>
        <w:t>maintain a privacy risk management program while maintaining flexibility;</w:t>
      </w:r>
      <w:r>
        <w:rPr>
          <w:spacing w:val="-5"/>
          <w:sz w:val="22"/>
        </w:rPr>
        <w:t> </w:t>
      </w:r>
      <w:r>
        <w:rPr>
          <w:sz w:val="22"/>
        </w:rPr>
        <w:t>and</w:t>
      </w:r>
    </w:p>
    <w:p>
      <w:pPr>
        <w:pStyle w:val="ListParagraph"/>
        <w:numPr>
          <w:ilvl w:val="0"/>
          <w:numId w:val="1"/>
        </w:numPr>
        <w:tabs>
          <w:tab w:pos="1600" w:val="left" w:leader="none"/>
          <w:tab w:pos="1601" w:val="left" w:leader="none"/>
        </w:tabs>
        <w:spacing w:line="240" w:lineRule="auto" w:before="107" w:after="0"/>
        <w:ind w:left="1601" w:right="0" w:hanging="1321"/>
        <w:jc w:val="left"/>
        <w:rPr>
          <w:sz w:val="22"/>
        </w:rPr>
      </w:pPr>
      <w:r>
        <w:rPr>
          <w:sz w:val="22"/>
        </w:rPr>
        <w:t>g. enable cost-effective</w:t>
      </w:r>
      <w:r>
        <w:rPr>
          <w:spacing w:val="-1"/>
          <w:sz w:val="22"/>
        </w:rPr>
        <w:t> </w:t>
      </w:r>
      <w:r>
        <w:rPr>
          <w:sz w:val="22"/>
        </w:rPr>
        <w:t>implementation?</w:t>
      </w:r>
    </w:p>
    <w:p>
      <w:pPr>
        <w:pStyle w:val="ListParagraph"/>
        <w:numPr>
          <w:ilvl w:val="0"/>
          <w:numId w:val="1"/>
        </w:numPr>
        <w:tabs>
          <w:tab w:pos="880" w:val="left" w:leader="none"/>
          <w:tab w:pos="881" w:val="left" w:leader="none"/>
        </w:tabs>
        <w:spacing w:line="240" w:lineRule="auto" w:before="101" w:after="0"/>
        <w:ind w:left="880" w:right="0" w:hanging="600"/>
        <w:jc w:val="left"/>
        <w:rPr>
          <w:sz w:val="22"/>
        </w:rPr>
      </w:pPr>
      <w:r>
        <w:rPr>
          <w:sz w:val="22"/>
        </w:rPr>
        <w:t>2. Will this preliminary draft, as</w:t>
      </w:r>
      <w:r>
        <w:rPr>
          <w:spacing w:val="-9"/>
          <w:sz w:val="22"/>
        </w:rPr>
        <w:t> </w:t>
      </w:r>
      <w:r>
        <w:rPr>
          <w:sz w:val="22"/>
        </w:rPr>
        <w:t>presented:</w:t>
      </w:r>
    </w:p>
    <w:p>
      <w:pPr>
        <w:pStyle w:val="ListParagraph"/>
        <w:numPr>
          <w:ilvl w:val="0"/>
          <w:numId w:val="1"/>
        </w:numPr>
        <w:tabs>
          <w:tab w:pos="1600" w:val="left" w:leader="none"/>
          <w:tab w:pos="1601" w:val="left" w:leader="none"/>
        </w:tabs>
        <w:spacing w:line="277" w:lineRule="exact" w:before="108" w:after="0"/>
        <w:ind w:left="1601" w:right="0" w:hanging="1321"/>
        <w:jc w:val="left"/>
        <w:rPr>
          <w:sz w:val="22"/>
        </w:rPr>
      </w:pPr>
      <w:r>
        <w:rPr>
          <w:sz w:val="22"/>
        </w:rPr>
        <w:t>a. be inclusive of, and not disruptive to, effective privacy practices in use today,</w:t>
      </w:r>
      <w:r>
        <w:rPr>
          <w:spacing w:val="-14"/>
          <w:sz w:val="22"/>
        </w:rPr>
        <w:t> </w:t>
      </w:r>
      <w:r>
        <w:rPr>
          <w:sz w:val="22"/>
        </w:rPr>
        <w:t>including</w:t>
      </w:r>
    </w:p>
    <w:p>
      <w:pPr>
        <w:pStyle w:val="ListParagraph"/>
        <w:numPr>
          <w:ilvl w:val="0"/>
          <w:numId w:val="1"/>
        </w:numPr>
        <w:tabs>
          <w:tab w:pos="1960" w:val="left" w:leader="none"/>
          <w:tab w:pos="1961" w:val="left" w:leader="none"/>
        </w:tabs>
        <w:spacing w:line="277" w:lineRule="exact" w:before="0" w:after="0"/>
        <w:ind w:left="1961" w:right="0" w:hanging="1681"/>
        <w:jc w:val="left"/>
        <w:rPr>
          <w:sz w:val="22"/>
        </w:rPr>
      </w:pPr>
      <w:r>
        <w:rPr>
          <w:sz w:val="22"/>
        </w:rPr>
        <w:t>widely used voluntary consensus standards that are not yet</w:t>
      </w:r>
      <w:r>
        <w:rPr>
          <w:spacing w:val="1"/>
          <w:sz w:val="22"/>
        </w:rPr>
        <w:t> </w:t>
      </w:r>
      <w:r>
        <w:rPr>
          <w:sz w:val="22"/>
        </w:rPr>
        <w:t>final;</w:t>
      </w:r>
    </w:p>
    <w:p>
      <w:pPr>
        <w:pStyle w:val="ListParagraph"/>
        <w:numPr>
          <w:ilvl w:val="0"/>
          <w:numId w:val="1"/>
        </w:numPr>
        <w:tabs>
          <w:tab w:pos="1600" w:val="left" w:leader="none"/>
          <w:tab w:pos="1601" w:val="left" w:leader="none"/>
        </w:tabs>
        <w:spacing w:line="277" w:lineRule="exact" w:before="101" w:after="0"/>
        <w:ind w:left="1601" w:right="0" w:hanging="1321"/>
        <w:jc w:val="left"/>
        <w:rPr>
          <w:sz w:val="22"/>
        </w:rPr>
      </w:pPr>
      <w:r>
        <w:rPr>
          <w:sz w:val="22"/>
        </w:rPr>
        <w:t>b. enable organizations to use the Privacy Framework in conjunction with the Framework</w:t>
      </w:r>
      <w:r>
        <w:rPr>
          <w:spacing w:val="-23"/>
          <w:sz w:val="22"/>
        </w:rPr>
        <w:t> </w:t>
      </w:r>
      <w:r>
        <w:rPr>
          <w:sz w:val="22"/>
        </w:rPr>
        <w:t>for</w:t>
      </w:r>
    </w:p>
    <w:p>
      <w:pPr>
        <w:pStyle w:val="ListParagraph"/>
        <w:numPr>
          <w:ilvl w:val="0"/>
          <w:numId w:val="1"/>
        </w:numPr>
        <w:tabs>
          <w:tab w:pos="1960" w:val="left" w:leader="none"/>
          <w:tab w:pos="1961" w:val="left" w:leader="none"/>
        </w:tabs>
        <w:spacing w:line="270" w:lineRule="exact" w:before="0" w:after="0"/>
        <w:ind w:left="1961" w:right="0" w:hanging="1681"/>
        <w:jc w:val="left"/>
        <w:rPr>
          <w:sz w:val="22"/>
        </w:rPr>
      </w:pPr>
      <w:r>
        <w:rPr>
          <w:sz w:val="22"/>
        </w:rPr>
        <w:t>Improving Critical Infrastructure Cybersecurity to collaboratively address privacy</w:t>
      </w:r>
      <w:r>
        <w:rPr>
          <w:spacing w:val="-7"/>
          <w:sz w:val="22"/>
        </w:rPr>
        <w:t> </w:t>
      </w:r>
      <w:r>
        <w:rPr>
          <w:sz w:val="22"/>
        </w:rPr>
        <w:t>and</w:t>
      </w:r>
    </w:p>
    <w:p>
      <w:pPr>
        <w:pStyle w:val="ListParagraph"/>
        <w:numPr>
          <w:ilvl w:val="0"/>
          <w:numId w:val="1"/>
        </w:numPr>
        <w:tabs>
          <w:tab w:pos="1960" w:val="left" w:leader="none"/>
          <w:tab w:pos="1961" w:val="left" w:leader="none"/>
        </w:tabs>
        <w:spacing w:line="277" w:lineRule="exact" w:before="0" w:after="0"/>
        <w:ind w:left="1961" w:right="0" w:hanging="1681"/>
        <w:jc w:val="left"/>
        <w:rPr>
          <w:sz w:val="22"/>
        </w:rPr>
      </w:pPr>
      <w:r>
        <w:rPr>
          <w:sz w:val="22"/>
        </w:rPr>
        <w:t>cybersecurity risks;</w:t>
      </w:r>
      <w:r>
        <w:rPr>
          <w:spacing w:val="-1"/>
          <w:sz w:val="22"/>
        </w:rPr>
        <w:t> </w:t>
      </w:r>
      <w:r>
        <w:rPr>
          <w:sz w:val="22"/>
        </w:rPr>
        <w:t>and</w:t>
      </w:r>
    </w:p>
    <w:p>
      <w:pPr>
        <w:pStyle w:val="ListParagraph"/>
        <w:numPr>
          <w:ilvl w:val="0"/>
          <w:numId w:val="1"/>
        </w:numPr>
        <w:tabs>
          <w:tab w:pos="1600" w:val="left" w:leader="none"/>
          <w:tab w:pos="1601" w:val="left" w:leader="none"/>
          <w:tab w:pos="1960" w:val="left" w:leader="none"/>
        </w:tabs>
        <w:spacing w:line="277" w:lineRule="exact" w:before="103" w:after="0"/>
        <w:ind w:left="1601" w:right="0" w:hanging="1321"/>
        <w:jc w:val="left"/>
        <w:rPr>
          <w:sz w:val="22"/>
        </w:rPr>
      </w:pPr>
      <w:r>
        <w:rPr>
          <w:sz w:val="22"/>
        </w:rPr>
        <w:t>c.</w:t>
        <w:tab/>
        <w:t>enable organizations to adapt to privacy risks arising from emerging technologies such</w:t>
      </w:r>
      <w:r>
        <w:rPr>
          <w:spacing w:val="-11"/>
          <w:sz w:val="22"/>
        </w:rPr>
        <w:t> </w:t>
      </w:r>
      <w:r>
        <w:rPr>
          <w:sz w:val="22"/>
        </w:rPr>
        <w:t>as</w:t>
      </w:r>
    </w:p>
    <w:p>
      <w:pPr>
        <w:pStyle w:val="ListParagraph"/>
        <w:numPr>
          <w:ilvl w:val="0"/>
          <w:numId w:val="1"/>
        </w:numPr>
        <w:tabs>
          <w:tab w:pos="1960" w:val="left" w:leader="none"/>
          <w:tab w:pos="1961" w:val="left" w:leader="none"/>
        </w:tabs>
        <w:spacing w:line="277" w:lineRule="exact" w:before="0" w:after="0"/>
        <w:ind w:left="1961" w:right="0" w:hanging="1681"/>
        <w:jc w:val="left"/>
        <w:rPr>
          <w:sz w:val="22"/>
        </w:rPr>
      </w:pPr>
      <w:r>
        <w:rPr>
          <w:sz w:val="22"/>
        </w:rPr>
        <w:t>the Internet of Things and artificial</w:t>
      </w:r>
      <w:r>
        <w:rPr>
          <w:spacing w:val="-8"/>
          <w:sz w:val="22"/>
        </w:rPr>
        <w:t> </w:t>
      </w:r>
      <w:r>
        <w:rPr>
          <w:sz w:val="22"/>
        </w:rPr>
        <w:t>intelligence?</w:t>
      </w:r>
    </w:p>
    <w:p>
      <w:pPr>
        <w:spacing w:after="0" w:line="277" w:lineRule="exact"/>
        <w:jc w:val="left"/>
        <w:rPr>
          <w:sz w:val="22"/>
        </w:rPr>
        <w:sectPr>
          <w:headerReference w:type="default" r:id="rId6"/>
          <w:footerReference w:type="default" r:id="rId7"/>
          <w:pgSz w:w="12240" w:h="15840"/>
          <w:pgMar w:header="721" w:footer="1055" w:top="1340" w:bottom="1240" w:left="560" w:right="900"/>
          <w:pgNumType w:start="1"/>
        </w:sectPr>
      </w:pPr>
    </w:p>
    <w:p>
      <w:pPr>
        <w:pStyle w:val="Heading2"/>
        <w:numPr>
          <w:ilvl w:val="0"/>
          <w:numId w:val="1"/>
        </w:numPr>
        <w:tabs>
          <w:tab w:pos="880" w:val="left" w:leader="none"/>
          <w:tab w:pos="881" w:val="left" w:leader="none"/>
        </w:tabs>
        <w:spacing w:line="240" w:lineRule="auto" w:before="97" w:after="0"/>
        <w:ind w:left="880" w:right="0" w:hanging="600"/>
        <w:jc w:val="left"/>
        <w:rPr>
          <w:b w:val="0"/>
        </w:rPr>
      </w:pPr>
      <w:r>
        <w:rPr>
          <w:b w:val="0"/>
          <w:color w:val="2E5395"/>
        </w:rPr>
        <w:t>Table of</w:t>
      </w:r>
      <w:r>
        <w:rPr>
          <w:b w:val="0"/>
          <w:color w:val="2E5395"/>
          <w:spacing w:val="3"/>
        </w:rPr>
        <w:t> </w:t>
      </w:r>
      <w:r>
        <w:rPr>
          <w:b w:val="0"/>
          <w:color w:val="2E5395"/>
        </w:rPr>
        <w:t>Contents</w:t>
      </w:r>
    </w:p>
    <w:p>
      <w:pPr>
        <w:pStyle w:val="ListParagraph"/>
        <w:numPr>
          <w:ilvl w:val="0"/>
          <w:numId w:val="1"/>
        </w:numPr>
        <w:tabs>
          <w:tab w:pos="880" w:val="left" w:leader="none"/>
          <w:tab w:pos="881" w:val="left" w:leader="none"/>
          <w:tab w:pos="10235" w:val="right" w:leader="dot"/>
        </w:tabs>
        <w:spacing w:line="240" w:lineRule="auto" w:before="151" w:after="0"/>
        <w:ind w:left="880" w:right="0" w:hanging="600"/>
        <w:jc w:val="left"/>
        <w:rPr>
          <w:b/>
          <w:i/>
          <w:sz w:val="22"/>
        </w:rPr>
      </w:pPr>
      <w:hyperlink w:history="true" w:anchor="_bookmark0">
        <w:r>
          <w:rPr>
            <w:b/>
            <w:i/>
            <w:sz w:val="22"/>
          </w:rPr>
          <w:t>Note to</w:t>
        </w:r>
        <w:r>
          <w:rPr>
            <w:b/>
            <w:i/>
            <w:spacing w:val="-1"/>
            <w:sz w:val="22"/>
          </w:rPr>
          <w:t> </w:t>
        </w:r>
        <w:r>
          <w:rPr>
            <w:b/>
            <w:i/>
            <w:sz w:val="22"/>
          </w:rPr>
          <w:t>Reviewers</w:t>
          <w:tab/>
          <w:t>1</w:t>
        </w:r>
      </w:hyperlink>
    </w:p>
    <w:p>
      <w:pPr>
        <w:pStyle w:val="ListParagraph"/>
        <w:numPr>
          <w:ilvl w:val="0"/>
          <w:numId w:val="1"/>
        </w:numPr>
        <w:tabs>
          <w:tab w:pos="880" w:val="left" w:leader="none"/>
          <w:tab w:pos="881" w:val="left" w:leader="none"/>
          <w:tab w:pos="10235" w:val="right" w:leader="dot"/>
        </w:tabs>
        <w:spacing w:line="240" w:lineRule="auto" w:before="107" w:after="0"/>
        <w:ind w:left="880" w:right="0" w:hanging="600"/>
        <w:jc w:val="left"/>
        <w:rPr>
          <w:b/>
          <w:i/>
          <w:sz w:val="22"/>
        </w:rPr>
      </w:pPr>
      <w:hyperlink w:history="true" w:anchor="_bookmark1">
        <w:r>
          <w:rPr>
            <w:b/>
            <w:i/>
            <w:sz w:val="22"/>
          </w:rPr>
          <w:t>Executive Summary</w:t>
          <w:tab/>
          <w:t>3</w:t>
        </w:r>
      </w:hyperlink>
    </w:p>
    <w:p>
      <w:pPr>
        <w:pStyle w:val="ListParagraph"/>
        <w:numPr>
          <w:ilvl w:val="0"/>
          <w:numId w:val="1"/>
        </w:numPr>
        <w:tabs>
          <w:tab w:pos="880" w:val="left" w:leader="none"/>
          <w:tab w:pos="881" w:val="left" w:leader="none"/>
          <w:tab w:pos="10235" w:val="right" w:leader="dot"/>
        </w:tabs>
        <w:spacing w:line="240" w:lineRule="auto" w:before="107" w:after="0"/>
        <w:ind w:left="880" w:right="0" w:hanging="600"/>
        <w:jc w:val="left"/>
        <w:rPr>
          <w:b/>
          <w:i/>
          <w:sz w:val="22"/>
        </w:rPr>
      </w:pPr>
      <w:hyperlink w:history="true" w:anchor="_bookmark2">
        <w:r>
          <w:rPr>
            <w:b/>
            <w:i/>
            <w:sz w:val="22"/>
          </w:rPr>
          <w:t>Acknowledgements</w:t>
          <w:tab/>
          <w:t>3</w:t>
        </w:r>
      </w:hyperlink>
    </w:p>
    <w:p>
      <w:pPr>
        <w:pStyle w:val="Heading4"/>
        <w:numPr>
          <w:ilvl w:val="0"/>
          <w:numId w:val="1"/>
        </w:numPr>
        <w:tabs>
          <w:tab w:pos="1120" w:val="left" w:leader="none"/>
          <w:tab w:pos="1121" w:val="left" w:leader="none"/>
          <w:tab w:pos="1840" w:val="left" w:leader="none"/>
          <w:tab w:pos="10235" w:val="right" w:leader="dot"/>
        </w:tabs>
        <w:spacing w:line="267" w:lineRule="exact" w:before="102" w:after="0"/>
        <w:ind w:left="1120" w:right="0" w:hanging="840"/>
        <w:jc w:val="left"/>
      </w:pPr>
      <w:hyperlink w:history="true" w:anchor="_bookmark3">
        <w:r>
          <w:rPr/>
          <w:t>1.0</w:t>
          <w:tab/>
          <w:t>Privacy</w:t>
        </w:r>
        <w:r>
          <w:rPr>
            <w:spacing w:val="-1"/>
          </w:rPr>
          <w:t> </w:t>
        </w:r>
        <w:r>
          <w:rPr/>
          <w:t>Framework Introduction</w:t>
          <w:tab/>
          <w:t>4</w:t>
        </w:r>
      </w:hyperlink>
    </w:p>
    <w:p>
      <w:pPr>
        <w:pStyle w:val="ListParagraph"/>
        <w:numPr>
          <w:ilvl w:val="0"/>
          <w:numId w:val="1"/>
        </w:numPr>
        <w:tabs>
          <w:tab w:pos="2080" w:val="left" w:leader="none"/>
          <w:tab w:pos="2081" w:val="left" w:leader="none"/>
          <w:tab w:pos="10235" w:val="right" w:leader="dot"/>
        </w:tabs>
        <w:spacing w:line="245" w:lineRule="exact" w:before="0" w:after="0"/>
        <w:ind w:left="2081" w:right="0" w:hanging="1801"/>
        <w:jc w:val="left"/>
        <w:rPr>
          <w:sz w:val="20"/>
        </w:rPr>
      </w:pPr>
      <w:r>
        <w:rPr/>
        <w:drawing>
          <wp:anchor distT="0" distB="0" distL="0" distR="0" allowOverlap="1" layoutInCell="1" locked="0" behindDoc="1" simplePos="0" relativeHeight="268268135">
            <wp:simplePos x="0" y="0"/>
            <wp:positionH relativeFrom="page">
              <wp:posOffset>1222375</wp:posOffset>
            </wp:positionH>
            <wp:positionV relativeFrom="paragraph">
              <wp:posOffset>42157</wp:posOffset>
            </wp:positionV>
            <wp:extent cx="157162" cy="96837"/>
            <wp:effectExtent l="0" t="0" r="0" b="0"/>
            <wp:wrapNone/>
            <wp:docPr id="3" name="image2.png" descr=""/>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157162" cy="96837"/>
                    </a:xfrm>
                    <a:prstGeom prst="rect">
                      <a:avLst/>
                    </a:prstGeom>
                  </pic:spPr>
                </pic:pic>
              </a:graphicData>
            </a:graphic>
          </wp:anchor>
        </w:drawing>
      </w:r>
      <w:hyperlink w:history="true" w:anchor="_bookmark4">
        <w:r>
          <w:rPr>
            <w:sz w:val="20"/>
          </w:rPr>
          <w:t>Overview of the</w:t>
        </w:r>
        <w:r>
          <w:rPr>
            <w:spacing w:val="-2"/>
            <w:sz w:val="20"/>
          </w:rPr>
          <w:t> </w:t>
        </w:r>
        <w:r>
          <w:rPr>
            <w:sz w:val="20"/>
          </w:rPr>
          <w:t>Privacy Framework</w:t>
          <w:tab/>
          <w:t>5</w:t>
        </w:r>
      </w:hyperlink>
    </w:p>
    <w:p>
      <w:pPr>
        <w:pStyle w:val="ListParagraph"/>
        <w:numPr>
          <w:ilvl w:val="0"/>
          <w:numId w:val="1"/>
        </w:numPr>
        <w:tabs>
          <w:tab w:pos="2080" w:val="left" w:leader="none"/>
          <w:tab w:pos="2081" w:val="left" w:leader="none"/>
          <w:tab w:pos="10235" w:val="right" w:leader="dot"/>
        </w:tabs>
        <w:spacing w:line="245" w:lineRule="exact" w:before="0" w:after="0"/>
        <w:ind w:left="2081" w:right="0" w:hanging="1801"/>
        <w:jc w:val="left"/>
        <w:rPr>
          <w:sz w:val="20"/>
        </w:rPr>
      </w:pPr>
      <w:r>
        <w:rPr/>
        <w:drawing>
          <wp:anchor distT="0" distB="0" distL="0" distR="0" allowOverlap="1" layoutInCell="1" locked="0" behindDoc="1" simplePos="0" relativeHeight="268268159">
            <wp:simplePos x="0" y="0"/>
            <wp:positionH relativeFrom="page">
              <wp:posOffset>1222375</wp:posOffset>
            </wp:positionH>
            <wp:positionV relativeFrom="paragraph">
              <wp:posOffset>42275</wp:posOffset>
            </wp:positionV>
            <wp:extent cx="157162" cy="96837"/>
            <wp:effectExtent l="0" t="0" r="0" b="0"/>
            <wp:wrapNone/>
            <wp:docPr id="5" name="image3.png" descr=""/>
            <wp:cNvGraphicFramePr>
              <a:graphicFrameLocks noChangeAspect="1"/>
            </wp:cNvGraphicFramePr>
            <a:graphic>
              <a:graphicData uri="http://schemas.openxmlformats.org/drawingml/2006/picture">
                <pic:pic>
                  <pic:nvPicPr>
                    <pic:cNvPr id="6" name="image3.png"/>
                    <pic:cNvPicPr/>
                  </pic:nvPicPr>
                  <pic:blipFill>
                    <a:blip r:embed="rId9" cstate="print"/>
                    <a:stretch>
                      <a:fillRect/>
                    </a:stretch>
                  </pic:blipFill>
                  <pic:spPr>
                    <a:xfrm>
                      <a:off x="0" y="0"/>
                      <a:ext cx="157162" cy="96837"/>
                    </a:xfrm>
                    <a:prstGeom prst="rect">
                      <a:avLst/>
                    </a:prstGeom>
                  </pic:spPr>
                </pic:pic>
              </a:graphicData>
            </a:graphic>
          </wp:anchor>
        </w:drawing>
      </w:r>
      <w:hyperlink w:history="true" w:anchor="_bookmark6">
        <w:r>
          <w:rPr>
            <w:sz w:val="20"/>
          </w:rPr>
          <w:t>Privacy</w:t>
        </w:r>
        <w:r>
          <w:rPr>
            <w:spacing w:val="-1"/>
            <w:sz w:val="20"/>
          </w:rPr>
          <w:t> </w:t>
        </w:r>
        <w:r>
          <w:rPr>
            <w:sz w:val="20"/>
          </w:rPr>
          <w:t>Risk</w:t>
        </w:r>
        <w:r>
          <w:rPr>
            <w:spacing w:val="-1"/>
            <w:sz w:val="20"/>
          </w:rPr>
          <w:t> </w:t>
        </w:r>
        <w:r>
          <w:rPr>
            <w:sz w:val="20"/>
          </w:rPr>
          <w:t>Management</w:t>
          <w:tab/>
          <w:t>6</w:t>
        </w:r>
      </w:hyperlink>
    </w:p>
    <w:p>
      <w:pPr>
        <w:pStyle w:val="ListParagraph"/>
        <w:numPr>
          <w:ilvl w:val="0"/>
          <w:numId w:val="1"/>
        </w:numPr>
        <w:tabs>
          <w:tab w:pos="1600" w:val="left" w:leader="none"/>
          <w:tab w:pos="1601" w:val="left" w:leader="none"/>
          <w:tab w:pos="2320" w:val="left" w:leader="none"/>
          <w:tab w:pos="10235" w:val="right" w:leader="dot"/>
        </w:tabs>
        <w:spacing w:line="245" w:lineRule="exact" w:before="0" w:after="0"/>
        <w:ind w:left="1601" w:right="0" w:hanging="1321"/>
        <w:jc w:val="left"/>
        <w:rPr>
          <w:sz w:val="20"/>
        </w:rPr>
      </w:pPr>
      <w:hyperlink w:history="true" w:anchor="_bookmark7">
        <w:r>
          <w:rPr>
            <w:sz w:val="20"/>
          </w:rPr>
          <w:t>1.2.1</w:t>
          <w:tab/>
          <w:t>Cybersecurity and Privacy</w:t>
        </w:r>
        <w:r>
          <w:rPr>
            <w:spacing w:val="-3"/>
            <w:sz w:val="20"/>
          </w:rPr>
          <w:t> </w:t>
        </w:r>
        <w:r>
          <w:rPr>
            <w:sz w:val="20"/>
          </w:rPr>
          <w:t>Risk</w:t>
        </w:r>
        <w:r>
          <w:rPr>
            <w:spacing w:val="-1"/>
            <w:sz w:val="20"/>
          </w:rPr>
          <w:t> </w:t>
        </w:r>
        <w:r>
          <w:rPr>
            <w:sz w:val="20"/>
          </w:rPr>
          <w:t>Management</w:t>
          <w:tab/>
          <w:t>6</w:t>
        </w:r>
      </w:hyperlink>
    </w:p>
    <w:p>
      <w:pPr>
        <w:pStyle w:val="ListParagraph"/>
        <w:numPr>
          <w:ilvl w:val="0"/>
          <w:numId w:val="1"/>
        </w:numPr>
        <w:tabs>
          <w:tab w:pos="1600" w:val="left" w:leader="none"/>
          <w:tab w:pos="1601" w:val="left" w:leader="none"/>
          <w:tab w:pos="2320" w:val="left" w:leader="none"/>
          <w:tab w:pos="10235" w:val="right" w:leader="dot"/>
        </w:tabs>
        <w:spacing w:line="245" w:lineRule="exact" w:before="0" w:after="0"/>
        <w:ind w:left="1601" w:right="0" w:hanging="1321"/>
        <w:jc w:val="left"/>
        <w:rPr>
          <w:sz w:val="20"/>
        </w:rPr>
      </w:pPr>
      <w:hyperlink w:history="true" w:anchor="_bookmark10">
        <w:r>
          <w:rPr>
            <w:sz w:val="20"/>
          </w:rPr>
          <w:t>1.2.2</w:t>
          <w:tab/>
          <w:t>Relationship Between Privacy Risk Management and</w:t>
        </w:r>
        <w:r>
          <w:rPr>
            <w:spacing w:val="-9"/>
            <w:sz w:val="20"/>
          </w:rPr>
          <w:t> </w:t>
        </w:r>
        <w:r>
          <w:rPr>
            <w:sz w:val="20"/>
          </w:rPr>
          <w:t>Risk</w:t>
        </w:r>
        <w:r>
          <w:rPr>
            <w:spacing w:val="-1"/>
            <w:sz w:val="20"/>
          </w:rPr>
          <w:t> </w:t>
        </w:r>
        <w:r>
          <w:rPr>
            <w:sz w:val="20"/>
          </w:rPr>
          <w:t>Assessment</w:t>
          <w:tab/>
          <w:t>7</w:t>
        </w:r>
      </w:hyperlink>
    </w:p>
    <w:p>
      <w:pPr>
        <w:pStyle w:val="ListParagraph"/>
        <w:numPr>
          <w:ilvl w:val="0"/>
          <w:numId w:val="1"/>
        </w:numPr>
        <w:tabs>
          <w:tab w:pos="2080" w:val="left" w:leader="none"/>
          <w:tab w:pos="2081" w:val="left" w:leader="none"/>
          <w:tab w:pos="10235" w:val="right" w:leader="dot"/>
        </w:tabs>
        <w:spacing w:line="261" w:lineRule="exact" w:before="0" w:after="0"/>
        <w:ind w:left="2081" w:right="0" w:hanging="1801"/>
        <w:jc w:val="left"/>
        <w:rPr>
          <w:sz w:val="20"/>
        </w:rPr>
      </w:pPr>
      <w:r>
        <w:rPr/>
        <w:drawing>
          <wp:anchor distT="0" distB="0" distL="0" distR="0" allowOverlap="1" layoutInCell="1" locked="0" behindDoc="1" simplePos="0" relativeHeight="268268183">
            <wp:simplePos x="0" y="0"/>
            <wp:positionH relativeFrom="page">
              <wp:posOffset>1222375</wp:posOffset>
            </wp:positionH>
            <wp:positionV relativeFrom="paragraph">
              <wp:posOffset>41894</wp:posOffset>
            </wp:positionV>
            <wp:extent cx="153987" cy="96837"/>
            <wp:effectExtent l="0" t="0" r="0" b="0"/>
            <wp:wrapNone/>
            <wp:docPr id="7" name="image4.png" descr=""/>
            <wp:cNvGraphicFramePr>
              <a:graphicFrameLocks noChangeAspect="1"/>
            </wp:cNvGraphicFramePr>
            <a:graphic>
              <a:graphicData uri="http://schemas.openxmlformats.org/drawingml/2006/picture">
                <pic:pic>
                  <pic:nvPicPr>
                    <pic:cNvPr id="8" name="image4.png"/>
                    <pic:cNvPicPr/>
                  </pic:nvPicPr>
                  <pic:blipFill>
                    <a:blip r:embed="rId10" cstate="print"/>
                    <a:stretch>
                      <a:fillRect/>
                    </a:stretch>
                  </pic:blipFill>
                  <pic:spPr>
                    <a:xfrm>
                      <a:off x="0" y="0"/>
                      <a:ext cx="153987" cy="96837"/>
                    </a:xfrm>
                    <a:prstGeom prst="rect">
                      <a:avLst/>
                    </a:prstGeom>
                  </pic:spPr>
                </pic:pic>
              </a:graphicData>
            </a:graphic>
          </wp:anchor>
        </w:drawing>
      </w:r>
      <w:hyperlink w:history="true" w:anchor="_bookmark11">
        <w:r>
          <w:rPr>
            <w:sz w:val="20"/>
          </w:rPr>
          <w:t>Document</w:t>
        </w:r>
        <w:r>
          <w:rPr>
            <w:spacing w:val="-3"/>
            <w:sz w:val="20"/>
          </w:rPr>
          <w:t> </w:t>
        </w:r>
        <w:r>
          <w:rPr>
            <w:sz w:val="20"/>
          </w:rPr>
          <w:t>Overview</w:t>
          <w:tab/>
          <w:t>8</w:t>
        </w:r>
      </w:hyperlink>
    </w:p>
    <w:p>
      <w:pPr>
        <w:pStyle w:val="Heading4"/>
        <w:numPr>
          <w:ilvl w:val="0"/>
          <w:numId w:val="1"/>
        </w:numPr>
        <w:tabs>
          <w:tab w:pos="1120" w:val="left" w:leader="none"/>
          <w:tab w:pos="1121" w:val="left" w:leader="none"/>
          <w:tab w:pos="1840" w:val="left" w:leader="none"/>
          <w:tab w:pos="10235" w:val="right" w:leader="dot"/>
        </w:tabs>
        <w:spacing w:line="267" w:lineRule="exact" w:before="102" w:after="0"/>
        <w:ind w:left="1120" w:right="0" w:hanging="840"/>
        <w:jc w:val="left"/>
      </w:pPr>
      <w:hyperlink w:history="true" w:anchor="_bookmark12">
        <w:r>
          <w:rPr/>
          <w:t>2.0</w:t>
          <w:tab/>
          <w:t>Privacy</w:t>
        </w:r>
        <w:r>
          <w:rPr>
            <w:spacing w:val="-1"/>
          </w:rPr>
          <w:t> </w:t>
        </w:r>
        <w:r>
          <w:rPr/>
          <w:t>Framework Basics</w:t>
          <w:tab/>
          <w:t>9</w:t>
        </w:r>
      </w:hyperlink>
    </w:p>
    <w:p>
      <w:pPr>
        <w:pStyle w:val="ListParagraph"/>
        <w:numPr>
          <w:ilvl w:val="0"/>
          <w:numId w:val="1"/>
        </w:numPr>
        <w:tabs>
          <w:tab w:pos="2080" w:val="left" w:leader="none"/>
          <w:tab w:pos="2081" w:val="left" w:leader="none"/>
          <w:tab w:pos="10235" w:val="right" w:leader="dot"/>
        </w:tabs>
        <w:spacing w:line="245" w:lineRule="exact" w:before="0" w:after="0"/>
        <w:ind w:left="2081" w:right="0" w:hanging="1801"/>
        <w:jc w:val="left"/>
        <w:rPr>
          <w:sz w:val="20"/>
        </w:rPr>
      </w:pPr>
      <w:r>
        <w:rPr/>
        <w:drawing>
          <wp:anchor distT="0" distB="0" distL="0" distR="0" allowOverlap="1" layoutInCell="1" locked="0" behindDoc="1" simplePos="0" relativeHeight="268268207">
            <wp:simplePos x="0" y="0"/>
            <wp:positionH relativeFrom="page">
              <wp:posOffset>1219200</wp:posOffset>
            </wp:positionH>
            <wp:positionV relativeFrom="paragraph">
              <wp:posOffset>41776</wp:posOffset>
            </wp:positionV>
            <wp:extent cx="160337" cy="96837"/>
            <wp:effectExtent l="0" t="0" r="0" b="0"/>
            <wp:wrapNone/>
            <wp:docPr id="9" name="image5.png" descr=""/>
            <wp:cNvGraphicFramePr>
              <a:graphicFrameLocks noChangeAspect="1"/>
            </wp:cNvGraphicFramePr>
            <a:graphic>
              <a:graphicData uri="http://schemas.openxmlformats.org/drawingml/2006/picture">
                <pic:pic>
                  <pic:nvPicPr>
                    <pic:cNvPr id="10" name="image5.png"/>
                    <pic:cNvPicPr/>
                  </pic:nvPicPr>
                  <pic:blipFill>
                    <a:blip r:embed="rId11" cstate="print"/>
                    <a:stretch>
                      <a:fillRect/>
                    </a:stretch>
                  </pic:blipFill>
                  <pic:spPr>
                    <a:xfrm>
                      <a:off x="0" y="0"/>
                      <a:ext cx="160337" cy="96837"/>
                    </a:xfrm>
                    <a:prstGeom prst="rect">
                      <a:avLst/>
                    </a:prstGeom>
                  </pic:spPr>
                </pic:pic>
              </a:graphicData>
            </a:graphic>
          </wp:anchor>
        </w:drawing>
      </w:r>
      <w:hyperlink w:history="true" w:anchor="_bookmark13">
        <w:r>
          <w:rPr>
            <w:sz w:val="20"/>
          </w:rPr>
          <w:t>Core</w:t>
          <w:tab/>
          <w:t>9</w:t>
        </w:r>
      </w:hyperlink>
    </w:p>
    <w:p>
      <w:pPr>
        <w:pStyle w:val="ListParagraph"/>
        <w:numPr>
          <w:ilvl w:val="0"/>
          <w:numId w:val="1"/>
        </w:numPr>
        <w:tabs>
          <w:tab w:pos="2080" w:val="left" w:leader="none"/>
          <w:tab w:pos="2081" w:val="left" w:leader="none"/>
          <w:tab w:pos="10229" w:val="right" w:leader="dot"/>
        </w:tabs>
        <w:spacing w:line="245" w:lineRule="exact" w:before="0" w:after="0"/>
        <w:ind w:left="2081" w:right="0" w:hanging="1801"/>
        <w:jc w:val="left"/>
        <w:rPr>
          <w:sz w:val="20"/>
        </w:rPr>
      </w:pPr>
      <w:r>
        <w:rPr/>
        <w:drawing>
          <wp:anchor distT="0" distB="0" distL="0" distR="0" allowOverlap="1" layoutInCell="1" locked="0" behindDoc="1" simplePos="0" relativeHeight="268268231">
            <wp:simplePos x="0" y="0"/>
            <wp:positionH relativeFrom="page">
              <wp:posOffset>1219200</wp:posOffset>
            </wp:positionH>
            <wp:positionV relativeFrom="paragraph">
              <wp:posOffset>41957</wp:posOffset>
            </wp:positionV>
            <wp:extent cx="160337" cy="96837"/>
            <wp:effectExtent l="0" t="0" r="0" b="0"/>
            <wp:wrapNone/>
            <wp:docPr id="11" name="image6.png" descr=""/>
            <wp:cNvGraphicFramePr>
              <a:graphicFrameLocks noChangeAspect="1"/>
            </wp:cNvGraphicFramePr>
            <a:graphic>
              <a:graphicData uri="http://schemas.openxmlformats.org/drawingml/2006/picture">
                <pic:pic>
                  <pic:nvPicPr>
                    <pic:cNvPr id="12" name="image6.png"/>
                    <pic:cNvPicPr/>
                  </pic:nvPicPr>
                  <pic:blipFill>
                    <a:blip r:embed="rId12" cstate="print"/>
                    <a:stretch>
                      <a:fillRect/>
                    </a:stretch>
                  </pic:blipFill>
                  <pic:spPr>
                    <a:xfrm>
                      <a:off x="0" y="0"/>
                      <a:ext cx="160337" cy="96837"/>
                    </a:xfrm>
                    <a:prstGeom prst="rect">
                      <a:avLst/>
                    </a:prstGeom>
                  </pic:spPr>
                </pic:pic>
              </a:graphicData>
            </a:graphic>
          </wp:anchor>
        </w:drawing>
      </w:r>
      <w:hyperlink w:history="true" w:anchor="_bookmark15">
        <w:r>
          <w:rPr>
            <w:sz w:val="20"/>
          </w:rPr>
          <w:t>Profiles</w:t>
          <w:tab/>
          <w:t>10</w:t>
        </w:r>
      </w:hyperlink>
    </w:p>
    <w:p>
      <w:pPr>
        <w:pStyle w:val="ListParagraph"/>
        <w:numPr>
          <w:ilvl w:val="0"/>
          <w:numId w:val="1"/>
        </w:numPr>
        <w:tabs>
          <w:tab w:pos="2080" w:val="left" w:leader="none"/>
          <w:tab w:pos="2081" w:val="left" w:leader="none"/>
          <w:tab w:pos="10229" w:val="right" w:leader="dot"/>
        </w:tabs>
        <w:spacing w:line="262" w:lineRule="exact" w:before="0" w:after="0"/>
        <w:ind w:left="2081" w:right="0" w:hanging="1801"/>
        <w:jc w:val="left"/>
        <w:rPr>
          <w:sz w:val="20"/>
        </w:rPr>
      </w:pPr>
      <w:r>
        <w:rPr/>
        <w:drawing>
          <wp:anchor distT="0" distB="0" distL="0" distR="0" allowOverlap="1" layoutInCell="1" locked="0" behindDoc="1" simplePos="0" relativeHeight="268268255">
            <wp:simplePos x="0" y="0"/>
            <wp:positionH relativeFrom="page">
              <wp:posOffset>1219200</wp:posOffset>
            </wp:positionH>
            <wp:positionV relativeFrom="paragraph">
              <wp:posOffset>41831</wp:posOffset>
            </wp:positionV>
            <wp:extent cx="157162" cy="96837"/>
            <wp:effectExtent l="0" t="0" r="0" b="0"/>
            <wp:wrapNone/>
            <wp:docPr id="13" name="image7.png" descr=""/>
            <wp:cNvGraphicFramePr>
              <a:graphicFrameLocks noChangeAspect="1"/>
            </wp:cNvGraphicFramePr>
            <a:graphic>
              <a:graphicData uri="http://schemas.openxmlformats.org/drawingml/2006/picture">
                <pic:pic>
                  <pic:nvPicPr>
                    <pic:cNvPr id="14" name="image7.png"/>
                    <pic:cNvPicPr/>
                  </pic:nvPicPr>
                  <pic:blipFill>
                    <a:blip r:embed="rId13" cstate="print"/>
                    <a:stretch>
                      <a:fillRect/>
                    </a:stretch>
                  </pic:blipFill>
                  <pic:spPr>
                    <a:xfrm>
                      <a:off x="0" y="0"/>
                      <a:ext cx="157162" cy="96837"/>
                    </a:xfrm>
                    <a:prstGeom prst="rect">
                      <a:avLst/>
                    </a:prstGeom>
                  </pic:spPr>
                </pic:pic>
              </a:graphicData>
            </a:graphic>
          </wp:anchor>
        </w:drawing>
      </w:r>
      <w:hyperlink w:history="true" w:anchor="_bookmark17">
        <w:r>
          <w:rPr>
            <w:sz w:val="20"/>
          </w:rPr>
          <w:t>Implementation</w:t>
        </w:r>
        <w:r>
          <w:rPr>
            <w:spacing w:val="-2"/>
            <w:sz w:val="20"/>
          </w:rPr>
          <w:t> </w:t>
        </w:r>
        <w:r>
          <w:rPr>
            <w:sz w:val="20"/>
          </w:rPr>
          <w:t>Tiers</w:t>
          <w:tab/>
          <w:t>11</w:t>
        </w:r>
      </w:hyperlink>
    </w:p>
    <w:p>
      <w:pPr>
        <w:pStyle w:val="Heading4"/>
        <w:numPr>
          <w:ilvl w:val="0"/>
          <w:numId w:val="1"/>
        </w:numPr>
        <w:tabs>
          <w:tab w:pos="1120" w:val="left" w:leader="none"/>
          <w:tab w:pos="1121" w:val="left" w:leader="none"/>
          <w:tab w:pos="1840" w:val="left" w:leader="none"/>
          <w:tab w:pos="10229" w:val="right" w:leader="dot"/>
        </w:tabs>
        <w:spacing w:line="264" w:lineRule="exact" w:before="107" w:after="0"/>
        <w:ind w:left="1120" w:right="0" w:hanging="840"/>
        <w:jc w:val="left"/>
      </w:pPr>
      <w:hyperlink w:history="true" w:anchor="_bookmark18">
        <w:r>
          <w:rPr/>
          <w:t>3.0</w:t>
          <w:tab/>
          <w:t>How to Use the</w:t>
        </w:r>
        <w:r>
          <w:rPr>
            <w:spacing w:val="-2"/>
          </w:rPr>
          <w:t> </w:t>
        </w:r>
        <w:r>
          <w:rPr/>
          <w:t>Privacy Framework</w:t>
          <w:tab/>
          <w:t>12</w:t>
        </w:r>
      </w:hyperlink>
    </w:p>
    <w:p>
      <w:pPr>
        <w:pStyle w:val="ListParagraph"/>
        <w:numPr>
          <w:ilvl w:val="0"/>
          <w:numId w:val="1"/>
        </w:numPr>
        <w:tabs>
          <w:tab w:pos="2080" w:val="left" w:leader="none"/>
          <w:tab w:pos="2081" w:val="left" w:leader="none"/>
          <w:tab w:pos="10229" w:val="right" w:leader="dot"/>
        </w:tabs>
        <w:spacing w:line="242" w:lineRule="exact" w:before="0" w:after="0"/>
        <w:ind w:left="2081" w:right="0" w:hanging="1801"/>
        <w:jc w:val="left"/>
        <w:rPr>
          <w:sz w:val="20"/>
        </w:rPr>
      </w:pPr>
      <w:r>
        <w:rPr/>
        <w:drawing>
          <wp:anchor distT="0" distB="0" distL="0" distR="0" allowOverlap="1" layoutInCell="1" locked="0" behindDoc="1" simplePos="0" relativeHeight="268268279">
            <wp:simplePos x="0" y="0"/>
            <wp:positionH relativeFrom="page">
              <wp:posOffset>1219200</wp:posOffset>
            </wp:positionH>
            <wp:positionV relativeFrom="paragraph">
              <wp:posOffset>39935</wp:posOffset>
            </wp:positionV>
            <wp:extent cx="160337" cy="96837"/>
            <wp:effectExtent l="0" t="0" r="0" b="0"/>
            <wp:wrapNone/>
            <wp:docPr id="15" name="image8.png" descr=""/>
            <wp:cNvGraphicFramePr>
              <a:graphicFrameLocks noChangeAspect="1"/>
            </wp:cNvGraphicFramePr>
            <a:graphic>
              <a:graphicData uri="http://schemas.openxmlformats.org/drawingml/2006/picture">
                <pic:pic>
                  <pic:nvPicPr>
                    <pic:cNvPr id="16" name="image8.png"/>
                    <pic:cNvPicPr/>
                  </pic:nvPicPr>
                  <pic:blipFill>
                    <a:blip r:embed="rId14" cstate="print"/>
                    <a:stretch>
                      <a:fillRect/>
                    </a:stretch>
                  </pic:blipFill>
                  <pic:spPr>
                    <a:xfrm>
                      <a:off x="0" y="0"/>
                      <a:ext cx="160337" cy="96837"/>
                    </a:xfrm>
                    <a:prstGeom prst="rect">
                      <a:avLst/>
                    </a:prstGeom>
                  </pic:spPr>
                </pic:pic>
              </a:graphicData>
            </a:graphic>
          </wp:anchor>
        </w:drawing>
      </w:r>
      <w:hyperlink w:history="true" w:anchor="_bookmark19">
        <w:r>
          <w:rPr>
            <w:sz w:val="20"/>
          </w:rPr>
          <w:t>Mapping to</w:t>
        </w:r>
        <w:r>
          <w:rPr>
            <w:spacing w:val="-2"/>
            <w:sz w:val="20"/>
          </w:rPr>
          <w:t> </w:t>
        </w:r>
        <w:r>
          <w:rPr>
            <w:sz w:val="20"/>
          </w:rPr>
          <w:t>Informative References</w:t>
          <w:tab/>
          <w:t>12</w:t>
        </w:r>
      </w:hyperlink>
    </w:p>
    <w:p>
      <w:pPr>
        <w:pStyle w:val="ListParagraph"/>
        <w:numPr>
          <w:ilvl w:val="0"/>
          <w:numId w:val="1"/>
        </w:numPr>
        <w:tabs>
          <w:tab w:pos="2080" w:val="left" w:leader="none"/>
          <w:tab w:pos="2081" w:val="left" w:leader="none"/>
          <w:tab w:pos="10229" w:val="right" w:leader="dot"/>
        </w:tabs>
        <w:spacing w:line="245" w:lineRule="exact" w:before="0" w:after="0"/>
        <w:ind w:left="2081" w:right="0" w:hanging="1801"/>
        <w:jc w:val="left"/>
        <w:rPr>
          <w:sz w:val="20"/>
        </w:rPr>
      </w:pPr>
      <w:r>
        <w:rPr/>
        <w:drawing>
          <wp:anchor distT="0" distB="0" distL="0" distR="0" allowOverlap="1" layoutInCell="1" locked="0" behindDoc="1" simplePos="0" relativeHeight="268268303">
            <wp:simplePos x="0" y="0"/>
            <wp:positionH relativeFrom="page">
              <wp:posOffset>1219200</wp:posOffset>
            </wp:positionH>
            <wp:positionV relativeFrom="paragraph">
              <wp:posOffset>41640</wp:posOffset>
            </wp:positionV>
            <wp:extent cx="160337" cy="96837"/>
            <wp:effectExtent l="0" t="0" r="0" b="0"/>
            <wp:wrapNone/>
            <wp:docPr id="17" name="image9.png" descr=""/>
            <wp:cNvGraphicFramePr>
              <a:graphicFrameLocks noChangeAspect="1"/>
            </wp:cNvGraphicFramePr>
            <a:graphic>
              <a:graphicData uri="http://schemas.openxmlformats.org/drawingml/2006/picture">
                <pic:pic>
                  <pic:nvPicPr>
                    <pic:cNvPr id="18" name="image9.png"/>
                    <pic:cNvPicPr/>
                  </pic:nvPicPr>
                  <pic:blipFill>
                    <a:blip r:embed="rId15" cstate="print"/>
                    <a:stretch>
                      <a:fillRect/>
                    </a:stretch>
                  </pic:blipFill>
                  <pic:spPr>
                    <a:xfrm>
                      <a:off x="0" y="0"/>
                      <a:ext cx="160337" cy="96837"/>
                    </a:xfrm>
                    <a:prstGeom prst="rect">
                      <a:avLst/>
                    </a:prstGeom>
                  </pic:spPr>
                </pic:pic>
              </a:graphicData>
            </a:graphic>
          </wp:anchor>
        </w:drawing>
      </w:r>
      <w:hyperlink w:history="true" w:anchor="_bookmark20">
        <w:r>
          <w:rPr>
            <w:sz w:val="20"/>
          </w:rPr>
          <w:t>Strengthening</w:t>
        </w:r>
        <w:r>
          <w:rPr>
            <w:spacing w:val="-1"/>
            <w:sz w:val="20"/>
          </w:rPr>
          <w:t> </w:t>
        </w:r>
        <w:r>
          <w:rPr>
            <w:sz w:val="20"/>
          </w:rPr>
          <w:t>Accountability</w:t>
          <w:tab/>
          <w:t>13</w:t>
        </w:r>
      </w:hyperlink>
    </w:p>
    <w:p>
      <w:pPr>
        <w:pStyle w:val="ListParagraph"/>
        <w:numPr>
          <w:ilvl w:val="0"/>
          <w:numId w:val="1"/>
        </w:numPr>
        <w:tabs>
          <w:tab w:pos="2080" w:val="left" w:leader="none"/>
          <w:tab w:pos="2081" w:val="left" w:leader="none"/>
          <w:tab w:pos="10229" w:val="right" w:leader="dot"/>
        </w:tabs>
        <w:spacing w:line="245" w:lineRule="exact" w:before="0" w:after="0"/>
        <w:ind w:left="2081" w:right="0" w:hanging="1801"/>
        <w:jc w:val="left"/>
        <w:rPr>
          <w:sz w:val="20"/>
        </w:rPr>
      </w:pPr>
      <w:r>
        <w:rPr/>
        <w:drawing>
          <wp:anchor distT="0" distB="0" distL="0" distR="0" allowOverlap="1" layoutInCell="1" locked="0" behindDoc="1" simplePos="0" relativeHeight="268268327">
            <wp:simplePos x="0" y="0"/>
            <wp:positionH relativeFrom="page">
              <wp:posOffset>1219200</wp:posOffset>
            </wp:positionH>
            <wp:positionV relativeFrom="paragraph">
              <wp:posOffset>41640</wp:posOffset>
            </wp:positionV>
            <wp:extent cx="157162" cy="96837"/>
            <wp:effectExtent l="0" t="0" r="0" b="0"/>
            <wp:wrapNone/>
            <wp:docPr id="19" name="image10.png" descr=""/>
            <wp:cNvGraphicFramePr>
              <a:graphicFrameLocks noChangeAspect="1"/>
            </wp:cNvGraphicFramePr>
            <a:graphic>
              <a:graphicData uri="http://schemas.openxmlformats.org/drawingml/2006/picture">
                <pic:pic>
                  <pic:nvPicPr>
                    <pic:cNvPr id="20" name="image10.png"/>
                    <pic:cNvPicPr/>
                  </pic:nvPicPr>
                  <pic:blipFill>
                    <a:blip r:embed="rId16" cstate="print"/>
                    <a:stretch>
                      <a:fillRect/>
                    </a:stretch>
                  </pic:blipFill>
                  <pic:spPr>
                    <a:xfrm>
                      <a:off x="0" y="0"/>
                      <a:ext cx="157162" cy="96837"/>
                    </a:xfrm>
                    <a:prstGeom prst="rect">
                      <a:avLst/>
                    </a:prstGeom>
                  </pic:spPr>
                </pic:pic>
              </a:graphicData>
            </a:graphic>
          </wp:anchor>
        </w:drawing>
      </w:r>
      <w:hyperlink w:history="true" w:anchor="_bookmark22">
        <w:r>
          <w:rPr>
            <w:sz w:val="20"/>
          </w:rPr>
          <w:t>Establishing or Improving a</w:t>
        </w:r>
        <w:r>
          <w:rPr>
            <w:spacing w:val="-3"/>
            <w:sz w:val="20"/>
          </w:rPr>
          <w:t> </w:t>
        </w:r>
        <w:r>
          <w:rPr>
            <w:sz w:val="20"/>
          </w:rPr>
          <w:t>Privacy Program</w:t>
          <w:tab/>
          <w:t>14</w:t>
        </w:r>
      </w:hyperlink>
    </w:p>
    <w:p>
      <w:pPr>
        <w:pStyle w:val="ListParagraph"/>
        <w:numPr>
          <w:ilvl w:val="0"/>
          <w:numId w:val="1"/>
        </w:numPr>
        <w:tabs>
          <w:tab w:pos="2080" w:val="left" w:leader="none"/>
          <w:tab w:pos="2081" w:val="left" w:leader="none"/>
          <w:tab w:pos="10229" w:val="right" w:leader="dot"/>
        </w:tabs>
        <w:spacing w:line="245" w:lineRule="exact" w:before="0" w:after="0"/>
        <w:ind w:left="2081" w:right="0" w:hanging="1801"/>
        <w:jc w:val="left"/>
        <w:rPr>
          <w:sz w:val="20"/>
        </w:rPr>
      </w:pPr>
      <w:r>
        <w:rPr/>
        <w:drawing>
          <wp:anchor distT="0" distB="0" distL="0" distR="0" allowOverlap="1" layoutInCell="1" locked="0" behindDoc="1" simplePos="0" relativeHeight="268268351">
            <wp:simplePos x="0" y="0"/>
            <wp:positionH relativeFrom="page">
              <wp:posOffset>1219200</wp:posOffset>
            </wp:positionH>
            <wp:positionV relativeFrom="paragraph">
              <wp:posOffset>41640</wp:posOffset>
            </wp:positionV>
            <wp:extent cx="163512" cy="96837"/>
            <wp:effectExtent l="0" t="0" r="0" b="0"/>
            <wp:wrapNone/>
            <wp:docPr id="21" name="image11.png" descr=""/>
            <wp:cNvGraphicFramePr>
              <a:graphicFrameLocks noChangeAspect="1"/>
            </wp:cNvGraphicFramePr>
            <a:graphic>
              <a:graphicData uri="http://schemas.openxmlformats.org/drawingml/2006/picture">
                <pic:pic>
                  <pic:nvPicPr>
                    <pic:cNvPr id="22" name="image11.png"/>
                    <pic:cNvPicPr/>
                  </pic:nvPicPr>
                  <pic:blipFill>
                    <a:blip r:embed="rId17" cstate="print"/>
                    <a:stretch>
                      <a:fillRect/>
                    </a:stretch>
                  </pic:blipFill>
                  <pic:spPr>
                    <a:xfrm>
                      <a:off x="0" y="0"/>
                      <a:ext cx="163512" cy="96837"/>
                    </a:xfrm>
                    <a:prstGeom prst="rect">
                      <a:avLst/>
                    </a:prstGeom>
                  </pic:spPr>
                </pic:pic>
              </a:graphicData>
            </a:graphic>
          </wp:anchor>
        </w:drawing>
      </w:r>
      <w:hyperlink w:history="true" w:anchor="_bookmark23">
        <w:r>
          <w:rPr>
            <w:sz w:val="20"/>
          </w:rPr>
          <w:t>Applying to the System Development</w:t>
        </w:r>
        <w:r>
          <w:rPr>
            <w:spacing w:val="-2"/>
            <w:sz w:val="20"/>
          </w:rPr>
          <w:t> </w:t>
        </w:r>
        <w:r>
          <w:rPr>
            <w:sz w:val="20"/>
          </w:rPr>
          <w:t>Life Cycle</w:t>
          <w:tab/>
          <w:t>15</w:t>
        </w:r>
      </w:hyperlink>
    </w:p>
    <w:p>
      <w:pPr>
        <w:pStyle w:val="ListParagraph"/>
        <w:numPr>
          <w:ilvl w:val="0"/>
          <w:numId w:val="1"/>
        </w:numPr>
        <w:tabs>
          <w:tab w:pos="2080" w:val="left" w:leader="none"/>
          <w:tab w:pos="2081" w:val="left" w:leader="none"/>
          <w:tab w:pos="10229" w:val="right" w:leader="dot"/>
        </w:tabs>
        <w:spacing w:line="243" w:lineRule="exact" w:before="0" w:after="0"/>
        <w:ind w:left="2081" w:right="0" w:hanging="1801"/>
        <w:jc w:val="left"/>
        <w:rPr>
          <w:sz w:val="20"/>
        </w:rPr>
      </w:pPr>
      <w:r>
        <w:rPr/>
        <w:drawing>
          <wp:anchor distT="0" distB="0" distL="0" distR="0" allowOverlap="1" layoutInCell="1" locked="0" behindDoc="1" simplePos="0" relativeHeight="268268375">
            <wp:simplePos x="0" y="0"/>
            <wp:positionH relativeFrom="page">
              <wp:posOffset>1219200</wp:posOffset>
            </wp:positionH>
            <wp:positionV relativeFrom="paragraph">
              <wp:posOffset>41513</wp:posOffset>
            </wp:positionV>
            <wp:extent cx="157162" cy="96837"/>
            <wp:effectExtent l="0" t="0" r="0" b="0"/>
            <wp:wrapNone/>
            <wp:docPr id="23" name="image12.png" descr=""/>
            <wp:cNvGraphicFramePr>
              <a:graphicFrameLocks noChangeAspect="1"/>
            </wp:cNvGraphicFramePr>
            <a:graphic>
              <a:graphicData uri="http://schemas.openxmlformats.org/drawingml/2006/picture">
                <pic:pic>
                  <pic:nvPicPr>
                    <pic:cNvPr id="24" name="image12.png"/>
                    <pic:cNvPicPr/>
                  </pic:nvPicPr>
                  <pic:blipFill>
                    <a:blip r:embed="rId18" cstate="print"/>
                    <a:stretch>
                      <a:fillRect/>
                    </a:stretch>
                  </pic:blipFill>
                  <pic:spPr>
                    <a:xfrm>
                      <a:off x="0" y="0"/>
                      <a:ext cx="157162" cy="96837"/>
                    </a:xfrm>
                    <a:prstGeom prst="rect">
                      <a:avLst/>
                    </a:prstGeom>
                  </pic:spPr>
                </pic:pic>
              </a:graphicData>
            </a:graphic>
          </wp:anchor>
        </w:drawing>
      </w:r>
      <w:hyperlink w:history="true" w:anchor="_bookmark24">
        <w:r>
          <w:rPr>
            <w:sz w:val="20"/>
          </w:rPr>
          <w:t>Using within the Data</w:t>
        </w:r>
        <w:r>
          <w:rPr>
            <w:spacing w:val="-4"/>
            <w:sz w:val="20"/>
          </w:rPr>
          <w:t> </w:t>
        </w:r>
        <w:r>
          <w:rPr>
            <w:sz w:val="20"/>
          </w:rPr>
          <w:t>Processing Ecosystem</w:t>
          <w:tab/>
          <w:t>16</w:t>
        </w:r>
      </w:hyperlink>
    </w:p>
    <w:p>
      <w:pPr>
        <w:pStyle w:val="ListParagraph"/>
        <w:numPr>
          <w:ilvl w:val="0"/>
          <w:numId w:val="1"/>
        </w:numPr>
        <w:tabs>
          <w:tab w:pos="2080" w:val="left" w:leader="none"/>
          <w:tab w:pos="2081" w:val="left" w:leader="none"/>
          <w:tab w:pos="10229" w:val="right" w:leader="dot"/>
        </w:tabs>
        <w:spacing w:line="259" w:lineRule="exact" w:before="0" w:after="0"/>
        <w:ind w:left="2081" w:right="0" w:hanging="1801"/>
        <w:jc w:val="left"/>
        <w:rPr>
          <w:sz w:val="20"/>
        </w:rPr>
      </w:pPr>
      <w:r>
        <w:rPr/>
        <w:drawing>
          <wp:anchor distT="0" distB="0" distL="0" distR="0" allowOverlap="1" layoutInCell="1" locked="0" behindDoc="1" simplePos="0" relativeHeight="268268399">
            <wp:simplePos x="0" y="0"/>
            <wp:positionH relativeFrom="page">
              <wp:posOffset>1219200</wp:posOffset>
            </wp:positionH>
            <wp:positionV relativeFrom="paragraph">
              <wp:posOffset>39799</wp:posOffset>
            </wp:positionV>
            <wp:extent cx="160337" cy="96837"/>
            <wp:effectExtent l="0" t="0" r="0" b="0"/>
            <wp:wrapNone/>
            <wp:docPr id="25" name="image13.png" descr=""/>
            <wp:cNvGraphicFramePr>
              <a:graphicFrameLocks noChangeAspect="1"/>
            </wp:cNvGraphicFramePr>
            <a:graphic>
              <a:graphicData uri="http://schemas.openxmlformats.org/drawingml/2006/picture">
                <pic:pic>
                  <pic:nvPicPr>
                    <pic:cNvPr id="26" name="image13.png"/>
                    <pic:cNvPicPr/>
                  </pic:nvPicPr>
                  <pic:blipFill>
                    <a:blip r:embed="rId19" cstate="print"/>
                    <a:stretch>
                      <a:fillRect/>
                    </a:stretch>
                  </pic:blipFill>
                  <pic:spPr>
                    <a:xfrm>
                      <a:off x="0" y="0"/>
                      <a:ext cx="160337" cy="96837"/>
                    </a:xfrm>
                    <a:prstGeom prst="rect">
                      <a:avLst/>
                    </a:prstGeom>
                  </pic:spPr>
                </pic:pic>
              </a:graphicData>
            </a:graphic>
          </wp:anchor>
        </w:drawing>
      </w:r>
      <w:hyperlink w:history="true" w:anchor="_bookmark27">
        <w:r>
          <w:rPr>
            <w:sz w:val="20"/>
          </w:rPr>
          <w:t>Informing</w:t>
        </w:r>
        <w:r>
          <w:rPr>
            <w:spacing w:val="-1"/>
            <w:sz w:val="20"/>
          </w:rPr>
          <w:t> </w:t>
        </w:r>
        <w:r>
          <w:rPr>
            <w:sz w:val="20"/>
          </w:rPr>
          <w:t>Buying Decisions</w:t>
          <w:tab/>
          <w:t>17</w:t>
        </w:r>
      </w:hyperlink>
    </w:p>
    <w:p>
      <w:pPr>
        <w:pStyle w:val="ListParagraph"/>
        <w:numPr>
          <w:ilvl w:val="0"/>
          <w:numId w:val="1"/>
        </w:numPr>
        <w:tabs>
          <w:tab w:pos="880" w:val="left" w:leader="none"/>
          <w:tab w:pos="881" w:val="left" w:leader="none"/>
          <w:tab w:pos="10229" w:val="right" w:leader="dot"/>
        </w:tabs>
        <w:spacing w:line="240" w:lineRule="auto" w:before="107" w:after="0"/>
        <w:ind w:left="880" w:right="0" w:hanging="600"/>
        <w:jc w:val="left"/>
        <w:rPr>
          <w:b/>
          <w:i/>
          <w:sz w:val="22"/>
        </w:rPr>
      </w:pPr>
      <w:hyperlink w:history="true" w:anchor="_bookmark28">
        <w:r>
          <w:rPr>
            <w:b/>
            <w:i/>
            <w:sz w:val="22"/>
          </w:rPr>
          <w:t>Appendix A: Privacy</w:t>
        </w:r>
        <w:r>
          <w:rPr>
            <w:b/>
            <w:i/>
            <w:spacing w:val="-3"/>
            <w:sz w:val="22"/>
          </w:rPr>
          <w:t> </w:t>
        </w:r>
        <w:r>
          <w:rPr>
            <w:b/>
            <w:i/>
            <w:sz w:val="22"/>
          </w:rPr>
          <w:t>Framework Core</w:t>
          <w:tab/>
          <w:t>18</w:t>
        </w:r>
      </w:hyperlink>
    </w:p>
    <w:p>
      <w:pPr>
        <w:pStyle w:val="ListParagraph"/>
        <w:numPr>
          <w:ilvl w:val="0"/>
          <w:numId w:val="1"/>
        </w:numPr>
        <w:tabs>
          <w:tab w:pos="880" w:val="left" w:leader="none"/>
          <w:tab w:pos="881" w:val="left" w:leader="none"/>
          <w:tab w:pos="10229" w:val="right" w:leader="dot"/>
        </w:tabs>
        <w:spacing w:line="240" w:lineRule="auto" w:before="107" w:after="0"/>
        <w:ind w:left="880" w:right="0" w:hanging="600"/>
        <w:jc w:val="left"/>
        <w:rPr>
          <w:b/>
          <w:i/>
          <w:sz w:val="22"/>
        </w:rPr>
      </w:pPr>
      <w:hyperlink w:history="true" w:anchor="_bookmark32">
        <w:r>
          <w:rPr>
            <w:b/>
            <w:i/>
            <w:sz w:val="22"/>
          </w:rPr>
          <w:t>Appendix</w:t>
        </w:r>
        <w:r>
          <w:rPr>
            <w:b/>
            <w:i/>
            <w:spacing w:val="-2"/>
            <w:sz w:val="22"/>
          </w:rPr>
          <w:t> </w:t>
        </w:r>
        <w:r>
          <w:rPr>
            <w:b/>
            <w:i/>
            <w:sz w:val="22"/>
          </w:rPr>
          <w:t>B:</w:t>
        </w:r>
        <w:r>
          <w:rPr>
            <w:b/>
            <w:i/>
            <w:spacing w:val="-1"/>
            <w:sz w:val="22"/>
          </w:rPr>
          <w:t> </w:t>
        </w:r>
        <w:r>
          <w:rPr>
            <w:b/>
            <w:i/>
            <w:sz w:val="22"/>
          </w:rPr>
          <w:t>Glossary</w:t>
          <w:tab/>
          <w:t>29</w:t>
        </w:r>
      </w:hyperlink>
    </w:p>
    <w:p>
      <w:pPr>
        <w:pStyle w:val="ListParagraph"/>
        <w:numPr>
          <w:ilvl w:val="0"/>
          <w:numId w:val="1"/>
        </w:numPr>
        <w:tabs>
          <w:tab w:pos="880" w:val="left" w:leader="none"/>
          <w:tab w:pos="881" w:val="left" w:leader="none"/>
          <w:tab w:pos="10229" w:val="right" w:leader="dot"/>
        </w:tabs>
        <w:spacing w:line="240" w:lineRule="auto" w:before="107" w:after="0"/>
        <w:ind w:left="880" w:right="0" w:hanging="600"/>
        <w:jc w:val="left"/>
        <w:rPr>
          <w:b/>
          <w:i/>
          <w:sz w:val="22"/>
        </w:rPr>
      </w:pPr>
      <w:hyperlink w:history="true" w:anchor="_bookmark72">
        <w:r>
          <w:rPr>
            <w:b/>
            <w:i/>
            <w:sz w:val="22"/>
          </w:rPr>
          <w:t>Appendix</w:t>
        </w:r>
        <w:r>
          <w:rPr>
            <w:b/>
            <w:i/>
            <w:spacing w:val="-2"/>
            <w:sz w:val="22"/>
          </w:rPr>
          <w:t> </w:t>
        </w:r>
        <w:r>
          <w:rPr>
            <w:b/>
            <w:i/>
            <w:sz w:val="22"/>
          </w:rPr>
          <w:t>C:</w:t>
        </w:r>
        <w:r>
          <w:rPr>
            <w:b/>
            <w:i/>
            <w:spacing w:val="-1"/>
            <w:sz w:val="22"/>
          </w:rPr>
          <w:t> </w:t>
        </w:r>
        <w:r>
          <w:rPr>
            <w:b/>
            <w:i/>
            <w:sz w:val="22"/>
          </w:rPr>
          <w:t>Acronyms</w:t>
          <w:tab/>
          <w:t>32</w:t>
        </w:r>
      </w:hyperlink>
    </w:p>
    <w:p>
      <w:pPr>
        <w:pStyle w:val="ListParagraph"/>
        <w:numPr>
          <w:ilvl w:val="0"/>
          <w:numId w:val="1"/>
        </w:numPr>
        <w:tabs>
          <w:tab w:pos="880" w:val="left" w:leader="none"/>
          <w:tab w:pos="881" w:val="left" w:leader="none"/>
          <w:tab w:pos="10229" w:val="right" w:leader="dot"/>
        </w:tabs>
        <w:spacing w:line="240" w:lineRule="auto" w:before="103" w:after="0"/>
        <w:ind w:left="880" w:right="0" w:hanging="600"/>
        <w:jc w:val="left"/>
        <w:rPr>
          <w:b/>
          <w:i/>
          <w:sz w:val="22"/>
        </w:rPr>
      </w:pPr>
      <w:hyperlink w:history="true" w:anchor="_bookmark73">
        <w:r>
          <w:rPr>
            <w:b/>
            <w:i/>
            <w:sz w:val="22"/>
          </w:rPr>
          <w:t>Appendix D: Privacy Risk</w:t>
        </w:r>
        <w:r>
          <w:rPr>
            <w:b/>
            <w:i/>
            <w:spacing w:val="-3"/>
            <w:sz w:val="22"/>
          </w:rPr>
          <w:t> </w:t>
        </w:r>
        <w:r>
          <w:rPr>
            <w:b/>
            <w:i/>
            <w:sz w:val="22"/>
          </w:rPr>
          <w:t>Management</w:t>
        </w:r>
        <w:r>
          <w:rPr>
            <w:b/>
            <w:i/>
            <w:spacing w:val="-3"/>
            <w:sz w:val="22"/>
          </w:rPr>
          <w:t> </w:t>
        </w:r>
        <w:r>
          <w:rPr>
            <w:b/>
            <w:i/>
            <w:sz w:val="22"/>
          </w:rPr>
          <w:t>Practices</w:t>
          <w:tab/>
          <w:t>33</w:t>
        </w:r>
      </w:hyperlink>
    </w:p>
    <w:p>
      <w:pPr>
        <w:pStyle w:val="ListParagraph"/>
        <w:numPr>
          <w:ilvl w:val="0"/>
          <w:numId w:val="1"/>
        </w:numPr>
        <w:tabs>
          <w:tab w:pos="880" w:val="left" w:leader="none"/>
          <w:tab w:pos="881" w:val="left" w:leader="none"/>
          <w:tab w:pos="10229" w:val="right" w:leader="dot"/>
        </w:tabs>
        <w:spacing w:line="240" w:lineRule="auto" w:before="106" w:after="0"/>
        <w:ind w:left="880" w:right="0" w:hanging="600"/>
        <w:jc w:val="left"/>
        <w:rPr>
          <w:b/>
          <w:i/>
          <w:sz w:val="22"/>
        </w:rPr>
      </w:pPr>
      <w:hyperlink w:history="true" w:anchor="_bookmark75">
        <w:r>
          <w:rPr>
            <w:b/>
            <w:i/>
            <w:sz w:val="22"/>
          </w:rPr>
          <w:t>Appendix E: Implementation</w:t>
        </w:r>
        <w:r>
          <w:rPr>
            <w:b/>
            <w:i/>
            <w:spacing w:val="-4"/>
            <w:sz w:val="22"/>
          </w:rPr>
          <w:t> </w:t>
        </w:r>
        <w:r>
          <w:rPr>
            <w:b/>
            <w:i/>
            <w:sz w:val="22"/>
          </w:rPr>
          <w:t>Tiers</w:t>
        </w:r>
        <w:r>
          <w:rPr>
            <w:b/>
            <w:i/>
            <w:spacing w:val="-2"/>
            <w:sz w:val="22"/>
          </w:rPr>
          <w:t> </w:t>
        </w:r>
        <w:r>
          <w:rPr>
            <w:b/>
            <w:i/>
            <w:sz w:val="22"/>
          </w:rPr>
          <w:t>Definitions</w:t>
          <w:tab/>
          <w:t>38</w:t>
        </w:r>
      </w:hyperlink>
    </w:p>
    <w:p>
      <w:pPr>
        <w:pStyle w:val="ListParagraph"/>
        <w:numPr>
          <w:ilvl w:val="0"/>
          <w:numId w:val="1"/>
        </w:numPr>
        <w:tabs>
          <w:tab w:pos="880" w:val="left" w:leader="none"/>
          <w:tab w:pos="881" w:val="left" w:leader="none"/>
          <w:tab w:pos="10229" w:val="right" w:leader="dot"/>
        </w:tabs>
        <w:spacing w:line="240" w:lineRule="auto" w:before="107" w:after="0"/>
        <w:ind w:left="880" w:right="0" w:hanging="600"/>
        <w:jc w:val="left"/>
        <w:rPr>
          <w:b/>
          <w:i/>
          <w:sz w:val="22"/>
        </w:rPr>
      </w:pPr>
      <w:hyperlink w:history="true" w:anchor="_bookmark76">
        <w:r>
          <w:rPr>
            <w:b/>
            <w:i/>
            <w:sz w:val="22"/>
          </w:rPr>
          <w:t>Appendix</w:t>
        </w:r>
        <w:r>
          <w:rPr>
            <w:b/>
            <w:i/>
            <w:spacing w:val="-2"/>
            <w:sz w:val="22"/>
          </w:rPr>
          <w:t> </w:t>
        </w:r>
        <w:r>
          <w:rPr>
            <w:b/>
            <w:i/>
            <w:sz w:val="22"/>
          </w:rPr>
          <w:t>F:</w:t>
        </w:r>
        <w:r>
          <w:rPr>
            <w:b/>
            <w:i/>
            <w:spacing w:val="-1"/>
            <w:sz w:val="22"/>
          </w:rPr>
          <w:t> </w:t>
        </w:r>
        <w:r>
          <w:rPr>
            <w:b/>
            <w:i/>
            <w:sz w:val="22"/>
          </w:rPr>
          <w:t>Roadmap</w:t>
          <w:tab/>
          <w:t>41</w:t>
        </w:r>
      </w:hyperlink>
    </w:p>
    <w:p>
      <w:pPr>
        <w:pStyle w:val="ListParagraph"/>
        <w:numPr>
          <w:ilvl w:val="0"/>
          <w:numId w:val="1"/>
        </w:numPr>
        <w:tabs>
          <w:tab w:pos="880" w:val="left" w:leader="none"/>
          <w:tab w:pos="881" w:val="left" w:leader="none"/>
          <w:tab w:pos="10229" w:val="right" w:leader="dot"/>
        </w:tabs>
        <w:spacing w:line="240" w:lineRule="auto" w:before="102" w:after="0"/>
        <w:ind w:left="880" w:right="0" w:hanging="600"/>
        <w:jc w:val="left"/>
        <w:rPr>
          <w:b/>
          <w:i/>
          <w:sz w:val="22"/>
        </w:rPr>
      </w:pPr>
      <w:hyperlink w:history="true" w:anchor="_bookmark77">
        <w:r>
          <w:rPr>
            <w:b/>
            <w:i/>
            <w:sz w:val="22"/>
          </w:rPr>
          <w:t>Appendix</w:t>
        </w:r>
        <w:r>
          <w:rPr>
            <w:b/>
            <w:i/>
            <w:spacing w:val="-2"/>
            <w:sz w:val="22"/>
          </w:rPr>
          <w:t> </w:t>
        </w:r>
        <w:r>
          <w:rPr>
            <w:b/>
            <w:i/>
            <w:sz w:val="22"/>
          </w:rPr>
          <w:t>G:</w:t>
        </w:r>
        <w:r>
          <w:rPr>
            <w:b/>
            <w:i/>
            <w:spacing w:val="-1"/>
            <w:sz w:val="22"/>
          </w:rPr>
          <w:t> </w:t>
        </w:r>
        <w:r>
          <w:rPr>
            <w:b/>
            <w:i/>
            <w:sz w:val="22"/>
          </w:rPr>
          <w:t>References</w:t>
          <w:tab/>
          <w:t>42</w:t>
        </w:r>
      </w:hyperlink>
    </w:p>
    <w:p>
      <w:pPr>
        <w:pStyle w:val="Heading2"/>
        <w:numPr>
          <w:ilvl w:val="0"/>
          <w:numId w:val="1"/>
        </w:numPr>
        <w:tabs>
          <w:tab w:pos="880" w:val="left" w:leader="none"/>
          <w:tab w:pos="881" w:val="left" w:leader="none"/>
        </w:tabs>
        <w:spacing w:line="240" w:lineRule="auto" w:before="125" w:after="0"/>
        <w:ind w:left="880" w:right="0" w:hanging="600"/>
        <w:jc w:val="left"/>
        <w:rPr>
          <w:b w:val="0"/>
        </w:rPr>
      </w:pPr>
      <w:r>
        <w:rPr>
          <w:b w:val="0"/>
          <w:color w:val="2E5395"/>
        </w:rPr>
        <w:t>List of Figures</w:t>
      </w:r>
    </w:p>
    <w:p>
      <w:pPr>
        <w:pStyle w:val="ListParagraph"/>
        <w:numPr>
          <w:ilvl w:val="0"/>
          <w:numId w:val="1"/>
        </w:numPr>
        <w:tabs>
          <w:tab w:pos="880" w:val="left" w:leader="none"/>
          <w:tab w:pos="881" w:val="left" w:leader="none"/>
          <w:tab w:pos="10235" w:val="right" w:leader="dot"/>
        </w:tabs>
        <w:spacing w:line="261" w:lineRule="exact" w:before="76" w:after="0"/>
        <w:ind w:left="880" w:right="0" w:hanging="600"/>
        <w:jc w:val="left"/>
        <w:rPr>
          <w:b/>
          <w:sz w:val="20"/>
        </w:rPr>
      </w:pPr>
      <w:hyperlink w:history="true" w:anchor="_bookmark5">
        <w:r>
          <w:rPr>
            <w:b/>
            <w:sz w:val="20"/>
          </w:rPr>
          <w:t>Figure 1: Core, Profiles, and</w:t>
        </w:r>
        <w:r>
          <w:rPr>
            <w:b/>
            <w:spacing w:val="-5"/>
            <w:sz w:val="20"/>
          </w:rPr>
          <w:t> </w:t>
        </w:r>
        <w:r>
          <w:rPr>
            <w:b/>
            <w:sz w:val="20"/>
          </w:rPr>
          <w:t>Implementation</w:t>
        </w:r>
        <w:r>
          <w:rPr>
            <w:b/>
            <w:spacing w:val="-3"/>
            <w:sz w:val="20"/>
          </w:rPr>
          <w:t> </w:t>
        </w:r>
        <w:r>
          <w:rPr>
            <w:b/>
            <w:sz w:val="20"/>
          </w:rPr>
          <w:t>Tiers</w:t>
          <w:tab/>
          <w:t>5</w:t>
        </w:r>
      </w:hyperlink>
    </w:p>
    <w:p>
      <w:pPr>
        <w:pStyle w:val="ListParagraph"/>
        <w:numPr>
          <w:ilvl w:val="0"/>
          <w:numId w:val="1"/>
        </w:numPr>
        <w:tabs>
          <w:tab w:pos="880" w:val="left" w:leader="none"/>
          <w:tab w:pos="881" w:val="left" w:leader="none"/>
          <w:tab w:pos="10235" w:val="right" w:leader="dot"/>
        </w:tabs>
        <w:spacing w:line="245" w:lineRule="exact" w:before="0" w:after="0"/>
        <w:ind w:left="880" w:right="0" w:hanging="600"/>
        <w:jc w:val="left"/>
        <w:rPr>
          <w:b/>
          <w:sz w:val="20"/>
        </w:rPr>
      </w:pPr>
      <w:hyperlink w:history="true" w:anchor="_bookmark8">
        <w:r>
          <w:rPr>
            <w:b/>
            <w:sz w:val="20"/>
          </w:rPr>
          <w:t>Figure 2: Cybersecurity and Privacy</w:t>
        </w:r>
        <w:r>
          <w:rPr>
            <w:b/>
            <w:spacing w:val="3"/>
            <w:sz w:val="20"/>
          </w:rPr>
          <w:t> </w:t>
        </w:r>
        <w:r>
          <w:rPr>
            <w:b/>
            <w:sz w:val="20"/>
          </w:rPr>
          <w:t>Risk</w:t>
        </w:r>
        <w:r>
          <w:rPr>
            <w:b/>
            <w:spacing w:val="-1"/>
            <w:sz w:val="20"/>
          </w:rPr>
          <w:t> </w:t>
        </w:r>
        <w:r>
          <w:rPr>
            <w:b/>
            <w:sz w:val="20"/>
          </w:rPr>
          <w:t>Relationship</w:t>
          <w:tab/>
          <w:t>6</w:t>
        </w:r>
      </w:hyperlink>
    </w:p>
    <w:p>
      <w:pPr>
        <w:pStyle w:val="ListParagraph"/>
        <w:numPr>
          <w:ilvl w:val="0"/>
          <w:numId w:val="1"/>
        </w:numPr>
        <w:tabs>
          <w:tab w:pos="880" w:val="left" w:leader="none"/>
          <w:tab w:pos="881" w:val="left" w:leader="none"/>
          <w:tab w:pos="10235" w:val="right" w:leader="dot"/>
        </w:tabs>
        <w:spacing w:line="243" w:lineRule="exact" w:before="0" w:after="0"/>
        <w:ind w:left="880" w:right="0" w:hanging="600"/>
        <w:jc w:val="left"/>
        <w:rPr>
          <w:b/>
          <w:sz w:val="20"/>
        </w:rPr>
      </w:pPr>
      <w:hyperlink w:history="true" w:anchor="_bookmark9">
        <w:r>
          <w:rPr>
            <w:b/>
            <w:sz w:val="20"/>
          </w:rPr>
          <w:t>Figure 3: Relationship Between Privacy Risk and</w:t>
        </w:r>
        <w:r>
          <w:rPr>
            <w:b/>
            <w:spacing w:val="-13"/>
            <w:sz w:val="20"/>
          </w:rPr>
          <w:t> </w:t>
        </w:r>
        <w:r>
          <w:rPr>
            <w:b/>
            <w:sz w:val="20"/>
          </w:rPr>
          <w:t>Organizational Risk</w:t>
          <w:tab/>
          <w:t>7</w:t>
        </w:r>
      </w:hyperlink>
    </w:p>
    <w:p>
      <w:pPr>
        <w:pStyle w:val="ListParagraph"/>
        <w:numPr>
          <w:ilvl w:val="0"/>
          <w:numId w:val="1"/>
        </w:numPr>
        <w:tabs>
          <w:tab w:pos="880" w:val="left" w:leader="none"/>
          <w:tab w:pos="881" w:val="left" w:leader="none"/>
          <w:tab w:pos="10235" w:val="right" w:leader="dot"/>
        </w:tabs>
        <w:spacing w:line="243" w:lineRule="exact" w:before="0" w:after="0"/>
        <w:ind w:left="880" w:right="0" w:hanging="600"/>
        <w:jc w:val="left"/>
        <w:rPr>
          <w:b/>
          <w:sz w:val="20"/>
        </w:rPr>
      </w:pPr>
      <w:hyperlink w:history="true" w:anchor="_bookmark14">
        <w:r>
          <w:rPr>
            <w:b/>
            <w:sz w:val="20"/>
          </w:rPr>
          <w:t>Figure 4: Privacy Framework Core</w:t>
        </w:r>
        <w:r>
          <w:rPr>
            <w:b/>
            <w:spacing w:val="-1"/>
            <w:sz w:val="20"/>
          </w:rPr>
          <w:t> </w:t>
        </w:r>
        <w:r>
          <w:rPr>
            <w:b/>
            <w:sz w:val="20"/>
          </w:rPr>
          <w:t>Structure</w:t>
          <w:tab/>
          <w:t>9</w:t>
        </w:r>
      </w:hyperlink>
    </w:p>
    <w:p>
      <w:pPr>
        <w:pStyle w:val="ListParagraph"/>
        <w:numPr>
          <w:ilvl w:val="0"/>
          <w:numId w:val="1"/>
        </w:numPr>
        <w:tabs>
          <w:tab w:pos="880" w:val="left" w:leader="none"/>
          <w:tab w:pos="881" w:val="left" w:leader="none"/>
          <w:tab w:pos="10229" w:val="right" w:leader="dot"/>
        </w:tabs>
        <w:spacing w:line="245" w:lineRule="exact" w:before="0" w:after="0"/>
        <w:ind w:left="880" w:right="0" w:hanging="600"/>
        <w:jc w:val="left"/>
        <w:rPr>
          <w:b/>
          <w:sz w:val="20"/>
        </w:rPr>
      </w:pPr>
      <w:hyperlink w:history="true" w:anchor="_bookmark16">
        <w:r>
          <w:rPr>
            <w:b/>
            <w:sz w:val="20"/>
          </w:rPr>
          <w:t>Figure 5: Profile</w:t>
        </w:r>
        <w:r>
          <w:rPr>
            <w:b/>
            <w:spacing w:val="1"/>
            <w:sz w:val="20"/>
          </w:rPr>
          <w:t> </w:t>
        </w:r>
        <w:r>
          <w:rPr>
            <w:b/>
            <w:sz w:val="20"/>
          </w:rPr>
          <w:t>Development Process</w:t>
          <w:tab/>
          <w:t>11</w:t>
        </w:r>
      </w:hyperlink>
    </w:p>
    <w:p>
      <w:pPr>
        <w:pStyle w:val="ListParagraph"/>
        <w:numPr>
          <w:ilvl w:val="0"/>
          <w:numId w:val="1"/>
        </w:numPr>
        <w:tabs>
          <w:tab w:pos="880" w:val="left" w:leader="none"/>
          <w:tab w:pos="881" w:val="left" w:leader="none"/>
          <w:tab w:pos="10229" w:val="right" w:leader="dot"/>
        </w:tabs>
        <w:spacing w:line="245" w:lineRule="exact" w:before="0" w:after="0"/>
        <w:ind w:left="880" w:right="0" w:hanging="600"/>
        <w:jc w:val="left"/>
        <w:rPr>
          <w:b/>
          <w:sz w:val="20"/>
        </w:rPr>
      </w:pPr>
      <w:hyperlink w:history="true" w:anchor="_bookmark21">
        <w:r>
          <w:rPr>
            <w:b/>
            <w:sz w:val="20"/>
          </w:rPr>
          <w:t>Figure 6: Notional Collaboration and Communication Flows Within</w:t>
        </w:r>
        <w:r>
          <w:rPr>
            <w:b/>
            <w:spacing w:val="-18"/>
            <w:sz w:val="20"/>
          </w:rPr>
          <w:t> </w:t>
        </w:r>
        <w:r>
          <w:rPr>
            <w:b/>
            <w:sz w:val="20"/>
          </w:rPr>
          <w:t>an</w:t>
        </w:r>
        <w:r>
          <w:rPr>
            <w:b/>
            <w:spacing w:val="-4"/>
            <w:sz w:val="20"/>
          </w:rPr>
          <w:t> </w:t>
        </w:r>
        <w:r>
          <w:rPr>
            <w:b/>
            <w:sz w:val="20"/>
          </w:rPr>
          <w:t>Organization</w:t>
          <w:tab/>
          <w:t>13</w:t>
        </w:r>
      </w:hyperlink>
    </w:p>
    <w:p>
      <w:pPr>
        <w:pStyle w:val="ListParagraph"/>
        <w:numPr>
          <w:ilvl w:val="0"/>
          <w:numId w:val="1"/>
        </w:numPr>
        <w:tabs>
          <w:tab w:pos="880" w:val="left" w:leader="none"/>
          <w:tab w:pos="881" w:val="left" w:leader="none"/>
          <w:tab w:pos="10229" w:val="right" w:leader="dot"/>
        </w:tabs>
        <w:spacing w:line="245" w:lineRule="exact" w:before="0" w:after="0"/>
        <w:ind w:left="880" w:right="0" w:hanging="600"/>
        <w:jc w:val="left"/>
        <w:rPr>
          <w:b/>
          <w:sz w:val="20"/>
        </w:rPr>
      </w:pPr>
      <w:hyperlink w:history="true" w:anchor="_bookmark26">
        <w:r>
          <w:rPr>
            <w:b/>
            <w:sz w:val="20"/>
          </w:rPr>
          <w:t>Figure 7: Data Processing</w:t>
        </w:r>
        <w:r>
          <w:rPr>
            <w:b/>
            <w:spacing w:val="2"/>
            <w:sz w:val="20"/>
          </w:rPr>
          <w:t> </w:t>
        </w:r>
        <w:r>
          <w:rPr>
            <w:b/>
            <w:sz w:val="20"/>
          </w:rPr>
          <w:t>Ecosystem</w:t>
        </w:r>
        <w:r>
          <w:rPr>
            <w:b/>
            <w:spacing w:val="1"/>
            <w:sz w:val="20"/>
          </w:rPr>
          <w:t> </w:t>
        </w:r>
        <w:r>
          <w:rPr>
            <w:b/>
            <w:sz w:val="20"/>
          </w:rPr>
          <w:t>Relationships</w:t>
          <w:tab/>
          <w:t>16</w:t>
        </w:r>
      </w:hyperlink>
    </w:p>
    <w:p>
      <w:pPr>
        <w:pStyle w:val="ListParagraph"/>
        <w:numPr>
          <w:ilvl w:val="0"/>
          <w:numId w:val="1"/>
        </w:numPr>
        <w:tabs>
          <w:tab w:pos="880" w:val="left" w:leader="none"/>
          <w:tab w:pos="881" w:val="left" w:leader="none"/>
          <w:tab w:pos="10229" w:val="right" w:leader="dot"/>
        </w:tabs>
        <w:spacing w:line="261" w:lineRule="exact" w:before="0" w:after="0"/>
        <w:ind w:left="880" w:right="0" w:hanging="600"/>
        <w:jc w:val="left"/>
        <w:rPr>
          <w:b/>
          <w:sz w:val="20"/>
        </w:rPr>
      </w:pPr>
      <w:hyperlink w:history="true" w:anchor="_bookmark29">
        <w:r>
          <w:rPr>
            <w:b/>
            <w:sz w:val="20"/>
          </w:rPr>
          <w:t>Figure 8: Using Functions to Manage</w:t>
        </w:r>
        <w:r>
          <w:rPr>
            <w:b/>
            <w:spacing w:val="-2"/>
            <w:sz w:val="20"/>
          </w:rPr>
          <w:t> </w:t>
        </w:r>
        <w:r>
          <w:rPr>
            <w:b/>
            <w:sz w:val="20"/>
          </w:rPr>
          <w:t>Privacy</w:t>
        </w:r>
        <w:r>
          <w:rPr>
            <w:b/>
            <w:spacing w:val="-1"/>
            <w:sz w:val="20"/>
          </w:rPr>
          <w:t> </w:t>
        </w:r>
        <w:r>
          <w:rPr>
            <w:b/>
            <w:sz w:val="20"/>
          </w:rPr>
          <w:t>Risk</w:t>
          <w:tab/>
          <w:t>19</w:t>
        </w:r>
      </w:hyperlink>
    </w:p>
    <w:p>
      <w:pPr>
        <w:pStyle w:val="Heading2"/>
        <w:numPr>
          <w:ilvl w:val="0"/>
          <w:numId w:val="1"/>
        </w:numPr>
        <w:tabs>
          <w:tab w:pos="880" w:val="left" w:leader="none"/>
          <w:tab w:pos="881" w:val="left" w:leader="none"/>
        </w:tabs>
        <w:spacing w:line="240" w:lineRule="auto" w:before="124" w:after="0"/>
        <w:ind w:left="880" w:right="0" w:hanging="600"/>
        <w:jc w:val="left"/>
        <w:rPr>
          <w:b w:val="0"/>
        </w:rPr>
      </w:pPr>
      <w:r>
        <w:rPr>
          <w:b w:val="0"/>
          <w:color w:val="2E5395"/>
        </w:rPr>
        <w:t>List of Tables</w:t>
      </w:r>
    </w:p>
    <w:p>
      <w:pPr>
        <w:pStyle w:val="ListParagraph"/>
        <w:numPr>
          <w:ilvl w:val="0"/>
          <w:numId w:val="1"/>
        </w:numPr>
        <w:tabs>
          <w:tab w:pos="880" w:val="left" w:leader="none"/>
          <w:tab w:pos="881" w:val="left" w:leader="none"/>
          <w:tab w:pos="10229" w:val="right" w:leader="dot"/>
        </w:tabs>
        <w:spacing w:line="261" w:lineRule="exact" w:before="72" w:after="0"/>
        <w:ind w:left="880" w:right="0" w:hanging="600"/>
        <w:jc w:val="left"/>
        <w:rPr>
          <w:b/>
          <w:sz w:val="20"/>
        </w:rPr>
      </w:pPr>
      <w:hyperlink w:history="true" w:anchor="_bookmark30">
        <w:r>
          <w:rPr>
            <w:b/>
            <w:sz w:val="20"/>
          </w:rPr>
          <w:t>Table 1: Privacy Framework Function and Category</w:t>
        </w:r>
        <w:r>
          <w:rPr>
            <w:b/>
            <w:spacing w:val="-11"/>
            <w:sz w:val="20"/>
          </w:rPr>
          <w:t> </w:t>
        </w:r>
        <w:r>
          <w:rPr>
            <w:b/>
            <w:sz w:val="20"/>
          </w:rPr>
          <w:t>Unique</w:t>
        </w:r>
        <w:r>
          <w:rPr>
            <w:b/>
            <w:spacing w:val="-1"/>
            <w:sz w:val="20"/>
          </w:rPr>
          <w:t> </w:t>
        </w:r>
        <w:r>
          <w:rPr>
            <w:b/>
            <w:sz w:val="20"/>
          </w:rPr>
          <w:t>Identifiers</w:t>
          <w:tab/>
          <w:t>20</w:t>
        </w:r>
      </w:hyperlink>
    </w:p>
    <w:p>
      <w:pPr>
        <w:pStyle w:val="ListParagraph"/>
        <w:numPr>
          <w:ilvl w:val="0"/>
          <w:numId w:val="1"/>
        </w:numPr>
        <w:tabs>
          <w:tab w:pos="880" w:val="left" w:leader="none"/>
          <w:tab w:pos="881" w:val="left" w:leader="none"/>
          <w:tab w:pos="10229" w:val="right" w:leader="dot"/>
        </w:tabs>
        <w:spacing w:line="245" w:lineRule="exact" w:before="0" w:after="0"/>
        <w:ind w:left="880" w:right="0" w:hanging="600"/>
        <w:jc w:val="left"/>
        <w:rPr>
          <w:b/>
          <w:sz w:val="20"/>
        </w:rPr>
      </w:pPr>
      <w:hyperlink w:history="true" w:anchor="_bookmark31">
        <w:r>
          <w:rPr>
            <w:b/>
            <w:sz w:val="20"/>
          </w:rPr>
          <w:t>Table 2: Privacy</w:t>
        </w:r>
        <w:r>
          <w:rPr>
            <w:b/>
            <w:spacing w:val="-2"/>
            <w:sz w:val="20"/>
          </w:rPr>
          <w:t> </w:t>
        </w:r>
        <w:r>
          <w:rPr>
            <w:b/>
            <w:sz w:val="20"/>
          </w:rPr>
          <w:t>Framework</w:t>
        </w:r>
        <w:r>
          <w:rPr>
            <w:b/>
            <w:spacing w:val="-2"/>
            <w:sz w:val="20"/>
          </w:rPr>
          <w:t> </w:t>
        </w:r>
        <w:r>
          <w:rPr>
            <w:b/>
            <w:sz w:val="20"/>
          </w:rPr>
          <w:t>Core</w:t>
          <w:tab/>
          <w:t>21</w:t>
        </w:r>
      </w:hyperlink>
    </w:p>
    <w:p>
      <w:pPr>
        <w:pStyle w:val="ListParagraph"/>
        <w:numPr>
          <w:ilvl w:val="0"/>
          <w:numId w:val="1"/>
        </w:numPr>
        <w:tabs>
          <w:tab w:pos="880" w:val="left" w:leader="none"/>
          <w:tab w:pos="881" w:val="left" w:leader="none"/>
          <w:tab w:pos="10229" w:val="right" w:leader="dot"/>
        </w:tabs>
        <w:spacing w:line="245" w:lineRule="exact" w:before="0" w:after="0"/>
        <w:ind w:left="880" w:right="0" w:hanging="600"/>
        <w:jc w:val="left"/>
        <w:rPr>
          <w:b/>
          <w:sz w:val="20"/>
        </w:rPr>
      </w:pPr>
      <w:hyperlink w:history="true" w:anchor="_bookmark74">
        <w:r>
          <w:rPr>
            <w:b/>
            <w:sz w:val="20"/>
          </w:rPr>
          <w:t>Table 3: Privacy Engineering and</w:t>
        </w:r>
        <w:r>
          <w:rPr>
            <w:b/>
            <w:spacing w:val="-7"/>
            <w:sz w:val="20"/>
          </w:rPr>
          <w:t> </w:t>
        </w:r>
        <w:r>
          <w:rPr>
            <w:b/>
            <w:sz w:val="20"/>
          </w:rPr>
          <w:t>Security Objectives</w:t>
          <w:tab/>
          <w:t>35</w:t>
        </w:r>
      </w:hyperlink>
    </w:p>
    <w:p>
      <w:pPr>
        <w:pStyle w:val="Heading3"/>
        <w:spacing w:line="260" w:lineRule="exact"/>
        <w:ind w:left="280"/>
      </w:pPr>
      <w:r>
        <w:rPr/>
        <w:t>77</w:t>
      </w:r>
    </w:p>
    <w:p>
      <w:pPr>
        <w:spacing w:after="0" w:line="260" w:lineRule="exact"/>
        <w:sectPr>
          <w:pgSz w:w="12240" w:h="15840"/>
          <w:pgMar w:header="721" w:footer="1055" w:top="1340" w:bottom="1240" w:left="560" w:right="900"/>
        </w:sectPr>
      </w:pPr>
    </w:p>
    <w:p>
      <w:pPr>
        <w:pStyle w:val="ListParagraph"/>
        <w:numPr>
          <w:ilvl w:val="0"/>
          <w:numId w:val="2"/>
        </w:numPr>
        <w:tabs>
          <w:tab w:pos="880" w:val="left" w:leader="none"/>
          <w:tab w:pos="881" w:val="left" w:leader="none"/>
        </w:tabs>
        <w:spacing w:line="240" w:lineRule="auto" w:before="94" w:after="0"/>
        <w:ind w:left="880" w:right="0" w:hanging="600"/>
        <w:jc w:val="left"/>
        <w:rPr>
          <w:rFonts w:ascii="Calibri Light"/>
          <w:b w:val="0"/>
          <w:sz w:val="32"/>
        </w:rPr>
      </w:pPr>
      <w:bookmarkStart w:name="Executive Summary" w:id="4"/>
      <w:bookmarkEnd w:id="4"/>
      <w:r>
        <w:rPr/>
      </w:r>
      <w:bookmarkStart w:name="_bookmark1" w:id="5"/>
      <w:bookmarkEnd w:id="5"/>
      <w:r>
        <w:rPr/>
      </w:r>
      <w:bookmarkStart w:name="_bookmark1" w:id="6"/>
      <w:bookmarkEnd w:id="6"/>
      <w:r>
        <w:rPr>
          <w:rFonts w:ascii="Calibri Light"/>
          <w:b w:val="0"/>
          <w:color w:val="2E5395"/>
          <w:sz w:val="32"/>
        </w:rPr>
        <w:t>E</w:t>
      </w:r>
      <w:r>
        <w:rPr>
          <w:rFonts w:ascii="Calibri Light"/>
          <w:b w:val="0"/>
          <w:color w:val="2E5395"/>
          <w:sz w:val="32"/>
        </w:rPr>
        <w:t>xecutive</w:t>
      </w:r>
      <w:r>
        <w:rPr>
          <w:rFonts w:ascii="Calibri Light"/>
          <w:b w:val="0"/>
          <w:color w:val="2E5395"/>
          <w:spacing w:val="-3"/>
          <w:sz w:val="32"/>
        </w:rPr>
        <w:t> </w:t>
      </w:r>
      <w:r>
        <w:rPr>
          <w:rFonts w:ascii="Calibri Light"/>
          <w:b w:val="0"/>
          <w:color w:val="2E5395"/>
          <w:sz w:val="32"/>
        </w:rPr>
        <w:t>Summary</w:t>
      </w:r>
    </w:p>
    <w:p>
      <w:pPr>
        <w:pStyle w:val="ListParagraph"/>
        <w:numPr>
          <w:ilvl w:val="0"/>
          <w:numId w:val="2"/>
        </w:numPr>
        <w:tabs>
          <w:tab w:pos="880" w:val="left" w:leader="none"/>
          <w:tab w:pos="881" w:val="left" w:leader="none"/>
        </w:tabs>
        <w:spacing w:line="277" w:lineRule="exact" w:before="105" w:after="0"/>
        <w:ind w:left="880" w:right="0" w:hanging="600"/>
        <w:jc w:val="left"/>
        <w:rPr>
          <w:sz w:val="22"/>
        </w:rPr>
      </w:pPr>
      <w:r>
        <w:rPr>
          <w:sz w:val="22"/>
        </w:rPr>
        <w:t>For more than two decades, the Internet and associated information technologies have</w:t>
      </w:r>
      <w:r>
        <w:rPr>
          <w:spacing w:val="-15"/>
          <w:sz w:val="22"/>
        </w:rPr>
        <w:t> </w:t>
      </w:r>
      <w:r>
        <w:rPr>
          <w:sz w:val="22"/>
        </w:rPr>
        <w:t>driven</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unprecedented innovation, economic value, and improvement in social services. Many of these</w:t>
      </w:r>
      <w:r>
        <w:rPr>
          <w:spacing w:val="-26"/>
          <w:sz w:val="22"/>
        </w:rPr>
        <w:t> </w:t>
      </w:r>
      <w:r>
        <w:rPr>
          <w:sz w:val="22"/>
        </w:rPr>
        <w:t>benefits</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are fueled by data about individuals that flow through a complex ecosystem—so complex</w:t>
      </w:r>
      <w:r>
        <w:rPr>
          <w:spacing w:val="-13"/>
          <w:sz w:val="22"/>
        </w:rPr>
        <w:t> </w:t>
      </w:r>
      <w:r>
        <w:rPr>
          <w:sz w:val="22"/>
        </w:rPr>
        <w:t>that</w:t>
      </w:r>
    </w:p>
    <w:p>
      <w:pPr>
        <w:pStyle w:val="ListParagraph"/>
        <w:numPr>
          <w:ilvl w:val="0"/>
          <w:numId w:val="2"/>
        </w:numPr>
        <w:tabs>
          <w:tab w:pos="880" w:val="left" w:leader="none"/>
          <w:tab w:pos="881" w:val="left" w:leader="none"/>
        </w:tabs>
        <w:spacing w:line="270" w:lineRule="exact" w:before="0" w:after="0"/>
        <w:ind w:left="880" w:right="0" w:hanging="600"/>
        <w:jc w:val="left"/>
        <w:rPr>
          <w:sz w:val="22"/>
        </w:rPr>
      </w:pPr>
      <w:r>
        <w:rPr>
          <w:sz w:val="22"/>
        </w:rPr>
        <w:t>individuals may not be able to understand the potential consequences for their privacy as they</w:t>
      </w:r>
      <w:r>
        <w:rPr>
          <w:spacing w:val="-21"/>
          <w:sz w:val="22"/>
        </w:rPr>
        <w:t> </w:t>
      </w:r>
      <w:r>
        <w:rPr>
          <w:sz w:val="22"/>
        </w:rPr>
        <w:t>interact</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with systems, products, and services. At the same time, organizations may not realize the full extent</w:t>
      </w:r>
      <w:r>
        <w:rPr>
          <w:spacing w:val="-22"/>
          <w:sz w:val="22"/>
        </w:rPr>
        <w:t> </w:t>
      </w:r>
      <w:r>
        <w:rPr>
          <w:sz w:val="22"/>
        </w:rPr>
        <w:t>of</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these consequences for individuals, for society, or for their enterprises, which can affect</w:t>
      </w:r>
      <w:r>
        <w:rPr>
          <w:spacing w:val="-17"/>
          <w:sz w:val="22"/>
        </w:rPr>
        <w:t> </w:t>
      </w:r>
      <w:r>
        <w:rPr>
          <w:sz w:val="22"/>
        </w:rPr>
        <w:t>their</w:t>
      </w:r>
    </w:p>
    <w:p>
      <w:pPr>
        <w:pStyle w:val="ListParagraph"/>
        <w:numPr>
          <w:ilvl w:val="0"/>
          <w:numId w:val="2"/>
        </w:numPr>
        <w:tabs>
          <w:tab w:pos="880" w:val="left" w:leader="none"/>
          <w:tab w:pos="881" w:val="left" w:leader="none"/>
        </w:tabs>
        <w:spacing w:line="277" w:lineRule="exact" w:before="0" w:after="0"/>
        <w:ind w:left="880" w:right="0" w:hanging="600"/>
        <w:jc w:val="left"/>
        <w:rPr>
          <w:sz w:val="22"/>
        </w:rPr>
      </w:pPr>
      <w:r>
        <w:rPr>
          <w:sz w:val="22"/>
        </w:rPr>
        <w:t>reputations, their bottom line, and their future prospects for</w:t>
      </w:r>
      <w:r>
        <w:rPr>
          <w:spacing w:val="-11"/>
          <w:sz w:val="22"/>
        </w:rPr>
        <w:t> </w:t>
      </w:r>
      <w:r>
        <w:rPr>
          <w:sz w:val="22"/>
        </w:rPr>
        <w:t>growth.</w:t>
      </w:r>
    </w:p>
    <w:p>
      <w:pPr>
        <w:pStyle w:val="ListParagraph"/>
        <w:numPr>
          <w:ilvl w:val="0"/>
          <w:numId w:val="2"/>
        </w:numPr>
        <w:tabs>
          <w:tab w:pos="880" w:val="left" w:leader="none"/>
          <w:tab w:pos="881" w:val="left" w:leader="none"/>
        </w:tabs>
        <w:spacing w:line="277" w:lineRule="exact" w:before="107" w:after="0"/>
        <w:ind w:left="880" w:right="0" w:hanging="600"/>
        <w:jc w:val="left"/>
        <w:rPr>
          <w:sz w:val="22"/>
        </w:rPr>
      </w:pPr>
      <w:r>
        <w:rPr>
          <w:sz w:val="22"/>
        </w:rPr>
        <w:t>The National Institute of Standards and Technology (NIST), working in collaboration with private</w:t>
      </w:r>
      <w:r>
        <w:rPr>
          <w:spacing w:val="-20"/>
          <w:sz w:val="22"/>
        </w:rPr>
        <w:t> </w:t>
      </w:r>
      <w:r>
        <w:rPr>
          <w:sz w:val="22"/>
        </w:rPr>
        <w:t>and</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public stakeholders, has developed this voluntary NIST Privacy Framework: A Tool for Improving</w:t>
      </w:r>
      <w:r>
        <w:rPr>
          <w:spacing w:val="-16"/>
          <w:sz w:val="22"/>
        </w:rPr>
        <w:t> </w:t>
      </w:r>
      <w:r>
        <w:rPr>
          <w:sz w:val="22"/>
        </w:rPr>
        <w:t>Privacy</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through Enterprise Risk Management (Privacy Framework). The Privacy Framework can drive</w:t>
      </w:r>
      <w:r>
        <w:rPr>
          <w:spacing w:val="-12"/>
          <w:sz w:val="22"/>
        </w:rPr>
        <w:t> </w:t>
      </w:r>
      <w:r>
        <w:rPr>
          <w:sz w:val="22"/>
        </w:rPr>
        <w:t>better</w:t>
      </w:r>
    </w:p>
    <w:p>
      <w:pPr>
        <w:pStyle w:val="ListParagraph"/>
        <w:numPr>
          <w:ilvl w:val="0"/>
          <w:numId w:val="2"/>
        </w:numPr>
        <w:tabs>
          <w:tab w:pos="880" w:val="left" w:leader="none"/>
          <w:tab w:pos="881" w:val="left" w:leader="none"/>
        </w:tabs>
        <w:spacing w:line="275" w:lineRule="exact" w:before="0" w:after="0"/>
        <w:ind w:left="880" w:right="0" w:hanging="600"/>
        <w:jc w:val="left"/>
        <w:rPr>
          <w:sz w:val="22"/>
        </w:rPr>
      </w:pPr>
      <w:r>
        <w:rPr>
          <w:sz w:val="22"/>
        </w:rPr>
        <w:t>privacy engineering and help organizations protect individuals’ privacy</w:t>
      </w:r>
      <w:r>
        <w:rPr>
          <w:spacing w:val="-6"/>
          <w:sz w:val="22"/>
        </w:rPr>
        <w:t> </w:t>
      </w:r>
      <w:r>
        <w:rPr>
          <w:sz w:val="22"/>
        </w:rPr>
        <w:t>by:</w:t>
      </w:r>
    </w:p>
    <w:p>
      <w:pPr>
        <w:pStyle w:val="ListParagraph"/>
        <w:numPr>
          <w:ilvl w:val="0"/>
          <w:numId w:val="2"/>
        </w:numPr>
        <w:tabs>
          <w:tab w:pos="1240" w:val="left" w:leader="none"/>
          <w:tab w:pos="1241" w:val="left" w:leader="none"/>
          <w:tab w:pos="1600" w:val="left" w:leader="none"/>
        </w:tabs>
        <w:spacing w:line="275" w:lineRule="exact" w:before="0" w:after="0"/>
        <w:ind w:left="1240" w:right="0" w:hanging="960"/>
        <w:jc w:val="left"/>
        <w:rPr>
          <w:sz w:val="22"/>
        </w:rPr>
      </w:pPr>
      <w:r>
        <w:rPr>
          <w:rFonts w:ascii="Symbol" w:hAnsi="Symbol"/>
          <w:sz w:val="22"/>
        </w:rPr>
        <w:t></w:t>
      </w:r>
      <w:r>
        <w:rPr>
          <w:rFonts w:ascii="Times New Roman" w:hAnsi="Times New Roman"/>
          <w:sz w:val="22"/>
        </w:rPr>
        <w:tab/>
      </w:r>
      <w:r>
        <w:rPr>
          <w:sz w:val="22"/>
        </w:rPr>
        <w:t>Building customer trust by supporting ethical decision-making in product and service design</w:t>
      </w:r>
      <w:r>
        <w:rPr>
          <w:spacing w:val="-21"/>
          <w:sz w:val="22"/>
        </w:rPr>
        <w:t> </w:t>
      </w:r>
      <w:r>
        <w:rPr>
          <w:sz w:val="22"/>
        </w:rPr>
        <w:t>or</w:t>
      </w:r>
    </w:p>
    <w:p>
      <w:pPr>
        <w:pStyle w:val="ListParagraph"/>
        <w:numPr>
          <w:ilvl w:val="0"/>
          <w:numId w:val="2"/>
        </w:numPr>
        <w:tabs>
          <w:tab w:pos="1600" w:val="left" w:leader="none"/>
          <w:tab w:pos="1601" w:val="left" w:leader="none"/>
        </w:tabs>
        <w:spacing w:line="270" w:lineRule="exact" w:before="0" w:after="0"/>
        <w:ind w:left="1601" w:right="0" w:hanging="1321"/>
        <w:jc w:val="left"/>
        <w:rPr>
          <w:sz w:val="22"/>
        </w:rPr>
      </w:pPr>
      <w:r>
        <w:rPr>
          <w:sz w:val="22"/>
        </w:rPr>
        <w:t>deployment that optimizes beneficial uses of data while minimizing adverse consequences</w:t>
      </w:r>
      <w:r>
        <w:rPr>
          <w:spacing w:val="-11"/>
          <w:sz w:val="22"/>
        </w:rPr>
        <w:t> </w:t>
      </w:r>
      <w:r>
        <w:rPr>
          <w:sz w:val="22"/>
        </w:rPr>
        <w:t>for</w:t>
      </w:r>
    </w:p>
    <w:p>
      <w:pPr>
        <w:pStyle w:val="ListParagraph"/>
        <w:numPr>
          <w:ilvl w:val="0"/>
          <w:numId w:val="2"/>
        </w:numPr>
        <w:tabs>
          <w:tab w:pos="1600" w:val="left" w:leader="none"/>
          <w:tab w:pos="1601" w:val="left" w:leader="none"/>
        </w:tabs>
        <w:spacing w:line="277" w:lineRule="exact" w:before="0" w:after="0"/>
        <w:ind w:left="1601" w:right="0" w:hanging="1321"/>
        <w:jc w:val="left"/>
        <w:rPr>
          <w:sz w:val="22"/>
        </w:rPr>
      </w:pPr>
      <w:r>
        <w:rPr>
          <w:sz w:val="22"/>
        </w:rPr>
        <w:t>individuals’ privacy and society as a</w:t>
      </w:r>
      <w:r>
        <w:rPr>
          <w:spacing w:val="-4"/>
          <w:sz w:val="22"/>
        </w:rPr>
        <w:t> </w:t>
      </w:r>
      <w:r>
        <w:rPr>
          <w:sz w:val="22"/>
        </w:rPr>
        <w:t>whole;</w:t>
      </w:r>
    </w:p>
    <w:p>
      <w:pPr>
        <w:pStyle w:val="ListParagraph"/>
        <w:numPr>
          <w:ilvl w:val="0"/>
          <w:numId w:val="2"/>
        </w:numPr>
        <w:tabs>
          <w:tab w:pos="1240" w:val="left" w:leader="none"/>
          <w:tab w:pos="1241" w:val="left" w:leader="none"/>
          <w:tab w:pos="1600" w:val="left" w:leader="none"/>
        </w:tabs>
        <w:spacing w:line="277" w:lineRule="exact" w:before="112" w:after="0"/>
        <w:ind w:left="1240" w:right="0" w:hanging="960"/>
        <w:jc w:val="left"/>
        <w:rPr>
          <w:sz w:val="22"/>
        </w:rPr>
      </w:pPr>
      <w:r>
        <w:rPr>
          <w:rFonts w:ascii="Symbol" w:hAnsi="Symbol"/>
          <w:sz w:val="22"/>
        </w:rPr>
        <w:t></w:t>
      </w:r>
      <w:r>
        <w:rPr>
          <w:rFonts w:ascii="Times New Roman" w:hAnsi="Times New Roman"/>
          <w:sz w:val="22"/>
        </w:rPr>
        <w:tab/>
      </w:r>
      <w:r>
        <w:rPr>
          <w:sz w:val="22"/>
        </w:rPr>
        <w:t>Fulfilling current compliance obligations, as well as future-proofing products and services</w:t>
      </w:r>
      <w:r>
        <w:rPr>
          <w:spacing w:val="-17"/>
          <w:sz w:val="22"/>
        </w:rPr>
        <w:t> </w:t>
      </w:r>
      <w:r>
        <w:rPr>
          <w:sz w:val="22"/>
        </w:rPr>
        <w:t>to</w:t>
      </w:r>
    </w:p>
    <w:p>
      <w:pPr>
        <w:pStyle w:val="ListParagraph"/>
        <w:numPr>
          <w:ilvl w:val="0"/>
          <w:numId w:val="2"/>
        </w:numPr>
        <w:tabs>
          <w:tab w:pos="1600" w:val="left" w:leader="none"/>
          <w:tab w:pos="1601" w:val="left" w:leader="none"/>
        </w:tabs>
        <w:spacing w:line="277" w:lineRule="exact" w:before="0" w:after="0"/>
        <w:ind w:left="1601" w:right="0" w:hanging="1321"/>
        <w:jc w:val="left"/>
        <w:rPr>
          <w:sz w:val="22"/>
        </w:rPr>
      </w:pPr>
      <w:r>
        <w:rPr>
          <w:sz w:val="22"/>
        </w:rPr>
        <w:t>meet these obligations in a changing technological and policy environment;</w:t>
      </w:r>
      <w:r>
        <w:rPr>
          <w:spacing w:val="-5"/>
          <w:sz w:val="22"/>
        </w:rPr>
        <w:t> </w:t>
      </w:r>
      <w:r>
        <w:rPr>
          <w:sz w:val="22"/>
        </w:rPr>
        <w:t>and</w:t>
      </w:r>
    </w:p>
    <w:p>
      <w:pPr>
        <w:pStyle w:val="ListParagraph"/>
        <w:numPr>
          <w:ilvl w:val="0"/>
          <w:numId w:val="2"/>
        </w:numPr>
        <w:tabs>
          <w:tab w:pos="1240" w:val="left" w:leader="none"/>
          <w:tab w:pos="1241" w:val="left" w:leader="none"/>
          <w:tab w:pos="1600" w:val="left" w:leader="none"/>
        </w:tabs>
        <w:spacing w:line="240" w:lineRule="auto" w:before="117" w:after="0"/>
        <w:ind w:left="1240" w:right="0" w:hanging="960"/>
        <w:jc w:val="left"/>
        <w:rPr>
          <w:sz w:val="22"/>
        </w:rPr>
      </w:pPr>
      <w:r>
        <w:rPr>
          <w:rFonts w:ascii="Symbol" w:hAnsi="Symbol"/>
          <w:sz w:val="22"/>
        </w:rPr>
        <w:t></w:t>
      </w:r>
      <w:r>
        <w:rPr>
          <w:rFonts w:ascii="Times New Roman" w:hAnsi="Times New Roman"/>
          <w:sz w:val="22"/>
        </w:rPr>
        <w:tab/>
      </w:r>
      <w:r>
        <w:rPr>
          <w:sz w:val="22"/>
        </w:rPr>
        <w:t>Facilitating communication about privacy practices with customers, assessors, and</w:t>
      </w:r>
      <w:r>
        <w:rPr>
          <w:spacing w:val="-10"/>
          <w:sz w:val="22"/>
        </w:rPr>
        <w:t> </w:t>
      </w:r>
      <w:r>
        <w:rPr>
          <w:sz w:val="22"/>
        </w:rPr>
        <w:t>regulators.</w:t>
      </w:r>
    </w:p>
    <w:p>
      <w:pPr>
        <w:pStyle w:val="ListParagraph"/>
        <w:numPr>
          <w:ilvl w:val="0"/>
          <w:numId w:val="2"/>
        </w:numPr>
        <w:tabs>
          <w:tab w:pos="880" w:val="left" w:leader="none"/>
          <w:tab w:pos="881" w:val="left" w:leader="none"/>
        </w:tabs>
        <w:spacing w:line="277" w:lineRule="exact" w:before="107" w:after="0"/>
        <w:ind w:left="880" w:right="0" w:hanging="600"/>
        <w:jc w:val="left"/>
        <w:rPr>
          <w:sz w:val="22"/>
        </w:rPr>
      </w:pPr>
      <w:r>
        <w:rPr>
          <w:sz w:val="22"/>
        </w:rPr>
        <w:t>Deriving benefits from data while simultaneously managing risks to individuals’ privacy is not</w:t>
      </w:r>
      <w:r>
        <w:rPr>
          <w:spacing w:val="-22"/>
          <w:sz w:val="22"/>
        </w:rPr>
        <w:t> </w:t>
      </w:r>
      <w:r>
        <w:rPr>
          <w:sz w:val="22"/>
        </w:rPr>
        <w:t>well-suited</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to one-size-fits-all solutions. Like building a house, where homeowners get to choose room layouts</w:t>
      </w:r>
      <w:r>
        <w:rPr>
          <w:spacing w:val="-21"/>
          <w:sz w:val="22"/>
        </w:rPr>
        <w:t> </w:t>
      </w:r>
      <w:r>
        <w:rPr>
          <w:sz w:val="22"/>
        </w:rPr>
        <w:t>but</w:t>
      </w:r>
    </w:p>
    <w:p>
      <w:pPr>
        <w:pStyle w:val="ListParagraph"/>
        <w:numPr>
          <w:ilvl w:val="0"/>
          <w:numId w:val="2"/>
        </w:numPr>
        <w:tabs>
          <w:tab w:pos="880" w:val="left" w:leader="none"/>
          <w:tab w:pos="881" w:val="left" w:leader="none"/>
        </w:tabs>
        <w:spacing w:line="268" w:lineRule="exact" w:before="0" w:after="0"/>
        <w:ind w:left="880" w:right="0" w:hanging="600"/>
        <w:jc w:val="left"/>
        <w:rPr>
          <w:sz w:val="22"/>
        </w:rPr>
      </w:pPr>
      <w:r>
        <w:rPr>
          <w:sz w:val="22"/>
        </w:rPr>
        <w:t>need to trust that the foundation is well-engineered, privacy protection should allow for</w:t>
      </w:r>
      <w:r>
        <w:rPr>
          <w:spacing w:val="-18"/>
          <w:sz w:val="22"/>
        </w:rPr>
        <w:t> </w:t>
      </w:r>
      <w:r>
        <w:rPr>
          <w:sz w:val="22"/>
        </w:rPr>
        <w:t>individual</w:t>
      </w:r>
    </w:p>
    <w:p>
      <w:pPr>
        <w:pStyle w:val="ListParagraph"/>
        <w:numPr>
          <w:ilvl w:val="0"/>
          <w:numId w:val="2"/>
        </w:numPr>
        <w:tabs>
          <w:tab w:pos="880" w:val="left" w:leader="none"/>
          <w:tab w:pos="881" w:val="left" w:leader="none"/>
        </w:tabs>
        <w:spacing w:line="270" w:lineRule="exact" w:before="0" w:after="0"/>
        <w:ind w:left="880" w:right="0" w:hanging="600"/>
        <w:jc w:val="left"/>
        <w:rPr>
          <w:sz w:val="22"/>
        </w:rPr>
      </w:pPr>
      <w:r>
        <w:rPr>
          <w:sz w:val="22"/>
        </w:rPr>
        <w:t>choices, as long as effective privacy risk mitigations are already engineered into products and</w:t>
      </w:r>
      <w:r>
        <w:rPr>
          <w:spacing w:val="-21"/>
          <w:sz w:val="22"/>
        </w:rPr>
        <w:t> </w:t>
      </w:r>
      <w:r>
        <w:rPr>
          <w:sz w:val="22"/>
        </w:rPr>
        <w:t>services.</w:t>
      </w:r>
    </w:p>
    <w:p>
      <w:pPr>
        <w:pStyle w:val="ListParagraph"/>
        <w:numPr>
          <w:ilvl w:val="0"/>
          <w:numId w:val="2"/>
        </w:numPr>
        <w:tabs>
          <w:tab w:pos="880" w:val="left" w:leader="none"/>
          <w:tab w:pos="881" w:val="left" w:leader="none"/>
        </w:tabs>
        <w:spacing w:line="270" w:lineRule="exact" w:before="0" w:after="0"/>
        <w:ind w:left="880" w:right="0" w:hanging="720"/>
        <w:jc w:val="left"/>
        <w:rPr>
          <w:sz w:val="22"/>
        </w:rPr>
      </w:pPr>
      <w:r>
        <w:rPr>
          <w:sz w:val="22"/>
        </w:rPr>
        <w:t>The Privacy Framework—through a risk- and outcome-based approach—is flexible enough to</w:t>
      </w:r>
      <w:r>
        <w:rPr>
          <w:spacing w:val="-23"/>
          <w:sz w:val="22"/>
        </w:rPr>
        <w:t> </w:t>
      </w:r>
      <w:r>
        <w:rPr>
          <w:sz w:val="22"/>
        </w:rPr>
        <w:t>address</w:t>
      </w:r>
    </w:p>
    <w:p>
      <w:pPr>
        <w:pStyle w:val="ListParagraph"/>
        <w:numPr>
          <w:ilvl w:val="0"/>
          <w:numId w:val="2"/>
        </w:numPr>
        <w:tabs>
          <w:tab w:pos="880" w:val="left" w:leader="none"/>
          <w:tab w:pos="881" w:val="left" w:leader="none"/>
        </w:tabs>
        <w:spacing w:line="268" w:lineRule="exact" w:before="0" w:after="0"/>
        <w:ind w:left="880" w:right="0" w:hanging="720"/>
        <w:jc w:val="left"/>
        <w:rPr>
          <w:sz w:val="22"/>
        </w:rPr>
      </w:pPr>
      <w:r>
        <w:rPr>
          <w:sz w:val="22"/>
        </w:rPr>
        <w:t>diverse privacy needs, enable more innovative and effective solutions that can lead to better</w:t>
      </w:r>
      <w:r>
        <w:rPr>
          <w:spacing w:val="-21"/>
          <w:sz w:val="22"/>
        </w:rPr>
        <w:t> </w:t>
      </w:r>
      <w:r>
        <w:rPr>
          <w:sz w:val="22"/>
        </w:rPr>
        <w:t>outcomes</w:t>
      </w:r>
    </w:p>
    <w:p>
      <w:pPr>
        <w:pStyle w:val="ListParagraph"/>
        <w:numPr>
          <w:ilvl w:val="0"/>
          <w:numId w:val="2"/>
        </w:numPr>
        <w:tabs>
          <w:tab w:pos="880" w:val="left" w:leader="none"/>
          <w:tab w:pos="881" w:val="left" w:leader="none"/>
        </w:tabs>
        <w:spacing w:line="268" w:lineRule="exact" w:before="0" w:after="0"/>
        <w:ind w:left="880" w:right="0" w:hanging="720"/>
        <w:jc w:val="left"/>
        <w:rPr>
          <w:sz w:val="22"/>
        </w:rPr>
      </w:pPr>
      <w:r>
        <w:rPr>
          <w:sz w:val="22"/>
        </w:rPr>
        <w:t>for individuals and enterprises, and stay current with technology trends, including artificial</w:t>
      </w:r>
      <w:r>
        <w:rPr>
          <w:spacing w:val="-18"/>
          <w:sz w:val="22"/>
        </w:rPr>
        <w:t> </w:t>
      </w:r>
      <w:r>
        <w:rPr>
          <w:sz w:val="22"/>
        </w:rPr>
        <w:t>intelligence</w:t>
      </w:r>
    </w:p>
    <w:p>
      <w:pPr>
        <w:pStyle w:val="ListParagraph"/>
        <w:numPr>
          <w:ilvl w:val="0"/>
          <w:numId w:val="2"/>
        </w:numPr>
        <w:tabs>
          <w:tab w:pos="880" w:val="left" w:leader="none"/>
          <w:tab w:pos="881" w:val="left" w:leader="none"/>
        </w:tabs>
        <w:spacing w:line="277" w:lineRule="exact" w:before="0" w:after="0"/>
        <w:ind w:left="880" w:right="0" w:hanging="720"/>
        <w:jc w:val="left"/>
        <w:rPr>
          <w:sz w:val="22"/>
        </w:rPr>
      </w:pPr>
      <w:r>
        <w:rPr>
          <w:sz w:val="22"/>
        </w:rPr>
        <w:t>and the Internet of</w:t>
      </w:r>
      <w:r>
        <w:rPr>
          <w:spacing w:val="-5"/>
          <w:sz w:val="22"/>
        </w:rPr>
        <w:t> </w:t>
      </w:r>
      <w:r>
        <w:rPr>
          <w:sz w:val="22"/>
        </w:rPr>
        <w:t>Things.</w:t>
      </w:r>
    </w:p>
    <w:p>
      <w:pPr>
        <w:pStyle w:val="ListParagraph"/>
        <w:numPr>
          <w:ilvl w:val="0"/>
          <w:numId w:val="2"/>
        </w:numPr>
        <w:tabs>
          <w:tab w:pos="880" w:val="left" w:leader="none"/>
          <w:tab w:pos="881" w:val="left" w:leader="none"/>
        </w:tabs>
        <w:spacing w:line="274" w:lineRule="exact" w:before="107" w:after="0"/>
        <w:ind w:left="880" w:right="0" w:hanging="720"/>
        <w:jc w:val="left"/>
        <w:rPr>
          <w:sz w:val="22"/>
        </w:rPr>
      </w:pPr>
      <w:r>
        <w:rPr>
          <w:sz w:val="22"/>
        </w:rPr>
        <w:t>The Privacy Framework follows the structure of the Framework for Improving Critical</w:t>
      </w:r>
      <w:r>
        <w:rPr>
          <w:spacing w:val="-18"/>
          <w:sz w:val="22"/>
        </w:rPr>
        <w:t> </w:t>
      </w:r>
      <w:r>
        <w:rPr>
          <w:sz w:val="22"/>
        </w:rPr>
        <w:t>Infrastructure</w:t>
      </w:r>
    </w:p>
    <w:p>
      <w:pPr>
        <w:pStyle w:val="ListParagraph"/>
        <w:numPr>
          <w:ilvl w:val="0"/>
          <w:numId w:val="2"/>
        </w:numPr>
        <w:tabs>
          <w:tab w:pos="880" w:val="left" w:leader="none"/>
          <w:tab w:pos="881" w:val="left" w:leader="none"/>
        </w:tabs>
        <w:spacing w:line="268" w:lineRule="exact" w:before="0" w:after="0"/>
        <w:ind w:left="880" w:right="0" w:hanging="720"/>
        <w:jc w:val="left"/>
        <w:rPr>
          <w:sz w:val="22"/>
        </w:rPr>
      </w:pPr>
      <w:r>
        <w:rPr>
          <w:sz w:val="22"/>
        </w:rPr>
        <w:t>Cybersecurity</w:t>
      </w:r>
      <w:r>
        <w:rPr>
          <w:spacing w:val="-3"/>
          <w:sz w:val="22"/>
        </w:rPr>
        <w:t> </w:t>
      </w:r>
      <w:r>
        <w:rPr>
          <w:sz w:val="22"/>
        </w:rPr>
        <w:t>(Cybersecurity</w:t>
      </w:r>
      <w:r>
        <w:rPr>
          <w:spacing w:val="-2"/>
          <w:sz w:val="22"/>
        </w:rPr>
        <w:t> </w:t>
      </w:r>
      <w:r>
        <w:rPr>
          <w:sz w:val="22"/>
        </w:rPr>
        <w:t>Framework)</w:t>
      </w:r>
      <w:r>
        <w:rPr>
          <w:spacing w:val="-2"/>
          <w:sz w:val="22"/>
        </w:rPr>
        <w:t> </w:t>
      </w:r>
      <w:hyperlink w:history="true" w:anchor="_bookmark78">
        <w:r>
          <w:rPr>
            <w:sz w:val="22"/>
          </w:rPr>
          <w:t>[1]</w:t>
        </w:r>
        <w:r>
          <w:rPr>
            <w:spacing w:val="1"/>
            <w:sz w:val="22"/>
          </w:rPr>
          <w:t> </w:t>
        </w:r>
      </w:hyperlink>
      <w:r>
        <w:rPr>
          <w:sz w:val="22"/>
        </w:rPr>
        <w:t>to</w:t>
      </w:r>
      <w:r>
        <w:rPr>
          <w:spacing w:val="-3"/>
          <w:sz w:val="22"/>
        </w:rPr>
        <w:t> </w:t>
      </w:r>
      <w:r>
        <w:rPr>
          <w:sz w:val="22"/>
        </w:rPr>
        <w:t>facilitate</w:t>
      </w:r>
      <w:r>
        <w:rPr>
          <w:spacing w:val="-6"/>
          <w:sz w:val="22"/>
        </w:rPr>
        <w:t> </w:t>
      </w:r>
      <w:r>
        <w:rPr>
          <w:sz w:val="22"/>
        </w:rPr>
        <w:t>the</w:t>
      </w:r>
      <w:r>
        <w:rPr>
          <w:spacing w:val="-4"/>
          <w:sz w:val="22"/>
        </w:rPr>
        <w:t> </w:t>
      </w:r>
      <w:r>
        <w:rPr>
          <w:sz w:val="22"/>
        </w:rPr>
        <w:t>use</w:t>
      </w:r>
      <w:r>
        <w:rPr>
          <w:spacing w:val="-2"/>
          <w:sz w:val="22"/>
        </w:rPr>
        <w:t> </w:t>
      </w:r>
      <w:r>
        <w:rPr>
          <w:sz w:val="22"/>
        </w:rPr>
        <w:t>of</w:t>
      </w:r>
      <w:r>
        <w:rPr>
          <w:spacing w:val="-5"/>
          <w:sz w:val="22"/>
        </w:rPr>
        <w:t> </w:t>
      </w:r>
      <w:r>
        <w:rPr>
          <w:sz w:val="22"/>
        </w:rPr>
        <w:t>both</w:t>
      </w:r>
      <w:r>
        <w:rPr>
          <w:spacing w:val="-4"/>
          <w:sz w:val="22"/>
        </w:rPr>
        <w:t> </w:t>
      </w:r>
      <w:r>
        <w:rPr>
          <w:sz w:val="22"/>
        </w:rPr>
        <w:t>frameworks</w:t>
      </w:r>
      <w:r>
        <w:rPr>
          <w:spacing w:val="-4"/>
          <w:sz w:val="22"/>
        </w:rPr>
        <w:t> </w:t>
      </w:r>
      <w:r>
        <w:rPr>
          <w:sz w:val="22"/>
        </w:rPr>
        <w:t>together.</w:t>
      </w:r>
      <w:r>
        <w:rPr>
          <w:spacing w:val="-3"/>
          <w:sz w:val="22"/>
        </w:rPr>
        <w:t> </w:t>
      </w:r>
      <w:r>
        <w:rPr>
          <w:sz w:val="22"/>
        </w:rPr>
        <w:t>Like</w:t>
      </w:r>
      <w:r>
        <w:rPr>
          <w:spacing w:val="-2"/>
          <w:sz w:val="22"/>
        </w:rPr>
        <w:t> </w:t>
      </w:r>
      <w:r>
        <w:rPr>
          <w:sz w:val="22"/>
        </w:rPr>
        <w:t>the</w:t>
      </w:r>
    </w:p>
    <w:p>
      <w:pPr>
        <w:pStyle w:val="ListParagraph"/>
        <w:numPr>
          <w:ilvl w:val="0"/>
          <w:numId w:val="2"/>
        </w:numPr>
        <w:tabs>
          <w:tab w:pos="880" w:val="left" w:leader="none"/>
          <w:tab w:pos="881" w:val="left" w:leader="none"/>
        </w:tabs>
        <w:spacing w:line="270" w:lineRule="exact" w:before="0" w:after="0"/>
        <w:ind w:left="880" w:right="0" w:hanging="720"/>
        <w:jc w:val="left"/>
        <w:rPr>
          <w:sz w:val="22"/>
        </w:rPr>
      </w:pPr>
      <w:r>
        <w:rPr>
          <w:sz w:val="22"/>
        </w:rPr>
        <w:t>Cybersecurity</w:t>
      </w:r>
      <w:r>
        <w:rPr>
          <w:spacing w:val="-3"/>
          <w:sz w:val="22"/>
        </w:rPr>
        <w:t> </w:t>
      </w:r>
      <w:r>
        <w:rPr>
          <w:sz w:val="22"/>
        </w:rPr>
        <w:t>Framework,</w:t>
      </w:r>
      <w:r>
        <w:rPr>
          <w:spacing w:val="-3"/>
          <w:sz w:val="22"/>
        </w:rPr>
        <w:t> </w:t>
      </w:r>
      <w:r>
        <w:rPr>
          <w:sz w:val="22"/>
        </w:rPr>
        <w:t>the</w:t>
      </w:r>
      <w:r>
        <w:rPr>
          <w:spacing w:val="-4"/>
          <w:sz w:val="22"/>
        </w:rPr>
        <w:t> </w:t>
      </w:r>
      <w:r>
        <w:rPr>
          <w:sz w:val="22"/>
        </w:rPr>
        <w:t>Privacy</w:t>
      </w:r>
      <w:r>
        <w:rPr>
          <w:spacing w:val="-3"/>
          <w:sz w:val="22"/>
        </w:rPr>
        <w:t> </w:t>
      </w:r>
      <w:r>
        <w:rPr>
          <w:sz w:val="22"/>
        </w:rPr>
        <w:t>Framework</w:t>
      </w:r>
      <w:r>
        <w:rPr>
          <w:spacing w:val="-1"/>
          <w:sz w:val="22"/>
        </w:rPr>
        <w:t> </w:t>
      </w:r>
      <w:r>
        <w:rPr>
          <w:sz w:val="22"/>
        </w:rPr>
        <w:t>is</w:t>
      </w:r>
      <w:r>
        <w:rPr>
          <w:spacing w:val="-4"/>
          <w:sz w:val="22"/>
        </w:rPr>
        <w:t> </w:t>
      </w:r>
      <w:r>
        <w:rPr>
          <w:sz w:val="22"/>
        </w:rPr>
        <w:t>composed</w:t>
      </w:r>
      <w:r>
        <w:rPr>
          <w:spacing w:val="-3"/>
          <w:sz w:val="22"/>
        </w:rPr>
        <w:t> </w:t>
      </w:r>
      <w:r>
        <w:rPr>
          <w:sz w:val="22"/>
        </w:rPr>
        <w:t>of</w:t>
      </w:r>
      <w:r>
        <w:rPr>
          <w:spacing w:val="-6"/>
          <w:sz w:val="22"/>
        </w:rPr>
        <w:t> </w:t>
      </w:r>
      <w:r>
        <w:rPr>
          <w:sz w:val="22"/>
        </w:rPr>
        <w:t>three</w:t>
      </w:r>
      <w:r>
        <w:rPr>
          <w:spacing w:val="-2"/>
          <w:sz w:val="22"/>
        </w:rPr>
        <w:t> </w:t>
      </w:r>
      <w:r>
        <w:rPr>
          <w:sz w:val="22"/>
        </w:rPr>
        <w:t>parts:</w:t>
      </w:r>
      <w:r>
        <w:rPr>
          <w:spacing w:val="-3"/>
          <w:sz w:val="22"/>
        </w:rPr>
        <w:t> </w:t>
      </w:r>
      <w:r>
        <w:rPr>
          <w:sz w:val="22"/>
        </w:rPr>
        <w:t>the</w:t>
      </w:r>
      <w:r>
        <w:rPr>
          <w:spacing w:val="-4"/>
          <w:sz w:val="22"/>
        </w:rPr>
        <w:t> </w:t>
      </w:r>
      <w:r>
        <w:rPr>
          <w:sz w:val="22"/>
        </w:rPr>
        <w:t>Core,</w:t>
      </w:r>
      <w:r>
        <w:rPr>
          <w:spacing w:val="-3"/>
          <w:sz w:val="22"/>
        </w:rPr>
        <w:t> </w:t>
      </w:r>
      <w:r>
        <w:rPr>
          <w:sz w:val="22"/>
        </w:rPr>
        <w:t>Profiles,</w:t>
      </w:r>
      <w:r>
        <w:rPr>
          <w:spacing w:val="-2"/>
          <w:sz w:val="22"/>
        </w:rPr>
        <w:t> </w:t>
      </w:r>
      <w:r>
        <w:rPr>
          <w:sz w:val="22"/>
        </w:rPr>
        <w:t>and</w:t>
      </w:r>
    </w:p>
    <w:p>
      <w:pPr>
        <w:pStyle w:val="ListParagraph"/>
        <w:numPr>
          <w:ilvl w:val="0"/>
          <w:numId w:val="2"/>
        </w:numPr>
        <w:tabs>
          <w:tab w:pos="880" w:val="left" w:leader="none"/>
          <w:tab w:pos="881" w:val="left" w:leader="none"/>
        </w:tabs>
        <w:spacing w:line="270" w:lineRule="exact" w:before="0" w:after="0"/>
        <w:ind w:left="880" w:right="0" w:hanging="720"/>
        <w:jc w:val="left"/>
        <w:rPr>
          <w:sz w:val="22"/>
        </w:rPr>
      </w:pPr>
      <w:r>
        <w:rPr>
          <w:sz w:val="22"/>
        </w:rPr>
        <w:t>Implementation Tiers. Each component reinforces privacy risk management through the</w:t>
      </w:r>
      <w:r>
        <w:rPr>
          <w:spacing w:val="-16"/>
          <w:sz w:val="22"/>
        </w:rPr>
        <w:t> </w:t>
      </w:r>
      <w:r>
        <w:rPr>
          <w:sz w:val="22"/>
        </w:rPr>
        <w:t>connection</w:t>
      </w:r>
    </w:p>
    <w:p>
      <w:pPr>
        <w:pStyle w:val="ListParagraph"/>
        <w:numPr>
          <w:ilvl w:val="0"/>
          <w:numId w:val="2"/>
        </w:numPr>
        <w:tabs>
          <w:tab w:pos="880" w:val="left" w:leader="none"/>
          <w:tab w:pos="881" w:val="left" w:leader="none"/>
        </w:tabs>
        <w:spacing w:line="277" w:lineRule="exact" w:before="0" w:after="0"/>
        <w:ind w:left="880" w:right="0" w:hanging="720"/>
        <w:jc w:val="left"/>
        <w:rPr>
          <w:sz w:val="22"/>
        </w:rPr>
      </w:pPr>
      <w:r>
        <w:rPr>
          <w:sz w:val="22"/>
        </w:rPr>
        <w:t>between business and mission drivers and privacy protection</w:t>
      </w:r>
      <w:r>
        <w:rPr>
          <w:spacing w:val="-12"/>
          <w:sz w:val="22"/>
        </w:rPr>
        <w:t> </w:t>
      </w:r>
      <w:r>
        <w:rPr>
          <w:sz w:val="22"/>
        </w:rPr>
        <w:t>activities.</w:t>
      </w:r>
    </w:p>
    <w:p>
      <w:pPr>
        <w:pStyle w:val="BodyText"/>
        <w:spacing w:before="5"/>
        <w:ind w:left="0" w:firstLine="0"/>
        <w:rPr>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088"/>
      </w:tblGrid>
      <w:tr>
        <w:trPr>
          <w:trHeight w:val="281" w:hRule="atLeast"/>
        </w:trPr>
        <w:tc>
          <w:tcPr>
            <w:tcW w:w="770" w:type="dxa"/>
          </w:tcPr>
          <w:p>
            <w:pPr>
              <w:pStyle w:val="TableParagraph"/>
              <w:spacing w:line="261" w:lineRule="exact"/>
              <w:rPr>
                <w:rFonts w:ascii="Times New Roman"/>
                <w:sz w:val="24"/>
              </w:rPr>
            </w:pPr>
            <w:r>
              <w:rPr>
                <w:rFonts w:ascii="Times New Roman"/>
                <w:sz w:val="24"/>
              </w:rPr>
              <w:t>109</w:t>
            </w:r>
          </w:p>
        </w:tc>
        <w:tc>
          <w:tcPr>
            <w:tcW w:w="9088" w:type="dxa"/>
          </w:tcPr>
          <w:p>
            <w:pPr>
              <w:pStyle w:val="TableParagraph"/>
              <w:numPr>
                <w:ilvl w:val="0"/>
                <w:numId w:val="3"/>
              </w:numPr>
              <w:tabs>
                <w:tab w:pos="720" w:val="left" w:leader="none"/>
                <w:tab w:pos="721" w:val="left" w:leader="none"/>
              </w:tabs>
              <w:spacing w:line="261" w:lineRule="exact" w:before="0" w:after="0"/>
              <w:ind w:left="720" w:right="0" w:hanging="360"/>
              <w:jc w:val="left"/>
              <w:rPr>
                <w:sz w:val="22"/>
              </w:rPr>
            </w:pPr>
            <w:r>
              <w:rPr>
                <w:sz w:val="22"/>
              </w:rPr>
              <w:t>The Core enables a dialogue—from the executive level to the</w:t>
            </w:r>
            <w:r>
              <w:rPr>
                <w:spacing w:val="-29"/>
                <w:sz w:val="22"/>
              </w:rPr>
              <w:t> </w:t>
            </w:r>
            <w:r>
              <w:rPr>
                <w:sz w:val="22"/>
              </w:rPr>
              <w:t>implementation/operations</w:t>
            </w:r>
          </w:p>
        </w:tc>
      </w:tr>
      <w:tr>
        <w:trPr>
          <w:trHeight w:val="331" w:hRule="atLeast"/>
        </w:trPr>
        <w:tc>
          <w:tcPr>
            <w:tcW w:w="770" w:type="dxa"/>
          </w:tcPr>
          <w:p>
            <w:pPr>
              <w:pStyle w:val="TableParagraph"/>
              <w:spacing w:line="267" w:lineRule="exact"/>
              <w:rPr>
                <w:rFonts w:ascii="Times New Roman"/>
                <w:sz w:val="24"/>
              </w:rPr>
            </w:pPr>
            <w:r>
              <w:rPr>
                <w:rFonts w:ascii="Times New Roman"/>
                <w:sz w:val="24"/>
              </w:rPr>
              <w:t>110</w:t>
            </w:r>
          </w:p>
        </w:tc>
        <w:tc>
          <w:tcPr>
            <w:tcW w:w="9088" w:type="dxa"/>
          </w:tcPr>
          <w:p>
            <w:pPr>
              <w:pStyle w:val="TableParagraph"/>
              <w:spacing w:before="5"/>
              <w:ind w:left="720"/>
              <w:rPr>
                <w:sz w:val="22"/>
              </w:rPr>
            </w:pPr>
            <w:r>
              <w:rPr>
                <w:sz w:val="22"/>
              </w:rPr>
              <w:t>level—about important privacy protection activities and desired outcomes.</w:t>
            </w:r>
          </w:p>
        </w:tc>
      </w:tr>
      <w:tr>
        <w:trPr>
          <w:trHeight w:val="336" w:hRule="atLeast"/>
        </w:trPr>
        <w:tc>
          <w:tcPr>
            <w:tcW w:w="770" w:type="dxa"/>
          </w:tcPr>
          <w:p>
            <w:pPr>
              <w:pStyle w:val="TableParagraph"/>
              <w:spacing w:line="262" w:lineRule="exact" w:before="54"/>
              <w:rPr>
                <w:rFonts w:ascii="Times New Roman"/>
                <w:sz w:val="24"/>
              </w:rPr>
            </w:pPr>
            <w:r>
              <w:rPr>
                <w:rFonts w:ascii="Times New Roman"/>
                <w:sz w:val="24"/>
              </w:rPr>
              <w:t>111</w:t>
            </w:r>
          </w:p>
        </w:tc>
        <w:tc>
          <w:tcPr>
            <w:tcW w:w="9088" w:type="dxa"/>
          </w:tcPr>
          <w:p>
            <w:pPr>
              <w:pStyle w:val="TableParagraph"/>
              <w:numPr>
                <w:ilvl w:val="0"/>
                <w:numId w:val="4"/>
              </w:numPr>
              <w:tabs>
                <w:tab w:pos="720" w:val="left" w:leader="none"/>
                <w:tab w:pos="721" w:val="left" w:leader="none"/>
              </w:tabs>
              <w:spacing w:line="259" w:lineRule="exact" w:before="57" w:after="0"/>
              <w:ind w:left="720" w:right="0" w:hanging="360"/>
              <w:jc w:val="left"/>
              <w:rPr>
                <w:sz w:val="22"/>
              </w:rPr>
            </w:pPr>
            <w:r>
              <w:rPr>
                <w:sz w:val="22"/>
              </w:rPr>
              <w:t>Profiles enable the prioritization of the outcomes and activities that best meet</w:t>
            </w:r>
            <w:r>
              <w:rPr>
                <w:spacing w:val="-26"/>
                <w:sz w:val="22"/>
              </w:rPr>
              <w:t> </w:t>
            </w:r>
            <w:r>
              <w:rPr>
                <w:sz w:val="22"/>
              </w:rPr>
              <w:t>organizational</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112</w:t>
            </w:r>
          </w:p>
        </w:tc>
        <w:tc>
          <w:tcPr>
            <w:tcW w:w="9088" w:type="dxa"/>
          </w:tcPr>
          <w:p>
            <w:pPr>
              <w:pStyle w:val="TableParagraph"/>
              <w:spacing w:before="3"/>
              <w:ind w:left="720"/>
              <w:rPr>
                <w:sz w:val="22"/>
              </w:rPr>
            </w:pPr>
            <w:r>
              <w:rPr>
                <w:sz w:val="22"/>
              </w:rPr>
              <w:t>privacy values, mission/business needs, and risks.</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113</w:t>
            </w:r>
          </w:p>
        </w:tc>
        <w:tc>
          <w:tcPr>
            <w:tcW w:w="9088" w:type="dxa"/>
          </w:tcPr>
          <w:p>
            <w:pPr>
              <w:pStyle w:val="TableParagraph"/>
              <w:numPr>
                <w:ilvl w:val="0"/>
                <w:numId w:val="5"/>
              </w:numPr>
              <w:tabs>
                <w:tab w:pos="720" w:val="left" w:leader="none"/>
                <w:tab w:pos="721" w:val="left" w:leader="none"/>
              </w:tabs>
              <w:spacing w:line="259" w:lineRule="exact" w:before="60" w:after="0"/>
              <w:ind w:left="720" w:right="0" w:hanging="360"/>
              <w:jc w:val="left"/>
              <w:rPr>
                <w:sz w:val="22"/>
              </w:rPr>
            </w:pPr>
            <w:r>
              <w:rPr>
                <w:sz w:val="22"/>
              </w:rPr>
              <w:t>Implementation Tiers support decision-making and communication about the sufficiency</w:t>
            </w:r>
            <w:r>
              <w:rPr>
                <w:spacing w:val="-24"/>
                <w:sz w:val="22"/>
              </w:rPr>
              <w:t> </w:t>
            </w:r>
            <w:r>
              <w:rPr>
                <w:sz w:val="22"/>
              </w:rPr>
              <w:t>of</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114</w:t>
            </w:r>
          </w:p>
        </w:tc>
        <w:tc>
          <w:tcPr>
            <w:tcW w:w="9088" w:type="dxa"/>
          </w:tcPr>
          <w:p>
            <w:pPr>
              <w:pStyle w:val="TableParagraph"/>
              <w:spacing w:line="249" w:lineRule="exact" w:before="3"/>
              <w:ind w:left="720"/>
              <w:rPr>
                <w:sz w:val="22"/>
              </w:rPr>
            </w:pPr>
            <w:r>
              <w:rPr>
                <w:sz w:val="22"/>
              </w:rPr>
              <w:t>organizational processes and resources to manage privacy risk.</w:t>
            </w:r>
          </w:p>
        </w:tc>
      </w:tr>
    </w:tbl>
    <w:p>
      <w:pPr>
        <w:pStyle w:val="ListParagraph"/>
        <w:numPr>
          <w:ilvl w:val="0"/>
          <w:numId w:val="6"/>
        </w:numPr>
        <w:tabs>
          <w:tab w:pos="880" w:val="left" w:leader="none"/>
          <w:tab w:pos="881" w:val="left" w:leader="none"/>
        </w:tabs>
        <w:spacing w:line="277" w:lineRule="exact" w:before="102" w:after="0"/>
        <w:ind w:left="880" w:right="0" w:hanging="720"/>
        <w:jc w:val="left"/>
        <w:rPr>
          <w:sz w:val="22"/>
        </w:rPr>
      </w:pPr>
      <w:r>
        <w:rPr>
          <w:sz w:val="22"/>
        </w:rPr>
        <w:t>In summary, the Privacy Framework is intended to help organizations build better privacy</w:t>
      </w:r>
      <w:r>
        <w:rPr>
          <w:spacing w:val="-21"/>
          <w:sz w:val="22"/>
        </w:rPr>
        <w:t> </w:t>
      </w:r>
      <w:r>
        <w:rPr>
          <w:sz w:val="22"/>
        </w:rPr>
        <w:t>foundations</w:t>
      </w:r>
    </w:p>
    <w:p>
      <w:pPr>
        <w:pStyle w:val="ListParagraph"/>
        <w:numPr>
          <w:ilvl w:val="0"/>
          <w:numId w:val="6"/>
        </w:numPr>
        <w:tabs>
          <w:tab w:pos="880" w:val="left" w:leader="none"/>
          <w:tab w:pos="881" w:val="left" w:leader="none"/>
        </w:tabs>
        <w:spacing w:line="277" w:lineRule="exact" w:before="0" w:after="0"/>
        <w:ind w:left="880" w:right="0" w:hanging="720"/>
        <w:jc w:val="left"/>
        <w:rPr>
          <w:sz w:val="22"/>
        </w:rPr>
      </w:pPr>
      <w:r>
        <w:rPr>
          <w:sz w:val="22"/>
        </w:rPr>
        <w:t>by bringing privacy risk into parity with their broader enterprise risk</w:t>
      </w:r>
      <w:r>
        <w:rPr>
          <w:spacing w:val="-1"/>
          <w:sz w:val="22"/>
        </w:rPr>
        <w:t> </w:t>
      </w:r>
      <w:r>
        <w:rPr>
          <w:sz w:val="22"/>
        </w:rPr>
        <w:t>portfolio.</w:t>
      </w:r>
    </w:p>
    <w:p>
      <w:pPr>
        <w:pStyle w:val="BodyText"/>
        <w:spacing w:before="9"/>
        <w:ind w:left="0" w:firstLine="0"/>
        <w:rPr>
          <w:sz w:val="19"/>
        </w:rPr>
      </w:pPr>
    </w:p>
    <w:p>
      <w:pPr>
        <w:pStyle w:val="Heading1"/>
        <w:numPr>
          <w:ilvl w:val="0"/>
          <w:numId w:val="6"/>
        </w:numPr>
        <w:tabs>
          <w:tab w:pos="880" w:val="left" w:leader="none"/>
          <w:tab w:pos="881" w:val="left" w:leader="none"/>
        </w:tabs>
        <w:spacing w:line="240" w:lineRule="auto" w:before="0" w:after="0"/>
        <w:ind w:left="880" w:right="0" w:hanging="720"/>
        <w:jc w:val="left"/>
        <w:rPr>
          <w:b w:val="0"/>
        </w:rPr>
      </w:pPr>
      <w:bookmarkStart w:name="Acknowledgements" w:id="7"/>
      <w:bookmarkEnd w:id="7"/>
      <w:r>
        <w:rPr/>
      </w:r>
      <w:bookmarkStart w:name="_bookmark2" w:id="8"/>
      <w:bookmarkEnd w:id="8"/>
      <w:r>
        <w:rPr/>
      </w:r>
      <w:bookmarkStart w:name="_bookmark2" w:id="9"/>
      <w:bookmarkEnd w:id="9"/>
      <w:r>
        <w:rPr>
          <w:b w:val="0"/>
          <w:color w:val="2E5395"/>
        </w:rPr>
        <w:t>A</w:t>
      </w:r>
      <w:r>
        <w:rPr>
          <w:b w:val="0"/>
          <w:color w:val="2E5395"/>
        </w:rPr>
        <w:t>cknowledgements</w:t>
      </w:r>
    </w:p>
    <w:p>
      <w:pPr>
        <w:pStyle w:val="ListParagraph"/>
        <w:numPr>
          <w:ilvl w:val="0"/>
          <w:numId w:val="6"/>
        </w:numPr>
        <w:tabs>
          <w:tab w:pos="880" w:val="left" w:leader="none"/>
          <w:tab w:pos="881" w:val="left" w:leader="none"/>
        </w:tabs>
        <w:spacing w:line="240" w:lineRule="auto" w:before="105" w:after="0"/>
        <w:ind w:left="880" w:right="0" w:hanging="720"/>
        <w:jc w:val="left"/>
        <w:rPr>
          <w:i/>
          <w:sz w:val="22"/>
        </w:rPr>
      </w:pPr>
      <w:r>
        <w:rPr>
          <w:i/>
          <w:sz w:val="22"/>
        </w:rPr>
        <w:t>Acknowledgements will be included in version</w:t>
      </w:r>
      <w:r>
        <w:rPr>
          <w:i/>
          <w:spacing w:val="3"/>
          <w:sz w:val="22"/>
        </w:rPr>
        <w:t> </w:t>
      </w:r>
      <w:r>
        <w:rPr>
          <w:i/>
          <w:sz w:val="22"/>
        </w:rPr>
        <w:t>1.0.</w:t>
      </w:r>
    </w:p>
    <w:p>
      <w:pPr>
        <w:spacing w:after="0" w:line="240" w:lineRule="auto"/>
        <w:jc w:val="left"/>
        <w:rPr>
          <w:sz w:val="22"/>
        </w:rPr>
        <w:sectPr>
          <w:pgSz w:w="12240" w:h="15840"/>
          <w:pgMar w:header="721" w:footer="1055" w:top="1340" w:bottom="1240" w:left="560" w:right="900"/>
        </w:sectPr>
      </w:pPr>
    </w:p>
    <w:p>
      <w:pPr>
        <w:pStyle w:val="Heading1"/>
        <w:numPr>
          <w:ilvl w:val="0"/>
          <w:numId w:val="6"/>
        </w:numPr>
        <w:tabs>
          <w:tab w:pos="880" w:val="left" w:leader="none"/>
          <w:tab w:pos="881" w:val="left" w:leader="none"/>
          <w:tab w:pos="1510" w:val="left" w:leader="none"/>
        </w:tabs>
        <w:spacing w:line="240" w:lineRule="auto" w:before="94" w:after="0"/>
        <w:ind w:left="880" w:right="0" w:hanging="720"/>
        <w:jc w:val="left"/>
        <w:rPr>
          <w:b w:val="0"/>
        </w:rPr>
      </w:pPr>
      <w:bookmarkStart w:name="1.0 Privacy Framework Introduction" w:id="10"/>
      <w:bookmarkEnd w:id="10"/>
      <w:r>
        <w:rPr/>
      </w:r>
      <w:bookmarkStart w:name="_bookmark3" w:id="11"/>
      <w:bookmarkEnd w:id="11"/>
      <w:r>
        <w:rPr/>
      </w:r>
      <w:bookmarkStart w:name="_bookmark3" w:id="12"/>
      <w:bookmarkEnd w:id="12"/>
      <w:r>
        <w:rPr>
          <w:b w:val="0"/>
          <w:color w:val="2E5395"/>
        </w:rPr>
        <w:t>1</w:t>
      </w:r>
      <w:r>
        <w:rPr>
          <w:b w:val="0"/>
          <w:color w:val="2E5395"/>
        </w:rPr>
        <w:t>.0</w:t>
        <w:tab/>
        <w:t>Privacy Framework</w:t>
      </w:r>
      <w:r>
        <w:rPr>
          <w:b w:val="0"/>
          <w:color w:val="2E5395"/>
          <w:spacing w:val="-7"/>
        </w:rPr>
        <w:t> </w:t>
      </w:r>
      <w:r>
        <w:rPr>
          <w:b w:val="0"/>
          <w:color w:val="2E5395"/>
        </w:rPr>
        <w:t>Introduction</w:t>
      </w:r>
    </w:p>
    <w:p>
      <w:pPr>
        <w:pStyle w:val="ListParagraph"/>
        <w:numPr>
          <w:ilvl w:val="0"/>
          <w:numId w:val="6"/>
        </w:numPr>
        <w:tabs>
          <w:tab w:pos="880" w:val="left" w:leader="none"/>
          <w:tab w:pos="881" w:val="left" w:leader="none"/>
        </w:tabs>
        <w:spacing w:line="277" w:lineRule="exact" w:before="45" w:after="0"/>
        <w:ind w:left="880" w:right="0" w:hanging="720"/>
        <w:jc w:val="left"/>
        <w:rPr>
          <w:sz w:val="22"/>
        </w:rPr>
      </w:pPr>
      <w:r>
        <w:rPr>
          <w:sz w:val="22"/>
        </w:rPr>
        <w:t>For more than two decades, the Internet and associated information technologies have</w:t>
      </w:r>
      <w:r>
        <w:rPr>
          <w:spacing w:val="-12"/>
          <w:sz w:val="22"/>
        </w:rPr>
        <w:t> </w:t>
      </w:r>
      <w:r>
        <w:rPr>
          <w:sz w:val="22"/>
        </w:rPr>
        <w:t>driven</w:t>
      </w:r>
    </w:p>
    <w:p>
      <w:pPr>
        <w:pStyle w:val="ListParagraph"/>
        <w:numPr>
          <w:ilvl w:val="0"/>
          <w:numId w:val="6"/>
        </w:numPr>
        <w:tabs>
          <w:tab w:pos="880" w:val="left" w:leader="none"/>
          <w:tab w:pos="881" w:val="left" w:leader="none"/>
        </w:tabs>
        <w:spacing w:line="268" w:lineRule="exact" w:before="0" w:after="0"/>
        <w:ind w:left="880" w:right="0" w:hanging="720"/>
        <w:jc w:val="left"/>
        <w:rPr>
          <w:sz w:val="22"/>
        </w:rPr>
      </w:pPr>
      <w:r>
        <w:rPr>
          <w:sz w:val="22"/>
        </w:rPr>
        <w:t>unprecedented innovation, economic value, and access to social services. Many of these benefits</w:t>
      </w:r>
      <w:r>
        <w:rPr>
          <w:spacing w:val="-19"/>
          <w:sz w:val="22"/>
        </w:rPr>
        <w:t> </w:t>
      </w:r>
      <w:r>
        <w:rPr>
          <w:sz w:val="22"/>
        </w:rPr>
        <w:t>are</w:t>
      </w:r>
    </w:p>
    <w:p>
      <w:pPr>
        <w:pStyle w:val="ListParagraph"/>
        <w:numPr>
          <w:ilvl w:val="0"/>
          <w:numId w:val="6"/>
        </w:numPr>
        <w:tabs>
          <w:tab w:pos="880" w:val="left" w:leader="none"/>
          <w:tab w:pos="881" w:val="left" w:leader="none"/>
        </w:tabs>
        <w:spacing w:line="268" w:lineRule="exact" w:before="0" w:after="0"/>
        <w:ind w:left="880" w:right="0" w:hanging="720"/>
        <w:jc w:val="left"/>
        <w:rPr>
          <w:sz w:val="22"/>
        </w:rPr>
      </w:pPr>
      <w:r>
        <w:rPr>
          <w:sz w:val="22"/>
        </w:rPr>
        <w:t>fueled by </w:t>
      </w:r>
      <w:hyperlink w:history="true" w:anchor="_bookmark42">
        <w:r>
          <w:rPr>
            <w:i/>
            <w:sz w:val="22"/>
          </w:rPr>
          <w:t>data </w:t>
        </w:r>
      </w:hyperlink>
      <w:r>
        <w:rPr>
          <w:sz w:val="22"/>
        </w:rPr>
        <w:t>about </w:t>
      </w:r>
      <w:hyperlink w:history="true" w:anchor="_bookmark52">
        <w:r>
          <w:rPr>
            <w:i/>
            <w:sz w:val="22"/>
          </w:rPr>
          <w:t>individuals </w:t>
        </w:r>
      </w:hyperlink>
      <w:r>
        <w:rPr>
          <w:sz w:val="22"/>
        </w:rPr>
        <w:t>that flow through a complex ecosystem—so complex that</w:t>
      </w:r>
      <w:r>
        <w:rPr>
          <w:spacing w:val="-18"/>
          <w:sz w:val="22"/>
        </w:rPr>
        <w:t> </w:t>
      </w:r>
      <w:r>
        <w:rPr>
          <w:sz w:val="22"/>
        </w:rPr>
        <w:t>individuals</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may not be able to understand the potential consequences for their privacy as they interact</w:t>
      </w:r>
      <w:r>
        <w:rPr>
          <w:spacing w:val="-11"/>
          <w:sz w:val="22"/>
        </w:rPr>
        <w:t> </w:t>
      </w:r>
      <w:r>
        <w:rPr>
          <w:sz w:val="22"/>
        </w:rPr>
        <w:t>with</w:t>
      </w:r>
    </w:p>
    <w:p>
      <w:pPr>
        <w:pStyle w:val="ListParagraph"/>
        <w:numPr>
          <w:ilvl w:val="0"/>
          <w:numId w:val="6"/>
        </w:numPr>
        <w:tabs>
          <w:tab w:pos="880" w:val="left" w:leader="none"/>
          <w:tab w:pos="881" w:val="left" w:leader="none"/>
        </w:tabs>
        <w:spacing w:line="268" w:lineRule="exact" w:before="0" w:after="0"/>
        <w:ind w:left="880" w:right="0" w:hanging="720"/>
        <w:jc w:val="left"/>
        <w:rPr>
          <w:sz w:val="22"/>
        </w:rPr>
      </w:pPr>
      <w:r>
        <w:rPr>
          <w:sz w:val="22"/>
        </w:rPr>
        <w:t>systems, products, and services. Organizations may not fully realize the consequences either. Failure</w:t>
      </w:r>
      <w:r>
        <w:rPr>
          <w:spacing w:val="-18"/>
          <w:sz w:val="22"/>
        </w:rPr>
        <w:t> </w:t>
      </w:r>
      <w:r>
        <w:rPr>
          <w:sz w:val="22"/>
        </w:rPr>
        <w:t>to</w:t>
      </w:r>
    </w:p>
    <w:p>
      <w:pPr>
        <w:pStyle w:val="ListParagraph"/>
        <w:numPr>
          <w:ilvl w:val="0"/>
          <w:numId w:val="6"/>
        </w:numPr>
        <w:tabs>
          <w:tab w:pos="880" w:val="left" w:leader="none"/>
          <w:tab w:pos="881" w:val="left" w:leader="none"/>
        </w:tabs>
        <w:spacing w:line="268" w:lineRule="exact" w:before="0" w:after="0"/>
        <w:ind w:left="880" w:right="0" w:hanging="720"/>
        <w:jc w:val="left"/>
        <w:rPr>
          <w:sz w:val="22"/>
        </w:rPr>
      </w:pPr>
      <w:r>
        <w:rPr>
          <w:sz w:val="22"/>
        </w:rPr>
        <w:t>manage </w:t>
      </w:r>
      <w:hyperlink w:history="true" w:anchor="_bookmark61">
        <w:r>
          <w:rPr>
            <w:i/>
            <w:sz w:val="22"/>
          </w:rPr>
          <w:t>privacy risks </w:t>
        </w:r>
      </w:hyperlink>
      <w:r>
        <w:rPr>
          <w:sz w:val="22"/>
        </w:rPr>
        <w:t>can have direct adverse consequences for people at both the individual</w:t>
      </w:r>
      <w:r>
        <w:rPr>
          <w:spacing w:val="-12"/>
          <w:sz w:val="22"/>
        </w:rPr>
        <w:t> </w:t>
      </w:r>
      <w:r>
        <w:rPr>
          <w:sz w:val="22"/>
        </w:rPr>
        <w:t>and</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societal level, with follow-on effects on organizations’ reputation, bottom line, and future prospects</w:t>
      </w:r>
      <w:r>
        <w:rPr>
          <w:spacing w:val="-22"/>
          <w:sz w:val="22"/>
        </w:rPr>
        <w:t> </w:t>
      </w:r>
      <w:r>
        <w:rPr>
          <w:sz w:val="22"/>
        </w:rPr>
        <w:t>for</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growth. Finding ways to continue to derive benefits from data while simultaneously</w:t>
      </w:r>
      <w:r>
        <w:rPr>
          <w:spacing w:val="-12"/>
          <w:sz w:val="22"/>
        </w:rPr>
        <w:t> </w:t>
      </w:r>
      <w:r>
        <w:rPr>
          <w:sz w:val="22"/>
        </w:rPr>
        <w:t>protecting</w:t>
      </w:r>
    </w:p>
    <w:p>
      <w:pPr>
        <w:pStyle w:val="ListParagraph"/>
        <w:numPr>
          <w:ilvl w:val="0"/>
          <w:numId w:val="6"/>
        </w:numPr>
        <w:tabs>
          <w:tab w:pos="880" w:val="left" w:leader="none"/>
          <w:tab w:pos="881" w:val="left" w:leader="none"/>
        </w:tabs>
        <w:spacing w:line="277" w:lineRule="exact" w:before="0" w:after="0"/>
        <w:ind w:left="880" w:right="0" w:hanging="720"/>
        <w:jc w:val="left"/>
        <w:rPr>
          <w:sz w:val="22"/>
        </w:rPr>
      </w:pPr>
      <w:r>
        <w:rPr>
          <w:sz w:val="22"/>
        </w:rPr>
        <w:t>individuals’ privacy is challenging, and not well-suited to one-size-fits-all</w:t>
      </w:r>
      <w:r>
        <w:rPr>
          <w:spacing w:val="-4"/>
          <w:sz w:val="22"/>
        </w:rPr>
        <w:t> </w:t>
      </w:r>
      <w:r>
        <w:rPr>
          <w:sz w:val="22"/>
        </w:rPr>
        <w:t>solutions.</w:t>
      </w:r>
    </w:p>
    <w:p>
      <w:pPr>
        <w:pStyle w:val="ListParagraph"/>
        <w:numPr>
          <w:ilvl w:val="0"/>
          <w:numId w:val="6"/>
        </w:numPr>
        <w:tabs>
          <w:tab w:pos="880" w:val="left" w:leader="none"/>
          <w:tab w:pos="881" w:val="left" w:leader="none"/>
        </w:tabs>
        <w:spacing w:line="277" w:lineRule="exact" w:before="102" w:after="0"/>
        <w:ind w:left="880" w:right="0" w:hanging="720"/>
        <w:jc w:val="left"/>
        <w:rPr>
          <w:sz w:val="22"/>
        </w:rPr>
      </w:pPr>
      <w:r>
        <w:rPr>
          <w:sz w:val="22"/>
        </w:rPr>
        <w:t>Privacy is challenging because not only is it an all-encompassing concept that helps to</w:t>
      </w:r>
      <w:r>
        <w:rPr>
          <w:spacing w:val="-9"/>
          <w:sz w:val="22"/>
        </w:rPr>
        <w:t> </w:t>
      </w:r>
      <w:r>
        <w:rPr>
          <w:sz w:val="22"/>
        </w:rPr>
        <w:t>safeguard</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important values such as human autonomy and dignity, but also the means for achieving it can vary.</w:t>
      </w:r>
      <w:r>
        <w:rPr>
          <w:spacing w:val="-20"/>
          <w:sz w:val="22"/>
        </w:rPr>
        <w:t> </w:t>
      </w:r>
      <w:r>
        <w:rPr>
          <w:sz w:val="22"/>
        </w:rPr>
        <w:t>For</w:t>
      </w:r>
    </w:p>
    <w:p>
      <w:pPr>
        <w:pStyle w:val="ListParagraph"/>
        <w:numPr>
          <w:ilvl w:val="0"/>
          <w:numId w:val="6"/>
        </w:numPr>
        <w:tabs>
          <w:tab w:pos="880" w:val="left" w:leader="none"/>
          <w:tab w:pos="881" w:val="left" w:leader="none"/>
        </w:tabs>
        <w:spacing w:line="268" w:lineRule="exact" w:before="0" w:after="0"/>
        <w:ind w:left="880" w:right="0" w:hanging="720"/>
        <w:jc w:val="left"/>
        <w:rPr>
          <w:sz w:val="22"/>
        </w:rPr>
      </w:pPr>
      <w:r>
        <w:rPr>
          <w:sz w:val="22"/>
        </w:rPr>
        <w:t>example, privacy can be achieved through seclusion, limiting observation, or individuals’ control</w:t>
      </w:r>
      <w:r>
        <w:rPr>
          <w:spacing w:val="-10"/>
          <w:sz w:val="22"/>
        </w:rPr>
        <w:t> </w:t>
      </w:r>
      <w:r>
        <w:rPr>
          <w:sz w:val="22"/>
        </w:rPr>
        <w:t>of</w:t>
      </w:r>
    </w:p>
    <w:p>
      <w:pPr>
        <w:pStyle w:val="ListParagraph"/>
        <w:numPr>
          <w:ilvl w:val="0"/>
          <w:numId w:val="6"/>
        </w:numPr>
        <w:tabs>
          <w:tab w:pos="880" w:val="left" w:leader="none"/>
          <w:tab w:pos="881" w:val="left" w:leader="none"/>
        </w:tabs>
        <w:spacing w:line="268" w:lineRule="exact" w:before="0" w:after="0"/>
        <w:ind w:left="880" w:right="0" w:hanging="720"/>
        <w:jc w:val="left"/>
        <w:rPr>
          <w:sz w:val="22"/>
        </w:rPr>
      </w:pPr>
      <w:r>
        <w:rPr>
          <w:sz w:val="22"/>
        </w:rPr>
        <w:t>facets of their identities (e.g., body, data, reputation).</w:t>
      </w:r>
      <w:r>
        <w:rPr>
          <w:position w:val="7"/>
          <w:sz w:val="14"/>
        </w:rPr>
        <w:t>1 </w:t>
      </w:r>
      <w:r>
        <w:rPr>
          <w:sz w:val="22"/>
        </w:rPr>
        <w:t>Moreover, human autonomy and dignity are</w:t>
      </w:r>
      <w:r>
        <w:rPr>
          <w:spacing w:val="-6"/>
          <w:sz w:val="22"/>
        </w:rPr>
        <w:t> </w:t>
      </w:r>
      <w:r>
        <w:rPr>
          <w:sz w:val="22"/>
        </w:rPr>
        <w:t>not</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fixed, quantifiable constructs; they are filtered through cultural diversity and individual differences.</w:t>
      </w:r>
      <w:r>
        <w:rPr>
          <w:spacing w:val="-23"/>
          <w:sz w:val="22"/>
        </w:rPr>
        <w:t> </w:t>
      </w:r>
      <w:r>
        <w:rPr>
          <w:sz w:val="22"/>
        </w:rPr>
        <w:t>This</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broad and shifting nature of privacy makes it difficult to communicate clearly about privacy risks</w:t>
      </w:r>
      <w:r>
        <w:rPr>
          <w:spacing w:val="-17"/>
          <w:sz w:val="22"/>
        </w:rPr>
        <w:t> </w:t>
      </w:r>
      <w:r>
        <w:rPr>
          <w:sz w:val="22"/>
        </w:rPr>
        <w:t>within</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and between organizations and with individuals. What has been missing is a common language</w:t>
      </w:r>
      <w:r>
        <w:rPr>
          <w:spacing w:val="-17"/>
          <w:sz w:val="22"/>
        </w:rPr>
        <w:t> </w:t>
      </w:r>
      <w:r>
        <w:rPr>
          <w:sz w:val="22"/>
        </w:rPr>
        <w:t>and</w:t>
      </w:r>
    </w:p>
    <w:p>
      <w:pPr>
        <w:pStyle w:val="ListParagraph"/>
        <w:numPr>
          <w:ilvl w:val="0"/>
          <w:numId w:val="6"/>
        </w:numPr>
        <w:tabs>
          <w:tab w:pos="880" w:val="left" w:leader="none"/>
          <w:tab w:pos="881" w:val="left" w:leader="none"/>
        </w:tabs>
        <w:spacing w:line="277" w:lineRule="exact" w:before="0" w:after="0"/>
        <w:ind w:left="880" w:right="0" w:hanging="720"/>
        <w:jc w:val="left"/>
        <w:rPr>
          <w:sz w:val="22"/>
        </w:rPr>
      </w:pPr>
      <w:r>
        <w:rPr>
          <w:sz w:val="22"/>
        </w:rPr>
        <w:t>practical tool that is flexible enough to address diverse privacy</w:t>
      </w:r>
      <w:r>
        <w:rPr>
          <w:spacing w:val="-8"/>
          <w:sz w:val="22"/>
        </w:rPr>
        <w:t> </w:t>
      </w:r>
      <w:r>
        <w:rPr>
          <w:sz w:val="22"/>
        </w:rPr>
        <w:t>needs.</w:t>
      </w:r>
    </w:p>
    <w:p>
      <w:pPr>
        <w:pStyle w:val="ListParagraph"/>
        <w:numPr>
          <w:ilvl w:val="0"/>
          <w:numId w:val="6"/>
        </w:numPr>
        <w:tabs>
          <w:tab w:pos="880" w:val="left" w:leader="none"/>
          <w:tab w:pos="881" w:val="left" w:leader="none"/>
        </w:tabs>
        <w:spacing w:line="277" w:lineRule="exact" w:before="102" w:after="0"/>
        <w:ind w:left="880" w:right="0" w:hanging="720"/>
        <w:jc w:val="left"/>
        <w:rPr>
          <w:sz w:val="22"/>
        </w:rPr>
      </w:pPr>
      <w:r>
        <w:rPr>
          <w:sz w:val="22"/>
        </w:rPr>
        <w:t>The National Institute of Standards and Technology (NIST) has developed this voluntary NIST</w:t>
      </w:r>
      <w:r>
        <w:rPr>
          <w:spacing w:val="-21"/>
          <w:sz w:val="22"/>
        </w:rPr>
        <w:t> </w:t>
      </w:r>
      <w:r>
        <w:rPr>
          <w:sz w:val="22"/>
        </w:rPr>
        <w:t>Privacy</w:t>
      </w:r>
    </w:p>
    <w:p>
      <w:pPr>
        <w:pStyle w:val="ListParagraph"/>
        <w:numPr>
          <w:ilvl w:val="0"/>
          <w:numId w:val="6"/>
        </w:numPr>
        <w:tabs>
          <w:tab w:pos="880" w:val="left" w:leader="none"/>
          <w:tab w:pos="881" w:val="left" w:leader="none"/>
        </w:tabs>
        <w:spacing w:line="270" w:lineRule="exact" w:before="0" w:after="0"/>
        <w:ind w:left="880" w:right="0" w:hanging="720"/>
        <w:jc w:val="left"/>
        <w:rPr>
          <w:sz w:val="22"/>
        </w:rPr>
      </w:pPr>
      <w:r>
        <w:rPr>
          <w:sz w:val="22"/>
        </w:rPr>
        <w:t>Framework: A Tool for Improving Privacy through Enterprise Risk Management (Privacy Framework)</w:t>
      </w:r>
      <w:r>
        <w:rPr>
          <w:spacing w:val="-13"/>
          <w:sz w:val="22"/>
        </w:rPr>
        <w:t> </w:t>
      </w:r>
      <w:r>
        <w:rPr>
          <w:sz w:val="22"/>
        </w:rPr>
        <w:t>to</w:t>
      </w:r>
    </w:p>
    <w:p>
      <w:pPr>
        <w:pStyle w:val="ListParagraph"/>
        <w:numPr>
          <w:ilvl w:val="0"/>
          <w:numId w:val="6"/>
        </w:numPr>
        <w:tabs>
          <w:tab w:pos="880" w:val="left" w:leader="none"/>
          <w:tab w:pos="881" w:val="left" w:leader="none"/>
        </w:tabs>
        <w:spacing w:line="277" w:lineRule="exact" w:before="0" w:after="0"/>
        <w:ind w:left="880" w:right="0" w:hanging="720"/>
        <w:jc w:val="left"/>
        <w:rPr>
          <w:sz w:val="22"/>
        </w:rPr>
      </w:pPr>
      <w:r>
        <w:rPr>
          <w:sz w:val="22"/>
        </w:rPr>
        <w:t>help organizations manage privacy risks</w:t>
      </w:r>
      <w:r>
        <w:rPr>
          <w:spacing w:val="-3"/>
          <w:sz w:val="22"/>
        </w:rPr>
        <w:t> </w:t>
      </w:r>
      <w:r>
        <w:rPr>
          <w:sz w:val="22"/>
        </w:rPr>
        <w:t>by:</w:t>
      </w:r>
    </w:p>
    <w:p>
      <w:pPr>
        <w:pStyle w:val="BodyText"/>
        <w:spacing w:before="4"/>
        <w:ind w:left="0" w:firstLine="0"/>
        <w:rPr>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9399"/>
      </w:tblGrid>
      <w:tr>
        <w:trPr>
          <w:trHeight w:val="278" w:hRule="atLeast"/>
        </w:trPr>
        <w:tc>
          <w:tcPr>
            <w:tcW w:w="590" w:type="dxa"/>
          </w:tcPr>
          <w:p>
            <w:pPr>
              <w:pStyle w:val="TableParagraph"/>
              <w:spacing w:line="259" w:lineRule="exact"/>
              <w:rPr>
                <w:rFonts w:ascii="Times New Roman"/>
                <w:sz w:val="24"/>
              </w:rPr>
            </w:pPr>
            <w:r>
              <w:rPr>
                <w:rFonts w:ascii="Times New Roman"/>
                <w:sz w:val="24"/>
              </w:rPr>
              <w:t>140</w:t>
            </w:r>
          </w:p>
        </w:tc>
        <w:tc>
          <w:tcPr>
            <w:tcW w:w="9399" w:type="dxa"/>
          </w:tcPr>
          <w:p>
            <w:pPr>
              <w:pStyle w:val="TableParagraph"/>
              <w:numPr>
                <w:ilvl w:val="0"/>
                <w:numId w:val="7"/>
              </w:numPr>
              <w:tabs>
                <w:tab w:pos="900" w:val="left" w:leader="none"/>
                <w:tab w:pos="901" w:val="left" w:leader="none"/>
              </w:tabs>
              <w:spacing w:line="259" w:lineRule="exact" w:before="0" w:after="0"/>
              <w:ind w:left="900" w:right="0" w:hanging="360"/>
              <w:jc w:val="left"/>
              <w:rPr>
                <w:sz w:val="22"/>
              </w:rPr>
            </w:pPr>
            <w:r>
              <w:rPr>
                <w:sz w:val="22"/>
              </w:rPr>
              <w:t>Taking privacy into account as they design and deploy systems, products, and services</w:t>
            </w:r>
            <w:r>
              <w:rPr>
                <w:spacing w:val="-24"/>
                <w:sz w:val="22"/>
              </w:rPr>
              <w:t> </w:t>
            </w:r>
            <w:r>
              <w:rPr>
                <w:sz w:val="22"/>
              </w:rPr>
              <w:t>that</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141</w:t>
            </w:r>
          </w:p>
        </w:tc>
        <w:tc>
          <w:tcPr>
            <w:tcW w:w="9399" w:type="dxa"/>
          </w:tcPr>
          <w:p>
            <w:pPr>
              <w:pStyle w:val="TableParagraph"/>
              <w:spacing w:before="3"/>
              <w:ind w:left="900"/>
              <w:rPr>
                <w:sz w:val="22"/>
              </w:rPr>
            </w:pPr>
            <w:r>
              <w:rPr>
                <w:sz w:val="22"/>
              </w:rPr>
              <w:t>affect individuals;</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142</w:t>
            </w:r>
          </w:p>
        </w:tc>
        <w:tc>
          <w:tcPr>
            <w:tcW w:w="9399" w:type="dxa"/>
          </w:tcPr>
          <w:p>
            <w:pPr>
              <w:pStyle w:val="TableParagraph"/>
              <w:numPr>
                <w:ilvl w:val="0"/>
                <w:numId w:val="8"/>
              </w:numPr>
              <w:tabs>
                <w:tab w:pos="900" w:val="left" w:leader="none"/>
                <w:tab w:pos="901" w:val="left" w:leader="none"/>
              </w:tabs>
              <w:spacing w:line="259" w:lineRule="exact" w:before="60" w:after="0"/>
              <w:ind w:left="900" w:right="0" w:hanging="360"/>
              <w:jc w:val="left"/>
              <w:rPr>
                <w:sz w:val="22"/>
              </w:rPr>
            </w:pPr>
            <w:r>
              <w:rPr>
                <w:sz w:val="22"/>
              </w:rPr>
              <w:t>Integrating privacy practices into their business processes that result in effective solutions</w:t>
            </w:r>
            <w:r>
              <w:rPr>
                <w:spacing w:val="-23"/>
                <w:sz w:val="22"/>
              </w:rPr>
              <w:t> </w:t>
            </w:r>
            <w:r>
              <w:rPr>
                <w:sz w:val="22"/>
              </w:rPr>
              <w:t>to</w:t>
            </w:r>
          </w:p>
        </w:tc>
      </w:tr>
      <w:tr>
        <w:trPr>
          <w:trHeight w:val="331" w:hRule="atLeast"/>
        </w:trPr>
        <w:tc>
          <w:tcPr>
            <w:tcW w:w="590" w:type="dxa"/>
          </w:tcPr>
          <w:p>
            <w:pPr>
              <w:pStyle w:val="TableParagraph"/>
              <w:spacing w:line="265" w:lineRule="exact"/>
              <w:rPr>
                <w:rFonts w:ascii="Times New Roman"/>
                <w:sz w:val="24"/>
              </w:rPr>
            </w:pPr>
            <w:r>
              <w:rPr>
                <w:rFonts w:ascii="Times New Roman"/>
                <w:sz w:val="24"/>
              </w:rPr>
              <w:t>143</w:t>
            </w:r>
          </w:p>
        </w:tc>
        <w:tc>
          <w:tcPr>
            <w:tcW w:w="9399" w:type="dxa"/>
          </w:tcPr>
          <w:p>
            <w:pPr>
              <w:pStyle w:val="TableParagraph"/>
              <w:spacing w:before="3"/>
              <w:ind w:left="900"/>
              <w:rPr>
                <w:sz w:val="22"/>
              </w:rPr>
            </w:pPr>
            <w:r>
              <w:rPr>
                <w:sz w:val="22"/>
              </w:rPr>
              <w:t>mitigate any adverse impacts; and</w:t>
            </w:r>
          </w:p>
        </w:tc>
      </w:tr>
      <w:tr>
        <w:trPr>
          <w:trHeight w:val="398" w:hRule="atLeast"/>
        </w:trPr>
        <w:tc>
          <w:tcPr>
            <w:tcW w:w="590" w:type="dxa"/>
          </w:tcPr>
          <w:p>
            <w:pPr>
              <w:pStyle w:val="TableParagraph"/>
              <w:spacing w:before="57"/>
              <w:rPr>
                <w:rFonts w:ascii="Times New Roman"/>
                <w:sz w:val="24"/>
              </w:rPr>
            </w:pPr>
            <w:r>
              <w:rPr>
                <w:rFonts w:ascii="Times New Roman"/>
                <w:sz w:val="24"/>
              </w:rPr>
              <w:t>144</w:t>
            </w:r>
          </w:p>
        </w:tc>
        <w:tc>
          <w:tcPr>
            <w:tcW w:w="9399" w:type="dxa"/>
          </w:tcPr>
          <w:p>
            <w:pPr>
              <w:pStyle w:val="TableParagraph"/>
              <w:numPr>
                <w:ilvl w:val="0"/>
                <w:numId w:val="9"/>
              </w:numPr>
              <w:tabs>
                <w:tab w:pos="900" w:val="left" w:leader="none"/>
                <w:tab w:pos="901" w:val="left" w:leader="none"/>
              </w:tabs>
              <w:spacing w:line="240" w:lineRule="auto" w:before="60" w:after="0"/>
              <w:ind w:left="900" w:right="0" w:hanging="360"/>
              <w:jc w:val="left"/>
              <w:rPr>
                <w:sz w:val="22"/>
              </w:rPr>
            </w:pPr>
            <w:r>
              <w:rPr>
                <w:sz w:val="22"/>
              </w:rPr>
              <w:t>Communicating about these practices.</w:t>
            </w:r>
          </w:p>
        </w:tc>
      </w:tr>
      <w:tr>
        <w:trPr>
          <w:trHeight w:val="330" w:hRule="atLeast"/>
        </w:trPr>
        <w:tc>
          <w:tcPr>
            <w:tcW w:w="590" w:type="dxa"/>
          </w:tcPr>
          <w:p>
            <w:pPr>
              <w:pStyle w:val="TableParagraph"/>
              <w:spacing w:line="262" w:lineRule="exact" w:before="48"/>
              <w:rPr>
                <w:rFonts w:ascii="Times New Roman"/>
                <w:sz w:val="24"/>
              </w:rPr>
            </w:pPr>
            <w:r>
              <w:rPr>
                <w:rFonts w:ascii="Times New Roman"/>
                <w:sz w:val="24"/>
              </w:rPr>
              <w:t>145</w:t>
            </w:r>
          </w:p>
        </w:tc>
        <w:tc>
          <w:tcPr>
            <w:tcW w:w="9399" w:type="dxa"/>
          </w:tcPr>
          <w:p>
            <w:pPr>
              <w:pStyle w:val="TableParagraph"/>
              <w:spacing w:line="247" w:lineRule="exact" w:before="63"/>
              <w:ind w:left="0" w:right="48"/>
              <w:jc w:val="right"/>
              <w:rPr>
                <w:sz w:val="22"/>
              </w:rPr>
            </w:pPr>
            <w:r>
              <w:rPr>
                <w:sz w:val="22"/>
              </w:rPr>
              <w:t>The Privacy Framework is intended to be widely usable by organizations of all sizes and agnostic to any</w:t>
            </w:r>
          </w:p>
        </w:tc>
      </w:tr>
      <w:tr>
        <w:trPr>
          <w:trHeight w:val="328" w:hRule="atLeast"/>
        </w:trPr>
        <w:tc>
          <w:tcPr>
            <w:tcW w:w="590" w:type="dxa"/>
          </w:tcPr>
          <w:p>
            <w:pPr>
              <w:pStyle w:val="TableParagraph"/>
              <w:spacing w:line="264" w:lineRule="exact"/>
              <w:rPr>
                <w:rFonts w:ascii="Times New Roman"/>
                <w:sz w:val="24"/>
              </w:rPr>
            </w:pPr>
            <w:r>
              <w:rPr>
                <w:rFonts w:ascii="Times New Roman"/>
                <w:sz w:val="24"/>
              </w:rPr>
              <w:t>146</w:t>
            </w:r>
          </w:p>
        </w:tc>
        <w:tc>
          <w:tcPr>
            <w:tcW w:w="9399" w:type="dxa"/>
          </w:tcPr>
          <w:p>
            <w:pPr>
              <w:pStyle w:val="TableParagraph"/>
              <w:spacing w:before="3"/>
              <w:ind w:left="180"/>
              <w:rPr>
                <w:sz w:val="22"/>
              </w:rPr>
            </w:pPr>
            <w:r>
              <w:rPr>
                <w:sz w:val="22"/>
              </w:rPr>
              <w:t>particular technology, sector, law, or jurisdiction.</w:t>
            </w:r>
          </w:p>
        </w:tc>
      </w:tr>
      <w:tr>
        <w:trPr>
          <w:trHeight w:val="336" w:hRule="atLeast"/>
        </w:trPr>
        <w:tc>
          <w:tcPr>
            <w:tcW w:w="590" w:type="dxa"/>
          </w:tcPr>
          <w:p>
            <w:pPr>
              <w:pStyle w:val="TableParagraph"/>
              <w:spacing w:line="262" w:lineRule="exact" w:before="54"/>
              <w:rPr>
                <w:rFonts w:ascii="Times New Roman"/>
                <w:sz w:val="24"/>
              </w:rPr>
            </w:pPr>
            <w:r>
              <w:rPr>
                <w:rFonts w:ascii="Times New Roman"/>
                <w:sz w:val="24"/>
              </w:rPr>
              <w:t>147</w:t>
            </w:r>
          </w:p>
        </w:tc>
        <w:tc>
          <w:tcPr>
            <w:tcW w:w="9399" w:type="dxa"/>
          </w:tcPr>
          <w:p>
            <w:pPr>
              <w:pStyle w:val="TableParagraph"/>
              <w:numPr>
                <w:ilvl w:val="0"/>
                <w:numId w:val="10"/>
              </w:numPr>
              <w:tabs>
                <w:tab w:pos="900" w:val="left" w:leader="none"/>
                <w:tab w:pos="901" w:val="left" w:leader="none"/>
              </w:tabs>
              <w:spacing w:line="259" w:lineRule="exact" w:before="57" w:after="0"/>
              <w:ind w:left="900" w:right="0" w:hanging="360"/>
              <w:jc w:val="left"/>
              <w:rPr>
                <w:sz w:val="22"/>
              </w:rPr>
            </w:pPr>
            <w:r>
              <w:rPr>
                <w:sz w:val="22"/>
              </w:rPr>
              <w:t>Different parts of an organization’s workforce, including executives, legal, and</w:t>
            </w:r>
            <w:r>
              <w:rPr>
                <w:spacing w:val="-13"/>
                <w:sz w:val="22"/>
              </w:rPr>
              <w:t> </w:t>
            </w:r>
            <w:r>
              <w:rPr>
                <w:sz w:val="22"/>
              </w:rPr>
              <w:t>information</w:t>
            </w:r>
          </w:p>
        </w:tc>
      </w:tr>
      <w:tr>
        <w:trPr>
          <w:trHeight w:val="331" w:hRule="atLeast"/>
        </w:trPr>
        <w:tc>
          <w:tcPr>
            <w:tcW w:w="590" w:type="dxa"/>
          </w:tcPr>
          <w:p>
            <w:pPr>
              <w:pStyle w:val="TableParagraph"/>
              <w:spacing w:line="265" w:lineRule="exact"/>
              <w:rPr>
                <w:rFonts w:ascii="Times New Roman"/>
                <w:sz w:val="24"/>
              </w:rPr>
            </w:pPr>
            <w:r>
              <w:rPr>
                <w:rFonts w:ascii="Times New Roman"/>
                <w:sz w:val="24"/>
              </w:rPr>
              <w:t>148</w:t>
            </w:r>
          </w:p>
        </w:tc>
        <w:tc>
          <w:tcPr>
            <w:tcW w:w="9399" w:type="dxa"/>
          </w:tcPr>
          <w:p>
            <w:pPr>
              <w:pStyle w:val="TableParagraph"/>
              <w:spacing w:before="3"/>
              <w:ind w:left="900"/>
              <w:rPr>
                <w:sz w:val="22"/>
              </w:rPr>
            </w:pPr>
            <w:r>
              <w:rPr>
                <w:sz w:val="22"/>
              </w:rPr>
              <w:t>technology (IT) may take responsibility for different outcomes and activities.</w:t>
            </w:r>
          </w:p>
        </w:tc>
      </w:tr>
      <w:tr>
        <w:trPr>
          <w:trHeight w:val="400" w:hRule="atLeast"/>
        </w:trPr>
        <w:tc>
          <w:tcPr>
            <w:tcW w:w="590" w:type="dxa"/>
          </w:tcPr>
          <w:p>
            <w:pPr>
              <w:pStyle w:val="TableParagraph"/>
              <w:spacing w:before="57"/>
              <w:rPr>
                <w:rFonts w:ascii="Times New Roman"/>
                <w:sz w:val="24"/>
              </w:rPr>
            </w:pPr>
            <w:r>
              <w:rPr>
                <w:rFonts w:ascii="Times New Roman"/>
                <w:sz w:val="24"/>
              </w:rPr>
              <w:t>149</w:t>
            </w:r>
          </w:p>
        </w:tc>
        <w:tc>
          <w:tcPr>
            <w:tcW w:w="9399" w:type="dxa"/>
          </w:tcPr>
          <w:p>
            <w:pPr>
              <w:pStyle w:val="TableParagraph"/>
              <w:numPr>
                <w:ilvl w:val="0"/>
                <w:numId w:val="11"/>
              </w:numPr>
              <w:tabs>
                <w:tab w:pos="900" w:val="left" w:leader="none"/>
                <w:tab w:pos="901" w:val="left" w:leader="none"/>
              </w:tabs>
              <w:spacing w:line="240" w:lineRule="auto" w:before="60" w:after="0"/>
              <w:ind w:left="900" w:right="0" w:hanging="360"/>
              <w:jc w:val="left"/>
              <w:rPr>
                <w:sz w:val="22"/>
              </w:rPr>
            </w:pPr>
            <w:r>
              <w:rPr>
                <w:sz w:val="22"/>
              </w:rPr>
              <w:t>It encourages cross-organization collaboration to develop Profiles and achieve</w:t>
            </w:r>
            <w:r>
              <w:rPr>
                <w:spacing w:val="-20"/>
                <w:sz w:val="22"/>
              </w:rPr>
              <w:t> </w:t>
            </w:r>
            <w:r>
              <w:rPr>
                <w:sz w:val="22"/>
              </w:rPr>
              <w:t>outcomes.</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150</w:t>
            </w:r>
          </w:p>
        </w:tc>
        <w:tc>
          <w:tcPr>
            <w:tcW w:w="9399" w:type="dxa"/>
          </w:tcPr>
          <w:p>
            <w:pPr>
              <w:pStyle w:val="TableParagraph"/>
              <w:numPr>
                <w:ilvl w:val="0"/>
                <w:numId w:val="12"/>
              </w:numPr>
              <w:tabs>
                <w:tab w:pos="360" w:val="left" w:leader="none"/>
                <w:tab w:pos="901" w:val="left" w:leader="none"/>
              </w:tabs>
              <w:spacing w:line="259" w:lineRule="exact" w:before="60" w:after="0"/>
              <w:ind w:left="900" w:right="75" w:hanging="360"/>
              <w:jc w:val="right"/>
              <w:rPr>
                <w:i/>
                <w:sz w:val="22"/>
              </w:rPr>
            </w:pPr>
            <w:r>
              <w:rPr>
                <w:sz w:val="22"/>
              </w:rPr>
              <w:t>The Privacy Framework is usable by any organization or entity regardless of its role in the</w:t>
            </w:r>
            <w:r>
              <w:rPr>
                <w:spacing w:val="-26"/>
                <w:sz w:val="22"/>
              </w:rPr>
              <w:t> </w:t>
            </w:r>
            <w:hyperlink w:history="true" w:anchor="_bookmark46">
              <w:r>
                <w:rPr>
                  <w:i/>
                  <w:sz w:val="22"/>
                </w:rPr>
                <w:t>data</w:t>
              </w:r>
            </w:hyperlink>
          </w:p>
        </w:tc>
      </w:tr>
      <w:tr>
        <w:trPr>
          <w:trHeight w:val="270" w:hRule="atLeast"/>
        </w:trPr>
        <w:tc>
          <w:tcPr>
            <w:tcW w:w="590" w:type="dxa"/>
          </w:tcPr>
          <w:p>
            <w:pPr>
              <w:pStyle w:val="TableParagraph"/>
              <w:spacing w:line="250" w:lineRule="exact"/>
              <w:rPr>
                <w:rFonts w:ascii="Times New Roman"/>
                <w:sz w:val="24"/>
              </w:rPr>
            </w:pPr>
            <w:r>
              <w:rPr>
                <w:rFonts w:ascii="Times New Roman"/>
                <w:sz w:val="24"/>
              </w:rPr>
              <w:t>151</w:t>
            </w:r>
          </w:p>
        </w:tc>
        <w:tc>
          <w:tcPr>
            <w:tcW w:w="9399" w:type="dxa"/>
          </w:tcPr>
          <w:p>
            <w:pPr>
              <w:pStyle w:val="TableParagraph"/>
              <w:spacing w:line="247" w:lineRule="exact" w:before="3"/>
              <w:ind w:left="0" w:right="69"/>
              <w:jc w:val="right"/>
              <w:rPr>
                <w:sz w:val="22"/>
              </w:rPr>
            </w:pPr>
            <w:hyperlink w:history="true" w:anchor="_bookmark46">
              <w:r>
                <w:rPr>
                  <w:i/>
                  <w:sz w:val="22"/>
                </w:rPr>
                <w:t>processing ecosystem</w:t>
              </w:r>
            </w:hyperlink>
            <w:r>
              <w:rPr>
                <w:sz w:val="22"/>
              </w:rPr>
              <w:t>—the complex and interconnected relationships among entities involved</w:t>
            </w:r>
          </w:p>
        </w:tc>
      </w:tr>
      <w:tr>
        <w:trPr>
          <w:trHeight w:val="271" w:hRule="atLeast"/>
        </w:trPr>
        <w:tc>
          <w:tcPr>
            <w:tcW w:w="590" w:type="dxa"/>
          </w:tcPr>
          <w:p>
            <w:pPr>
              <w:pStyle w:val="TableParagraph"/>
              <w:spacing w:line="251" w:lineRule="exact"/>
              <w:rPr>
                <w:rFonts w:ascii="Times New Roman"/>
                <w:sz w:val="24"/>
              </w:rPr>
            </w:pPr>
            <w:r>
              <w:rPr>
                <w:rFonts w:ascii="Times New Roman"/>
                <w:sz w:val="24"/>
              </w:rPr>
              <w:t>152</w:t>
            </w:r>
          </w:p>
        </w:tc>
        <w:tc>
          <w:tcPr>
            <w:tcW w:w="9399" w:type="dxa"/>
          </w:tcPr>
          <w:p>
            <w:pPr>
              <w:pStyle w:val="TableParagraph"/>
              <w:spacing w:line="249" w:lineRule="exact" w:before="3"/>
              <w:ind w:left="900"/>
              <w:rPr>
                <w:sz w:val="22"/>
              </w:rPr>
            </w:pPr>
            <w:r>
              <w:rPr>
                <w:sz w:val="22"/>
              </w:rPr>
              <w:t>in creating or deploying systems, products, or services.</w:t>
            </w:r>
          </w:p>
        </w:tc>
      </w:tr>
    </w:tbl>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12"/>
        </w:rPr>
      </w:pPr>
      <w:r>
        <w:rPr/>
        <w:pict>
          <v:line style="position:absolute;mso-position-horizontal-relative:page;mso-position-vertical-relative:paragraph;z-index:-712;mso-wrap-distance-left:0;mso-wrap-distance-right:0" from="72.025002pt,9.540742pt" to="216.105002pt,9.540742pt" stroked="true" strokeweight=".5pt" strokecolor="#000000">
            <v:stroke dashstyle="solid"/>
            <w10:wrap type="topAndBottom"/>
          </v:line>
        </w:pict>
      </w:r>
    </w:p>
    <w:p>
      <w:pPr>
        <w:spacing w:line="240" w:lineRule="auto" w:before="76"/>
        <w:ind w:left="880" w:right="797" w:firstLine="0"/>
        <w:jc w:val="left"/>
        <w:rPr>
          <w:sz w:val="20"/>
        </w:rPr>
      </w:pPr>
      <w:r>
        <w:rPr>
          <w:position w:val="6"/>
          <w:sz w:val="13"/>
        </w:rPr>
        <w:t>1 </w:t>
      </w:r>
      <w:r>
        <w:rPr>
          <w:sz w:val="20"/>
        </w:rPr>
        <w:t>There are many publications that provide an in-depth treatment on the background of privacy or different aspects of the concept. For two examples, see Daniel Solove, </w:t>
      </w:r>
      <w:r>
        <w:rPr>
          <w:i/>
          <w:sz w:val="20"/>
        </w:rPr>
        <w:t>Understanding Privacy</w:t>
      </w:r>
      <w:r>
        <w:rPr>
          <w:sz w:val="20"/>
        </w:rPr>
        <w:t>, Harvard University Press, 2010; and Evan Selinger and Woodrow Hartzog, “Obscurity and Privacy,” </w:t>
      </w:r>
      <w:r>
        <w:rPr>
          <w:i/>
          <w:sz w:val="20"/>
        </w:rPr>
        <w:t>Routledge Companion to Philosophy of </w:t>
      </w:r>
      <w:r>
        <w:rPr>
          <w:i/>
          <w:sz w:val="20"/>
        </w:rPr>
        <w:t>Technology</w:t>
      </w:r>
      <w:r>
        <w:rPr>
          <w:sz w:val="20"/>
        </w:rPr>
        <w:t>, 2014, at </w:t>
      </w:r>
      <w:hyperlink r:id="rId20">
        <w:r>
          <w:rPr>
            <w:color w:val="0562C1"/>
            <w:sz w:val="20"/>
            <w:u w:val="single" w:color="0562C1"/>
          </w:rPr>
          <w:t>https://ssrn.com/abstract=2439866</w:t>
        </w:r>
        <w:r>
          <w:rPr>
            <w:sz w:val="20"/>
          </w:rPr>
          <w:t>.</w:t>
        </w:r>
      </w:hyperlink>
    </w:p>
    <w:p>
      <w:pPr>
        <w:spacing w:after="0" w:line="240" w:lineRule="auto"/>
        <w:jc w:val="left"/>
        <w:rPr>
          <w:sz w:val="20"/>
        </w:rPr>
        <w:sectPr>
          <w:pgSz w:w="12240" w:h="15840"/>
          <w:pgMar w:header="721" w:footer="1055" w:top="1340" w:bottom="1240" w:left="560" w:right="900"/>
        </w:sectPr>
      </w:pPr>
    </w:p>
    <w:p>
      <w:pPr>
        <w:pStyle w:val="BodyText"/>
        <w:spacing w:before="6"/>
        <w:ind w:left="0" w:firstLine="0"/>
        <w:rPr>
          <w:sz w:val="7"/>
        </w:rPr>
      </w:pPr>
      <w:r>
        <w:rPr/>
        <w:drawing>
          <wp:anchor distT="0" distB="0" distL="0" distR="0" allowOverlap="1" layoutInCell="1" locked="0" behindDoc="1" simplePos="0" relativeHeight="268268471">
            <wp:simplePos x="0" y="0"/>
            <wp:positionH relativeFrom="page">
              <wp:posOffset>923925</wp:posOffset>
            </wp:positionH>
            <wp:positionV relativeFrom="page">
              <wp:posOffset>961961</wp:posOffset>
            </wp:positionV>
            <wp:extent cx="211137" cy="128587"/>
            <wp:effectExtent l="0" t="0" r="0" b="0"/>
            <wp:wrapNone/>
            <wp:docPr id="27" name="image14.png" descr=""/>
            <wp:cNvGraphicFramePr>
              <a:graphicFrameLocks noChangeAspect="1"/>
            </wp:cNvGraphicFramePr>
            <a:graphic>
              <a:graphicData uri="http://schemas.openxmlformats.org/drawingml/2006/picture">
                <pic:pic>
                  <pic:nvPicPr>
                    <pic:cNvPr id="28" name="image14.png"/>
                    <pic:cNvPicPr/>
                  </pic:nvPicPr>
                  <pic:blipFill>
                    <a:blip r:embed="rId21" cstate="print"/>
                    <a:stretch>
                      <a:fillRect/>
                    </a:stretch>
                  </pic:blipFill>
                  <pic:spPr>
                    <a:xfrm>
                      <a:off x="0" y="0"/>
                      <a:ext cx="211137" cy="128587"/>
                    </a:xfrm>
                    <a:prstGeom prst="rect">
                      <a:avLst/>
                    </a:prstGeom>
                  </pic:spPr>
                </pic:pic>
              </a:graphicData>
            </a:graphic>
          </wp:anchor>
        </w:drawing>
      </w:r>
      <w:r>
        <w:rPr/>
        <w:pict>
          <v:group style="position:absolute;margin-left:224.850006pt;margin-top:93.040001pt;width:324.850pt;height:169.55pt;mso-position-horizontal-relative:page;mso-position-vertical-relative:page;z-index:-166960" coordorigin="4497,1861" coordsize="6497,3391">
            <v:shape style="position:absolute;left:6568;top:1860;width:3857;height:1152" coordorigin="6569,1861" coordsize="3857,1152" path="m10233,1861l6761,1861,6686,1876,6625,1917,6584,1978,6569,2053,6569,2821,6584,2895,6625,2956,6686,2998,6761,3013,10233,3013,10308,2998,10369,2956,10410,2895,10425,2821,10425,2053,10410,1978,10369,1917,10308,1876,10233,1861xe" filled="true" fillcolor="#fbd9d2" stroked="false">
              <v:path arrowok="t"/>
              <v:fill type="solid"/>
            </v:shape>
            <v:shape style="position:absolute;left:6655;top:1945;width:3685;height:980" type="#_x0000_t75" stroked="false">
              <v:imagedata r:id="rId22" o:title=""/>
            </v:shape>
            <v:shape style="position:absolute;left:4527;top:1966;width:2180;height:2175" coordorigin="4527,1966" coordsize="2180,2175" path="m6057,3833l5177,3833,5224,3858,5273,3880,5323,3899,5376,3915,5489,4140,5745,4140,5857,3915,5910,3899,5961,3880,6010,3858,6057,3833xm6376,3833l6057,3833,6297,3915,6376,3833xm4936,2191l4757,2370,4834,2611,4809,2658,4787,2708,4768,2760,4752,2810,4527,2923,4527,3178,4752,3291,4768,3344,4787,3395,4809,3443,4834,3490,4757,3731,4936,3910,5177,3833,6376,3833,6476,3731,6399,3496,6424,3449,6446,3400,6465,3349,6481,3296,6706,3184,6706,2928,6481,2815,6465,2762,6446,2712,6424,2663,6399,2616,6481,2375,6379,2273,5177,2273,4936,2191xm5745,1966l5489,1966,5376,2191,5323,2208,5273,2226,5224,2248,5177,2273,6057,2273,6009,2248,5959,2226,5908,2208,5857,2191,5745,1966xm6297,2191l6057,2273,6379,2273,6297,2191xe" filled="true" fillcolor="#fbd9d2" stroked="false">
              <v:path arrowok="t"/>
              <v:fill type="solid"/>
            </v:shape>
            <v:shape style="position:absolute;left:4527;top:1966;width:2180;height:2175" coordorigin="4527,1966" coordsize="2180,2175" path="m5489,1966l5745,1966,5857,2191,5908,2208,5959,2226,6009,2248,6057,2273,6297,2191,6481,2375,6399,2616,6424,2663,6446,2712,6465,2762,6481,2815,6706,2928,6706,3184,6481,3296,6465,3349,6446,3400,6424,3449,6399,3496,6476,3731,6297,3915,6057,3833,6010,3858,5961,3880,5910,3899,5857,3915,5745,4140,5489,4140,5376,3915,5323,3899,5273,3880,5224,3858,5177,3833,4936,3910,4757,3731,4834,3490,4809,3443,4787,3395,4768,3344,4752,3291,4527,3178,4527,2923,4752,2810,4768,2760,4787,2708,4809,2658,4834,2611,4757,2370,4936,2191,5177,2273,5224,2248,5273,2226,5323,2208,5376,2191,5489,1966xe" filled="false" stroked="true" strokeweight="3pt" strokecolor="#f04123">
              <v:path arrowok="t"/>
              <v:stroke dashstyle="solid"/>
            </v:shape>
            <v:shape style="position:absolute;left:5533;top:2838;width:483;height:207" coordorigin="5533,2838" coordsize="483,207" path="m5694,2919l5688,2888,5671,2862,5645,2845,5614,2838,5582,2845,5557,2862,5539,2887,5533,2919,5539,2950,5557,2976,5582,2993,5614,2999,5645,2993,5671,2976,5688,2950,5694,2919m6016,2965l6010,2933,5993,2908,5967,2891,5936,2884,5904,2891,5879,2908,5861,2933,5855,2965,5861,2996,5879,3022,5904,3039,5936,3045,5967,3039,5993,3022,6010,2996,6016,2965e" filled="true" fillcolor="#f04123" stroked="false">
              <v:path arrowok="t"/>
              <v:fill type="solid"/>
            </v:shape>
            <v:shape style="position:absolute;left:5153;top:2884;width:276;height:449" type="#_x0000_t75" stroked="false">
              <v:imagedata r:id="rId23" o:title=""/>
            </v:shape>
            <v:shape style="position:absolute;left:5156;top:2346;width:929;height:1404" coordorigin="5157,2347" coordsize="929,1404" path="m5752,3079l5746,3066,5738,3058,5734,3055,5726,3050,5716,3045,5667,3029,5615,3023,5564,3028,5514,3044,5502,3049,5493,3055,5488,3058,5479,3066,5475,3079,5475,3139,5508,3133,5543,3128,5577,3126,5613,3125,5648,3126,5683,3129,5718,3133,5752,3139,5752,3125,5752,3079m6065,3456l6056,3396,6029,3341,5988,3291,5932,3248,5866,3212,5789,3185,5704,3167,5613,3161,5521,3167,5437,3185,5360,3212,5293,3248,5237,3291,5196,3341,5169,3396,5160,3456,5169,3515,5196,3570,5237,3620,5293,3664,5360,3700,5437,3727,5521,3744,5613,3750,5704,3744,5789,3727,5866,3700,5932,3664,5988,3620,6029,3570,6056,3515,6065,3456m6074,3125l6068,3112,6060,3104,6056,3101,6048,3096,6038,3091,5989,3075,5937,3069,5886,3074,5836,3090,5824,3095,5815,3101,5810,3104,5801,3112,5797,3125,5797,3150,5841,3164,5884,3181,5924,3201,5962,3224,5996,3248,6026,3275,6052,3303,6074,3333,6074,3125m6085,2398l6081,2378,6070,2362,6054,2351,6034,2347,5958,2347,5958,2525,5958,2551,5753,2551,5753,2589,5753,2615,5284,2615,5284,2589,5753,2589,5753,2551,5284,2551,5284,2525,5958,2525,5958,2347,5881,2347,5881,2461,5881,2487,5284,2487,5284,2461,5881,2461,5881,2347,5208,2347,5188,2351,5172,2362,5161,2378,5157,2398,5157,2678,5161,2698,5172,2714,5188,2725,5208,2729,5396,2729,5396,2806,5476,2729,5563,2729,5613,2806,5659,2729,5750,2729,5830,2806,5830,2729,6034,2729,6054,2725,6070,2714,6081,2698,6085,2678,6085,2615,6085,2589,6085,2551,6085,2525,6085,2487,6085,2461,6085,2398e" filled="true" fillcolor="#f04123" stroked="false">
              <v:path arrowok="t"/>
              <v:fill type="solid"/>
            </v:shape>
            <v:shape style="position:absolute;left:8427;top:3236;width:2567;height:2016" coordorigin="8428,3236" coordsize="2567,2016" path="m10658,3236l8764,3236,8687,3245,8616,3270,8554,3310,8502,3362,8462,3424,8437,3495,8428,3572,8428,4916,8437,4993,8462,5063,8502,5126,8554,5178,8616,5217,8687,5243,8764,5252,10658,5252,10735,5243,10806,5217,10868,5178,10920,5126,10960,5063,10985,4993,10994,4916,10994,3572,10985,3495,10960,3424,10920,3362,10868,3310,10806,3270,10735,3245,10658,3236xe" filled="true" fillcolor="#dce0f4" stroked="false">
              <v:path arrowok="t"/>
              <v:fill type="solid"/>
            </v:shape>
            <w10:wrap type="none"/>
          </v:group>
        </w:pict>
      </w:r>
      <w:r>
        <w:rPr/>
        <w:pict>
          <v:group style="position:absolute;margin-left:224.970001pt;margin-top:156.039993pt;width:318.3pt;height:174.6pt;mso-position-horizontal-relative:page;mso-position-vertical-relative:page;z-index:-166936" coordorigin="4499,3121" coordsize="6366,3492">
            <v:shape style="position:absolute;left:8555;top:3365;width:2310;height:1760" type="#_x0000_t75" stroked="false">
              <v:imagedata r:id="rId24" o:title=""/>
            </v:shape>
            <v:shape style="position:absolute;left:6385;top:3150;width:2180;height:2174" coordorigin="6385,3151" coordsize="2180,2174" path="m7910,5018l7030,5018,7077,5043,7126,5064,7177,5083,7230,5100,7342,5325,7598,5325,7710,5100,7763,5083,7814,5064,7863,5043,7910,5018xm6795,3376l6610,3560,6692,3800,6667,3847,6646,3896,6627,3947,6610,4000,6385,4112,6385,4368,6610,4481,6627,4534,6646,4584,6667,4633,6692,4680,6610,4921,6790,5100,7030,5018,8235,5018,8335,4921,8253,4680,8278,4632,8302,4582,8322,4531,8340,4481,8565,4368,8565,4112,8340,4000,8323,3947,8304,3896,8283,3847,8258,3800,8340,3560,8237,3458,7035,3458,6795,3376xm8235,5018l7910,5018,8150,5100,8235,5018xm7603,3151l7347,3151,7235,3376,7182,3392,7131,3411,7082,3433,7035,3458,7915,3458,7868,3433,7819,3411,7768,3392,7715,3376,7603,3151xm8155,3376l7915,3458,8237,3458,8155,3376xe" filled="true" fillcolor="#dce0f4" stroked="false">
              <v:path arrowok="t"/>
              <v:fill type="solid"/>
            </v:shape>
            <v:shape style="position:absolute;left:6385;top:3150;width:2180;height:2174" coordorigin="6385,3151" coordsize="2180,2174" path="m7347,3151l7603,3151,7715,3376,7768,3392,7819,3411,7868,3433,7915,3458,8155,3376,8340,3560,8258,3800,8283,3847,8304,3896,8323,3947,8340,4000,8565,4112,8565,4368,8340,4481,8322,4531,8302,4582,8278,4632,8253,4680,8335,4921,8150,5100,7910,5018,7863,5043,7814,5064,7763,5083,7710,5100,7598,5325,7342,5325,7230,5100,7177,5083,7126,5064,7077,5043,7030,5018,6790,5100,6610,4921,6692,4680,6667,4633,6646,4584,6627,4534,6610,4481,6385,4368,6385,4112,6610,4000,6627,3947,6646,3896,6667,3847,6692,3800,6610,3560,6795,3376,7035,3458,7082,3433,7131,3411,7182,3392,7235,3376,7347,3151xe" filled="false" stroked="true" strokeweight="3pt" strokecolor="#4e67c7">
              <v:path arrowok="t"/>
              <v:stroke dashstyle="solid"/>
            </v:shape>
            <v:shape style="position:absolute;left:6612;top:3476;width:1038;height:1038" type="#_x0000_t75" stroked="false">
              <v:imagedata r:id="rId25" o:title=""/>
            </v:shape>
            <v:line style="position:absolute" from="6920,3959" to="7324,3959" stroked="true" strokeweight="3pt" strokecolor="#4e67c7">
              <v:stroke dashstyle="solid"/>
            </v:line>
            <v:line style="position:absolute" from="6920,4046" to="7324,4046" stroked="true" strokeweight="3pt" strokecolor="#4e67c7">
              <v:stroke dashstyle="solid"/>
            </v:line>
            <v:shape style="position:absolute;left:6670;top:4470;width:910;height:170" type="#_x0000_t75" stroked="false">
              <v:imagedata r:id="rId26" o:title=""/>
            </v:shape>
            <v:shape style="position:absolute;left:7325;top:3752;width:1038;height:1038" type="#_x0000_t75" stroked="false">
              <v:imagedata r:id="rId25" o:title=""/>
            </v:shape>
            <v:line style="position:absolute" from="7632,4235" to="8037,4235" stroked="true" strokeweight="3pt" strokecolor="#4e67c7">
              <v:stroke dashstyle="solid"/>
            </v:line>
            <v:line style="position:absolute" from="7632,4322" to="8037,4322" stroked="true" strokeweight="3pt" strokecolor="#4e67c7">
              <v:stroke dashstyle="solid"/>
            </v:line>
            <v:line style="position:absolute" from="7632,4409" to="8037,4409" stroked="true" strokeweight="3pt" strokecolor="#4e67c7">
              <v:stroke dashstyle="solid"/>
            </v:line>
            <v:line style="position:absolute" from="7632,4495" to="8037,4495" stroked="true" strokeweight="3pt" strokecolor="#4e67c7">
              <v:stroke dashstyle="solid"/>
            </v:line>
            <v:shape style="position:absolute;left:7485;top:4745;width:750;height:170" type="#_x0000_t75" stroked="false">
              <v:imagedata r:id="rId27" o:title=""/>
            </v:shape>
            <v:shape style="position:absolute;left:6566;top:5461;width:4160;height:1152" coordorigin="6567,5461" coordsize="4160,1152" path="m10534,5461l6759,5461,6684,5476,6623,5517,6582,5578,6567,5653,6567,6421,6582,6496,6623,6557,6684,6598,6759,6613,10534,6613,10609,6598,10670,6557,10711,6496,10726,6421,10726,5653,10711,5578,10670,5517,10609,5476,10534,5461xe" filled="true" fillcolor="#dff5ee" stroked="false">
              <v:path arrowok="t"/>
              <v:fill type="solid"/>
            </v:shape>
            <v:shape style="position:absolute;left:6655;top:5545;width:3985;height:980" type="#_x0000_t75" stroked="false">
              <v:imagedata r:id="rId28" o:title=""/>
            </v:shape>
            <v:shape style="position:absolute;left:4529;top:4327;width:2180;height:2174" coordorigin="4529,4328" coordsize="2180,2174" path="m6059,6195l5179,6195,5226,6220,5275,6241,5326,6260,5379,6277,5491,6502,5747,6502,5860,6277,5912,6260,5963,6241,6012,6220,6059,6195xm6379,6195l6059,6195,6300,6277,6379,6195xm4939,4553l4760,4732,4836,4972,4811,5020,4790,5070,4771,5121,4755,5172,4529,5284,4529,5540,4755,5652,4771,5705,4790,5756,4811,5805,4836,5852,4760,6092,4939,6271,5179,6195,6379,6195,6479,6092,6402,5857,6427,5810,6448,5761,6467,5710,6484,5658,6709,5545,6709,5289,6484,5177,6467,5124,6448,5073,6427,5024,6402,4977,6484,4737,6381,4634,5179,4634,4939,4553xm5747,4328l5491,4328,5379,4553,5326,4569,5275,4588,5226,4609,5179,4634,6059,4634,6011,4609,5961,4588,5910,4569,5860,4553,5747,4328xm6300,4553l6059,4634,6381,4634,6300,4553xe" filled="true" fillcolor="#dff5ee" stroked="false">
              <v:path arrowok="t"/>
              <v:fill type="solid"/>
            </v:shape>
            <v:shape style="position:absolute;left:4529;top:4327;width:2180;height:2174" coordorigin="4529,4328" coordsize="2180,2174" path="m5491,4328l5747,4328,5860,4553,5910,4569,5961,4588,6011,4609,6059,4634,6300,4553,6484,4737,6402,4977,6427,5024,6448,5073,6467,5124,6484,5177,6709,5289,6709,5545,6484,5658,6467,5710,6448,5761,6427,5810,6402,5857,6479,6092,6300,6277,6059,6195,6012,6220,5963,6241,5912,6260,5860,6277,5747,6502,5491,6502,5379,6277,5326,6260,5275,6241,5226,6220,5179,6195,4939,6271,4760,6092,4836,5852,4811,5805,4790,5756,4771,5705,4755,5652,4529,5540,4529,5284,4755,5172,4771,5121,4790,5070,4811,5020,4836,4972,4760,4732,4939,4553,5179,4634,5226,4609,5275,4588,5326,4569,5379,4553,5491,4328xe" filled="false" stroked="true" strokeweight="3pt" strokecolor="#5dceae">
              <v:path arrowok="t"/>
              <v:stroke dashstyle="solid"/>
            </v:shape>
            <v:shape style="position:absolute;left:4680;top:5140;width:642;height:642" type="#_x0000_t75" stroked="false">
              <v:imagedata r:id="rId29" o:title=""/>
            </v:shape>
            <v:shape style="position:absolute;left:5241;top:5483;width:642;height:642" type="#_x0000_t75" stroked="false">
              <v:imagedata r:id="rId30" o:title=""/>
            </v:shape>
            <v:shape style="position:absolute;left:5130;top:4555;width:1376;height:1376" type="#_x0000_t75" stroked="false">
              <v:imagedata r:id="rId31" o:title=""/>
            </v:shape>
            <v:shape style="position:absolute;left:5302;top:4727;width:763;height:763" type="#_x0000_t75" stroked="false">
              <v:imagedata r:id="rId32" o:title=""/>
            </v:shape>
            <v:shape style="position:absolute;left:5369;top:3198;width:513;height:513" type="#_x0000_t75" stroked="false">
              <v:imagedata r:id="rId33" o:title=""/>
            </v:shape>
            <w10:wrap type="none"/>
          </v:group>
        </w:pict>
      </w: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3095"/>
        <w:gridCol w:w="6468"/>
      </w:tblGrid>
      <w:tr>
        <w:trPr>
          <w:trHeight w:val="397" w:hRule="atLeast"/>
        </w:trPr>
        <w:tc>
          <w:tcPr>
            <w:tcW w:w="10153" w:type="dxa"/>
            <w:gridSpan w:val="3"/>
          </w:tcPr>
          <w:p>
            <w:pPr>
              <w:pStyle w:val="TableParagraph"/>
              <w:tabs>
                <w:tab w:pos="1560" w:val="left" w:leader="none"/>
              </w:tabs>
              <w:rPr>
                <w:rFonts w:ascii="Calibri Light"/>
                <w:b w:val="0"/>
                <w:sz w:val="28"/>
              </w:rPr>
            </w:pPr>
            <w:r>
              <w:rPr>
                <w:rFonts w:ascii="Times New Roman"/>
                <w:sz w:val="24"/>
              </w:rPr>
              <w:t>153</w:t>
              <w:tab/>
            </w:r>
            <w:bookmarkStart w:name="1.1 Overview of the Privacy Framework" w:id="13"/>
            <w:bookmarkEnd w:id="13"/>
            <w:r>
              <w:rPr>
                <w:rFonts w:ascii="Times New Roman"/>
                <w:sz w:val="24"/>
              </w:rPr>
            </w:r>
            <w:bookmarkStart w:name="_bookmark4" w:id="14"/>
            <w:bookmarkEnd w:id="14"/>
            <w:r>
              <w:rPr>
                <w:rFonts w:ascii="Times New Roman"/>
                <w:sz w:val="24"/>
              </w:rPr>
            </w:r>
            <w:r>
              <w:rPr>
                <w:rFonts w:ascii="Calibri Light"/>
                <w:b w:val="0"/>
                <w:color w:val="2E5395"/>
                <w:sz w:val="28"/>
              </w:rPr>
              <w:t>Overview of the Privacy</w:t>
            </w:r>
            <w:r>
              <w:rPr>
                <w:rFonts w:ascii="Calibri Light"/>
                <w:b w:val="0"/>
                <w:color w:val="2E5395"/>
                <w:spacing w:val="-1"/>
                <w:sz w:val="28"/>
              </w:rPr>
              <w:t> </w:t>
            </w:r>
            <w:r>
              <w:rPr>
                <w:rFonts w:ascii="Calibri Light"/>
                <w:b w:val="0"/>
                <w:color w:val="2E5395"/>
                <w:sz w:val="28"/>
              </w:rPr>
              <w:t>Framework</w:t>
            </w:r>
          </w:p>
        </w:tc>
      </w:tr>
      <w:tr>
        <w:trPr>
          <w:trHeight w:val="271" w:hRule="atLeast"/>
        </w:trPr>
        <w:tc>
          <w:tcPr>
            <w:tcW w:w="590" w:type="dxa"/>
          </w:tcPr>
          <w:p>
            <w:pPr>
              <w:pStyle w:val="TableParagraph"/>
              <w:spacing w:line="251" w:lineRule="exact"/>
              <w:rPr>
                <w:rFonts w:ascii="Times New Roman"/>
                <w:sz w:val="24"/>
              </w:rPr>
            </w:pPr>
            <w:r>
              <w:rPr>
                <w:rFonts w:ascii="Times New Roman"/>
                <w:sz w:val="24"/>
              </w:rPr>
              <w:t>154</w:t>
            </w:r>
          </w:p>
        </w:tc>
        <w:tc>
          <w:tcPr>
            <w:tcW w:w="9563" w:type="dxa"/>
            <w:gridSpan w:val="2"/>
          </w:tcPr>
          <w:p>
            <w:pPr>
              <w:pStyle w:val="TableParagraph"/>
              <w:tabs>
                <w:tab w:pos="5597" w:val="left" w:leader="none"/>
              </w:tabs>
              <w:spacing w:line="247" w:lineRule="exact" w:before="4"/>
              <w:ind w:left="180"/>
              <w:rPr>
                <w:sz w:val="20"/>
              </w:rPr>
            </w:pPr>
            <w:r>
              <w:rPr>
                <w:position w:val="9"/>
                <w:sz w:val="22"/>
              </w:rPr>
              <w:t>As shown in </w:t>
            </w:r>
            <w:hyperlink w:history="true" w:anchor="_bookmark5">
              <w:r>
                <w:rPr>
                  <w:b/>
                  <w:position w:val="9"/>
                  <w:sz w:val="22"/>
                </w:rPr>
                <w:t>Figure</w:t>
              </w:r>
              <w:r>
                <w:rPr>
                  <w:b/>
                  <w:spacing w:val="-7"/>
                  <w:position w:val="9"/>
                  <w:sz w:val="22"/>
                </w:rPr>
                <w:t> </w:t>
              </w:r>
              <w:r>
                <w:rPr>
                  <w:b/>
                  <w:position w:val="9"/>
                  <w:sz w:val="22"/>
                </w:rPr>
                <w:t>1</w:t>
              </w:r>
              <w:r>
                <w:rPr>
                  <w:position w:val="9"/>
                  <w:sz w:val="22"/>
                </w:rPr>
                <w:t>,</w:t>
              </w:r>
              <w:r>
                <w:rPr>
                  <w:spacing w:val="-1"/>
                  <w:position w:val="9"/>
                  <w:sz w:val="22"/>
                </w:rPr>
                <w:t> </w:t>
              </w:r>
            </w:hyperlink>
            <w:r>
              <w:rPr>
                <w:position w:val="9"/>
                <w:sz w:val="22"/>
              </w:rPr>
              <w:t>the</w:t>
              <w:tab/>
            </w:r>
            <w:r>
              <w:rPr>
                <w:sz w:val="20"/>
              </w:rPr>
              <w:t>The </w:t>
            </w:r>
            <w:r>
              <w:rPr>
                <w:b/>
                <w:sz w:val="20"/>
              </w:rPr>
              <w:t>Core </w:t>
            </w:r>
            <w:r>
              <w:rPr>
                <w:sz w:val="20"/>
              </w:rPr>
              <w:t>provides an increasingly</w:t>
            </w:r>
            <w:r>
              <w:rPr>
                <w:spacing w:val="-8"/>
                <w:sz w:val="20"/>
              </w:rPr>
              <w:t> </w:t>
            </w:r>
            <w:r>
              <w:rPr>
                <w:sz w:val="20"/>
              </w:rPr>
              <w:t>granular</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155</w:t>
            </w:r>
          </w:p>
        </w:tc>
        <w:tc>
          <w:tcPr>
            <w:tcW w:w="9563" w:type="dxa"/>
            <w:gridSpan w:val="2"/>
          </w:tcPr>
          <w:p>
            <w:pPr>
              <w:pStyle w:val="TableParagraph"/>
              <w:tabs>
                <w:tab w:pos="5597" w:val="left" w:leader="none"/>
              </w:tabs>
              <w:spacing w:line="244" w:lineRule="exact" w:before="3"/>
              <w:ind w:left="180"/>
              <w:rPr>
                <w:sz w:val="20"/>
              </w:rPr>
            </w:pPr>
            <w:r>
              <w:rPr>
                <w:position w:val="6"/>
                <w:sz w:val="22"/>
              </w:rPr>
              <w:t>Privacy Framework</w:t>
            </w:r>
            <w:r>
              <w:rPr>
                <w:spacing w:val="-4"/>
                <w:position w:val="6"/>
                <w:sz w:val="22"/>
              </w:rPr>
              <w:t> </w:t>
            </w:r>
            <w:r>
              <w:rPr>
                <w:position w:val="6"/>
                <w:sz w:val="22"/>
              </w:rPr>
              <w:t>is</w:t>
            </w:r>
            <w:r>
              <w:rPr>
                <w:spacing w:val="-4"/>
                <w:position w:val="6"/>
                <w:sz w:val="22"/>
              </w:rPr>
              <w:t> </w:t>
            </w:r>
            <w:r>
              <w:rPr>
                <w:position w:val="6"/>
                <w:sz w:val="22"/>
              </w:rPr>
              <w:t>composed</w:t>
              <w:tab/>
            </w:r>
            <w:r>
              <w:rPr>
                <w:sz w:val="20"/>
              </w:rPr>
              <w:t>set of activities and outcomes that</w:t>
            </w:r>
            <w:r>
              <w:rPr>
                <w:spacing w:val="-9"/>
                <w:sz w:val="20"/>
              </w:rPr>
              <w:t> </w:t>
            </w:r>
            <w:r>
              <w:rPr>
                <w:sz w:val="20"/>
              </w:rPr>
              <w:t>enable</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156</w:t>
            </w:r>
          </w:p>
        </w:tc>
        <w:tc>
          <w:tcPr>
            <w:tcW w:w="9563" w:type="dxa"/>
            <w:gridSpan w:val="2"/>
          </w:tcPr>
          <w:p>
            <w:pPr>
              <w:pStyle w:val="TableParagraph"/>
              <w:tabs>
                <w:tab w:pos="5597" w:val="left" w:leader="none"/>
              </w:tabs>
              <w:spacing w:line="247" w:lineRule="exact"/>
              <w:ind w:left="180"/>
              <w:rPr>
                <w:sz w:val="20"/>
              </w:rPr>
            </w:pPr>
            <w:r>
              <w:rPr>
                <w:position w:val="4"/>
                <w:sz w:val="22"/>
              </w:rPr>
              <w:t>of three parts:</w:t>
            </w:r>
            <w:r>
              <w:rPr>
                <w:spacing w:val="-7"/>
                <w:position w:val="4"/>
                <w:sz w:val="22"/>
              </w:rPr>
              <w:t> </w:t>
            </w:r>
            <w:r>
              <w:rPr>
                <w:position w:val="4"/>
                <w:sz w:val="22"/>
              </w:rPr>
              <w:t>the</w:t>
            </w:r>
            <w:r>
              <w:rPr>
                <w:spacing w:val="-2"/>
                <w:position w:val="4"/>
                <w:sz w:val="22"/>
              </w:rPr>
              <w:t> </w:t>
            </w:r>
            <w:r>
              <w:rPr>
                <w:position w:val="4"/>
                <w:sz w:val="22"/>
              </w:rPr>
              <w:t>Core,</w:t>
              <w:tab/>
            </w:r>
            <w:r>
              <w:rPr>
                <w:sz w:val="20"/>
              </w:rPr>
              <w:t>an organizational dialogue</w:t>
            </w:r>
            <w:r>
              <w:rPr>
                <w:spacing w:val="-3"/>
                <w:sz w:val="20"/>
              </w:rPr>
              <w:t> </w:t>
            </w:r>
            <w:r>
              <w:rPr>
                <w:sz w:val="20"/>
              </w:rPr>
              <w:t>about</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157</w:t>
            </w:r>
          </w:p>
        </w:tc>
        <w:tc>
          <w:tcPr>
            <w:tcW w:w="9563" w:type="dxa"/>
            <w:gridSpan w:val="2"/>
          </w:tcPr>
          <w:p>
            <w:pPr>
              <w:pStyle w:val="TableParagraph"/>
              <w:tabs>
                <w:tab w:pos="5597" w:val="left" w:leader="none"/>
              </w:tabs>
              <w:spacing w:line="242" w:lineRule="exact" w:before="8"/>
              <w:ind w:left="180"/>
              <w:rPr>
                <w:sz w:val="20"/>
              </w:rPr>
            </w:pPr>
            <w:r>
              <w:rPr>
                <w:position w:val="1"/>
                <w:sz w:val="22"/>
              </w:rPr>
              <w:t>Profiles,</w:t>
            </w:r>
            <w:r>
              <w:rPr>
                <w:spacing w:val="-3"/>
                <w:position w:val="1"/>
                <w:sz w:val="22"/>
              </w:rPr>
              <w:t> </w:t>
            </w:r>
            <w:r>
              <w:rPr>
                <w:position w:val="1"/>
                <w:sz w:val="22"/>
              </w:rPr>
              <w:t>and</w:t>
            </w:r>
            <w:r>
              <w:rPr>
                <w:spacing w:val="-4"/>
                <w:position w:val="1"/>
                <w:sz w:val="22"/>
              </w:rPr>
              <w:t> </w:t>
            </w:r>
            <w:r>
              <w:rPr>
                <w:position w:val="1"/>
                <w:sz w:val="22"/>
              </w:rPr>
              <w:t>Implementation</w:t>
              <w:tab/>
            </w:r>
            <w:r>
              <w:rPr>
                <w:sz w:val="20"/>
              </w:rPr>
              <w:t>managing privacy risk</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158</w:t>
            </w:r>
          </w:p>
        </w:tc>
        <w:tc>
          <w:tcPr>
            <w:tcW w:w="9563" w:type="dxa"/>
            <w:gridSpan w:val="2"/>
          </w:tcPr>
          <w:p>
            <w:pPr>
              <w:pStyle w:val="TableParagraph"/>
              <w:spacing w:line="247" w:lineRule="exact" w:before="3"/>
              <w:ind w:left="180"/>
              <w:rPr>
                <w:sz w:val="22"/>
              </w:rPr>
            </w:pPr>
            <w:r>
              <w:rPr>
                <w:sz w:val="22"/>
              </w:rPr>
              <w:t>Tiers. Each component</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159</w:t>
            </w:r>
          </w:p>
        </w:tc>
        <w:tc>
          <w:tcPr>
            <w:tcW w:w="9563" w:type="dxa"/>
            <w:gridSpan w:val="2"/>
          </w:tcPr>
          <w:p>
            <w:pPr>
              <w:pStyle w:val="TableParagraph"/>
              <w:spacing w:line="245" w:lineRule="exact" w:before="3"/>
              <w:ind w:left="180"/>
              <w:rPr>
                <w:i/>
                <w:sz w:val="22"/>
              </w:rPr>
            </w:pPr>
            <w:r>
              <w:rPr>
                <w:sz w:val="22"/>
              </w:rPr>
              <w:t>reinforces </w:t>
            </w:r>
            <w:hyperlink w:history="true" w:anchor="_bookmark63">
              <w:r>
                <w:rPr>
                  <w:i/>
                  <w:sz w:val="22"/>
                </w:rPr>
                <w:t>privacy risk</w:t>
              </w:r>
            </w:hyperlink>
          </w:p>
        </w:tc>
      </w:tr>
      <w:tr>
        <w:trPr>
          <w:trHeight w:val="267" w:hRule="atLeast"/>
        </w:trPr>
        <w:tc>
          <w:tcPr>
            <w:tcW w:w="590" w:type="dxa"/>
          </w:tcPr>
          <w:p>
            <w:pPr>
              <w:pStyle w:val="TableParagraph"/>
              <w:spacing w:line="248" w:lineRule="exact"/>
              <w:rPr>
                <w:rFonts w:ascii="Times New Roman"/>
                <w:sz w:val="24"/>
              </w:rPr>
            </w:pPr>
            <w:r>
              <w:rPr>
                <w:rFonts w:ascii="Times New Roman"/>
                <w:sz w:val="24"/>
              </w:rPr>
              <w:t>160</w:t>
            </w:r>
          </w:p>
        </w:tc>
        <w:tc>
          <w:tcPr>
            <w:tcW w:w="9563" w:type="dxa"/>
            <w:gridSpan w:val="2"/>
          </w:tcPr>
          <w:p>
            <w:pPr>
              <w:pStyle w:val="TableParagraph"/>
              <w:tabs>
                <w:tab w:pos="7443" w:val="left" w:leader="none"/>
              </w:tabs>
              <w:spacing w:line="148" w:lineRule="auto"/>
              <w:ind w:left="180"/>
              <w:rPr>
                <w:sz w:val="20"/>
              </w:rPr>
            </w:pPr>
            <w:hyperlink w:history="true" w:anchor="_bookmark63">
              <w:r>
                <w:rPr>
                  <w:i/>
                  <w:position w:val="-7"/>
                  <w:sz w:val="22"/>
                </w:rPr>
                <w:t>management </w:t>
              </w:r>
            </w:hyperlink>
            <w:r>
              <w:rPr>
                <w:position w:val="-7"/>
                <w:sz w:val="22"/>
              </w:rPr>
              <w:t>through</w:t>
            </w:r>
            <w:r>
              <w:rPr>
                <w:spacing w:val="-2"/>
                <w:position w:val="-7"/>
                <w:sz w:val="22"/>
              </w:rPr>
              <w:t> </w:t>
            </w:r>
            <w:r>
              <w:rPr>
                <w:position w:val="-7"/>
                <w:sz w:val="22"/>
              </w:rPr>
              <w:t>the</w:t>
              <w:tab/>
            </w:r>
            <w:r>
              <w:rPr>
                <w:b/>
                <w:sz w:val="20"/>
              </w:rPr>
              <w:t>Profiles </w:t>
            </w:r>
            <w:r>
              <w:rPr>
                <w:sz w:val="20"/>
              </w:rPr>
              <w:t>are a selection</w:t>
            </w:r>
            <w:r>
              <w:rPr>
                <w:spacing w:val="-8"/>
                <w:sz w:val="20"/>
              </w:rPr>
              <w:t> </w:t>
            </w:r>
            <w:r>
              <w:rPr>
                <w:sz w:val="20"/>
              </w:rPr>
              <w:t>of</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161</w:t>
            </w:r>
          </w:p>
        </w:tc>
        <w:tc>
          <w:tcPr>
            <w:tcW w:w="9563" w:type="dxa"/>
            <w:gridSpan w:val="2"/>
          </w:tcPr>
          <w:p>
            <w:pPr>
              <w:pStyle w:val="TableParagraph"/>
              <w:tabs>
                <w:tab w:pos="7443" w:val="left" w:leader="none"/>
              </w:tabs>
              <w:spacing w:line="122" w:lineRule="auto"/>
              <w:ind w:left="180"/>
              <w:rPr>
                <w:sz w:val="20"/>
              </w:rPr>
            </w:pPr>
            <w:r>
              <w:rPr>
                <w:position w:val="-10"/>
                <w:sz w:val="22"/>
              </w:rPr>
              <w:t>connection</w:t>
            </w:r>
            <w:r>
              <w:rPr>
                <w:spacing w:val="-2"/>
                <w:position w:val="-10"/>
                <w:sz w:val="22"/>
              </w:rPr>
              <w:t> </w:t>
            </w:r>
            <w:r>
              <w:rPr>
                <w:position w:val="-10"/>
                <w:sz w:val="22"/>
              </w:rPr>
              <w:t>between</w:t>
              <w:tab/>
            </w:r>
            <w:r>
              <w:rPr>
                <w:sz w:val="20"/>
              </w:rPr>
              <w:t>specific</w:t>
            </w:r>
            <w:r>
              <w:rPr>
                <w:spacing w:val="-1"/>
                <w:sz w:val="20"/>
              </w:rPr>
              <w:t> </w:t>
            </w:r>
            <w:r>
              <w:rPr>
                <w:sz w:val="20"/>
              </w:rPr>
              <w:t>Functions,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162</w:t>
            </w:r>
          </w:p>
        </w:tc>
        <w:tc>
          <w:tcPr>
            <w:tcW w:w="9563" w:type="dxa"/>
            <w:gridSpan w:val="2"/>
          </w:tcPr>
          <w:p>
            <w:pPr>
              <w:pStyle w:val="TableParagraph"/>
              <w:tabs>
                <w:tab w:pos="7443" w:val="left" w:leader="none"/>
              </w:tabs>
              <w:spacing w:line="248" w:lineRule="exact"/>
              <w:ind w:left="180"/>
              <w:rPr>
                <w:sz w:val="20"/>
              </w:rPr>
            </w:pPr>
            <w:r>
              <w:rPr>
                <w:sz w:val="22"/>
              </w:rPr>
              <w:t>business/mission</w:t>
            </w:r>
            <w:r>
              <w:rPr>
                <w:spacing w:val="-3"/>
                <w:sz w:val="22"/>
              </w:rPr>
              <w:t> </w:t>
            </w:r>
            <w:r>
              <w:rPr>
                <w:sz w:val="22"/>
              </w:rPr>
              <w:t>drivers</w:t>
            </w:r>
            <w:r>
              <w:rPr>
                <w:spacing w:val="-4"/>
                <w:sz w:val="22"/>
              </w:rPr>
              <w:t> </w:t>
            </w:r>
            <w:r>
              <w:rPr>
                <w:sz w:val="22"/>
              </w:rPr>
              <w:t>and</w:t>
              <w:tab/>
            </w:r>
            <w:r>
              <w:rPr>
                <w:position w:val="13"/>
                <w:sz w:val="20"/>
              </w:rPr>
              <w:t>Categories,</w:t>
            </w:r>
            <w:r>
              <w:rPr>
                <w:spacing w:val="-1"/>
                <w:position w:val="13"/>
                <w:sz w:val="20"/>
              </w:rPr>
              <w:t> </w:t>
            </w:r>
            <w:r>
              <w:rPr>
                <w:position w:val="13"/>
                <w:sz w:val="20"/>
              </w:rPr>
              <w:t>and</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163</w:t>
            </w:r>
          </w:p>
        </w:tc>
        <w:tc>
          <w:tcPr>
            <w:tcW w:w="9563" w:type="dxa"/>
            <w:gridSpan w:val="2"/>
          </w:tcPr>
          <w:p>
            <w:pPr>
              <w:pStyle w:val="TableParagraph"/>
              <w:tabs>
                <w:tab w:pos="7443" w:val="left" w:leader="none"/>
              </w:tabs>
              <w:spacing w:line="151" w:lineRule="auto"/>
              <w:ind w:left="180"/>
              <w:rPr>
                <w:sz w:val="20"/>
              </w:rPr>
            </w:pPr>
            <w:r>
              <w:rPr>
                <w:sz w:val="22"/>
              </w:rPr>
              <w:t>privacy protection</w:t>
            </w:r>
            <w:r>
              <w:rPr>
                <w:spacing w:val="-3"/>
                <w:sz w:val="22"/>
              </w:rPr>
              <w:t> </w:t>
            </w:r>
            <w:r>
              <w:rPr>
                <w:sz w:val="22"/>
              </w:rPr>
              <w:t>activities. As</w:t>
              <w:tab/>
            </w:r>
            <w:r>
              <w:rPr>
                <w:position w:val="15"/>
                <w:sz w:val="20"/>
              </w:rPr>
              <w:t>Subcategories from</w:t>
            </w:r>
            <w:r>
              <w:rPr>
                <w:spacing w:val="-4"/>
                <w:position w:val="15"/>
                <w:sz w:val="20"/>
              </w:rPr>
              <w:t> </w:t>
            </w:r>
            <w:r>
              <w:rPr>
                <w:position w:val="15"/>
                <w:sz w:val="20"/>
              </w:rPr>
              <w:t>the</w:t>
            </w:r>
          </w:p>
        </w:tc>
      </w:tr>
      <w:tr>
        <w:trPr>
          <w:trHeight w:val="296" w:hRule="atLeast"/>
        </w:trPr>
        <w:tc>
          <w:tcPr>
            <w:tcW w:w="590" w:type="dxa"/>
          </w:tcPr>
          <w:p>
            <w:pPr>
              <w:pStyle w:val="TableParagraph"/>
              <w:spacing w:line="229" w:lineRule="exact"/>
              <w:rPr>
                <w:rFonts w:ascii="Times New Roman"/>
                <w:sz w:val="24"/>
              </w:rPr>
            </w:pPr>
            <w:r>
              <w:rPr>
                <w:rFonts w:ascii="Times New Roman"/>
                <w:sz w:val="24"/>
              </w:rPr>
              <w:t>164</w:t>
            </w:r>
          </w:p>
        </w:tc>
        <w:tc>
          <w:tcPr>
            <w:tcW w:w="9563" w:type="dxa"/>
            <w:gridSpan w:val="2"/>
          </w:tcPr>
          <w:p>
            <w:pPr>
              <w:pStyle w:val="TableParagraph"/>
              <w:tabs>
                <w:tab w:pos="5557" w:val="left" w:leader="none"/>
                <w:tab w:pos="7443" w:val="left" w:leader="none"/>
              </w:tabs>
              <w:spacing w:line="-134" w:lineRule="auto" w:before="131"/>
              <w:ind w:left="180" w:right="-15"/>
              <w:rPr>
                <w:sz w:val="20"/>
              </w:rPr>
            </w:pPr>
            <w:r>
              <w:rPr>
                <w:sz w:val="22"/>
              </w:rPr>
              <w:t>further explained in</w:t>
            </w:r>
            <w:r>
              <w:rPr>
                <w:spacing w:val="-6"/>
                <w:sz w:val="22"/>
              </w:rPr>
              <w:t> </w:t>
            </w:r>
            <w:r>
              <w:rPr>
                <w:sz w:val="22"/>
              </w:rPr>
              <w:t>section</w:t>
            </w:r>
            <w:r>
              <w:rPr>
                <w:spacing w:val="-3"/>
                <w:sz w:val="22"/>
              </w:rPr>
              <w:t> </w:t>
            </w:r>
            <w:r>
              <w:rPr>
                <w:sz w:val="22"/>
              </w:rPr>
              <w:t>2:</w:t>
              <w:tab/>
            </w:r>
            <w:r>
              <w:rPr>
                <w:b/>
                <w:color w:val="4E67C8"/>
                <w:sz w:val="22"/>
                <w:vertAlign w:val="superscript"/>
              </w:rPr>
              <w:t>CURRENT</w:t>
            </w:r>
            <w:r>
              <w:rPr>
                <w:b/>
                <w:color w:val="4E67C8"/>
                <w:sz w:val="22"/>
                <w:vertAlign w:val="baseline"/>
              </w:rPr>
              <w:tab/>
            </w:r>
            <w:r>
              <w:rPr>
                <w:position w:val="18"/>
                <w:sz w:val="20"/>
                <w:vertAlign w:val="baseline"/>
              </w:rPr>
              <w:t>Core that the</w:t>
            </w:r>
            <w:r>
              <w:rPr>
                <w:spacing w:val="-17"/>
                <w:position w:val="18"/>
                <w:sz w:val="20"/>
                <w:vertAlign w:val="baseline"/>
              </w:rPr>
              <w:t> </w:t>
            </w:r>
            <w:r>
              <w:rPr>
                <w:position w:val="18"/>
                <w:sz w:val="20"/>
                <w:vertAlign w:val="baseline"/>
              </w:rPr>
              <w:t>organization</w:t>
            </w:r>
          </w:p>
          <w:p>
            <w:pPr>
              <w:pStyle w:val="TableParagraph"/>
              <w:tabs>
                <w:tab w:pos="7443" w:val="left" w:leader="none"/>
              </w:tabs>
              <w:spacing w:line="67" w:lineRule="auto"/>
              <w:ind w:left="6372"/>
              <w:rPr>
                <w:sz w:val="20"/>
              </w:rPr>
            </w:pPr>
            <w:r>
              <w:rPr>
                <w:b/>
                <w:color w:val="4E67C8"/>
                <w:position w:val="-7"/>
                <w:sz w:val="14"/>
              </w:rPr>
              <w:t>TARGET</w:t>
              <w:tab/>
            </w:r>
            <w:r>
              <w:rPr>
                <w:sz w:val="20"/>
              </w:rPr>
              <w:t>has prioritized to help</w:t>
            </w:r>
            <w:r>
              <w:rPr>
                <w:spacing w:val="-9"/>
                <w:sz w:val="20"/>
              </w:rPr>
              <w:t> </w:t>
            </w:r>
            <w:r>
              <w:rPr>
                <w:sz w:val="20"/>
              </w:rPr>
              <w:t>it</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165</w:t>
            </w:r>
          </w:p>
        </w:tc>
        <w:tc>
          <w:tcPr>
            <w:tcW w:w="9563" w:type="dxa"/>
            <w:gridSpan w:val="2"/>
          </w:tcPr>
          <w:p>
            <w:pPr>
              <w:pStyle w:val="TableParagraph"/>
              <w:numPr>
                <w:ilvl w:val="0"/>
                <w:numId w:val="13"/>
              </w:numPr>
              <w:tabs>
                <w:tab w:pos="900" w:val="left" w:leader="none"/>
                <w:tab w:pos="901" w:val="left" w:leader="none"/>
                <w:tab w:pos="7443" w:val="left" w:leader="none"/>
              </w:tabs>
              <w:spacing w:line="204" w:lineRule="auto" w:before="17" w:after="0"/>
              <w:ind w:left="900" w:right="0" w:hanging="360"/>
              <w:jc w:val="left"/>
              <w:rPr>
                <w:sz w:val="20"/>
              </w:rPr>
            </w:pPr>
            <w:r>
              <w:rPr>
                <w:position w:val="-8"/>
                <w:sz w:val="22"/>
              </w:rPr>
              <w:t>The </w:t>
            </w:r>
            <w:hyperlink w:history="true" w:anchor="_bookmark40">
              <w:r>
                <w:rPr>
                  <w:i/>
                  <w:position w:val="-8"/>
                  <w:sz w:val="22"/>
                </w:rPr>
                <w:t>Core </w:t>
              </w:r>
            </w:hyperlink>
            <w:r>
              <w:rPr>
                <w:position w:val="-8"/>
                <w:sz w:val="22"/>
              </w:rPr>
              <w:t>is a</w:t>
            </w:r>
            <w:r>
              <w:rPr>
                <w:spacing w:val="-6"/>
                <w:position w:val="-8"/>
                <w:sz w:val="22"/>
              </w:rPr>
              <w:t> </w:t>
            </w:r>
            <w:r>
              <w:rPr>
                <w:position w:val="-8"/>
                <w:sz w:val="22"/>
              </w:rPr>
              <w:t>set of</w:t>
              <w:tab/>
            </w:r>
            <w:r>
              <w:rPr>
                <w:sz w:val="20"/>
              </w:rPr>
              <w:t>manage privacy</w:t>
            </w:r>
            <w:r>
              <w:rPr>
                <w:spacing w:val="-2"/>
                <w:sz w:val="20"/>
              </w:rPr>
              <w:t> </w:t>
            </w:r>
            <w:r>
              <w:rPr>
                <w:sz w:val="20"/>
              </w:rPr>
              <w:t>risk</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166</w:t>
            </w:r>
          </w:p>
        </w:tc>
        <w:tc>
          <w:tcPr>
            <w:tcW w:w="9563" w:type="dxa"/>
            <w:gridSpan w:val="2"/>
          </w:tcPr>
          <w:p>
            <w:pPr>
              <w:pStyle w:val="TableParagraph"/>
              <w:spacing w:line="247" w:lineRule="exact" w:before="3"/>
              <w:ind w:left="900"/>
              <w:rPr>
                <w:sz w:val="22"/>
              </w:rPr>
            </w:pPr>
            <w:r>
              <w:rPr>
                <w:sz w:val="22"/>
              </w:rPr>
              <w:t>privacy protection</w:t>
            </w:r>
          </w:p>
        </w:tc>
      </w:tr>
      <w:tr>
        <w:trPr>
          <w:trHeight w:val="271" w:hRule="atLeast"/>
        </w:trPr>
        <w:tc>
          <w:tcPr>
            <w:tcW w:w="590" w:type="dxa"/>
          </w:tcPr>
          <w:p>
            <w:pPr>
              <w:pStyle w:val="TableParagraph"/>
              <w:spacing w:line="252" w:lineRule="exact"/>
              <w:rPr>
                <w:rFonts w:ascii="Times New Roman"/>
                <w:sz w:val="24"/>
              </w:rPr>
            </w:pPr>
            <w:r>
              <w:rPr>
                <w:rFonts w:ascii="Times New Roman"/>
                <w:sz w:val="24"/>
              </w:rPr>
              <w:t>167</w:t>
            </w:r>
          </w:p>
        </w:tc>
        <w:tc>
          <w:tcPr>
            <w:tcW w:w="9563" w:type="dxa"/>
            <w:gridSpan w:val="2"/>
          </w:tcPr>
          <w:p>
            <w:pPr>
              <w:pStyle w:val="TableParagraph"/>
              <w:tabs>
                <w:tab w:pos="5597" w:val="left" w:leader="none"/>
              </w:tabs>
              <w:spacing w:line="244" w:lineRule="exact" w:before="8"/>
              <w:ind w:left="900"/>
              <w:rPr>
                <w:sz w:val="20"/>
              </w:rPr>
            </w:pPr>
            <w:r>
              <w:rPr>
                <w:position w:val="6"/>
                <w:sz w:val="22"/>
              </w:rPr>
              <w:t>activities</w:t>
            </w:r>
            <w:r>
              <w:rPr>
                <w:spacing w:val="-2"/>
                <w:position w:val="6"/>
                <w:sz w:val="22"/>
              </w:rPr>
              <w:t> </w:t>
            </w:r>
            <w:r>
              <w:rPr>
                <w:position w:val="6"/>
                <w:sz w:val="22"/>
              </w:rPr>
              <w:t>and</w:t>
            </w:r>
            <w:r>
              <w:rPr>
                <w:spacing w:val="-1"/>
                <w:position w:val="6"/>
                <w:sz w:val="22"/>
              </w:rPr>
              <w:t> </w:t>
            </w:r>
            <w:r>
              <w:rPr>
                <w:position w:val="6"/>
                <w:sz w:val="22"/>
              </w:rPr>
              <w:t>outcomes</w:t>
              <w:tab/>
            </w:r>
            <w:r>
              <w:rPr>
                <w:b/>
                <w:sz w:val="20"/>
              </w:rPr>
              <w:t>Implementation Tiers </w:t>
            </w:r>
            <w:r>
              <w:rPr>
                <w:sz w:val="20"/>
              </w:rPr>
              <w:t>help an</w:t>
            </w:r>
            <w:r>
              <w:rPr>
                <w:spacing w:val="-7"/>
                <w:sz w:val="20"/>
              </w:rPr>
              <w:t> </w:t>
            </w:r>
            <w:r>
              <w:rPr>
                <w:sz w:val="20"/>
              </w:rPr>
              <w:t>organization</w:t>
            </w:r>
          </w:p>
        </w:tc>
      </w:tr>
      <w:tr>
        <w:trPr>
          <w:trHeight w:val="280" w:hRule="atLeast"/>
        </w:trPr>
        <w:tc>
          <w:tcPr>
            <w:tcW w:w="590" w:type="dxa"/>
          </w:tcPr>
          <w:p>
            <w:pPr>
              <w:pStyle w:val="TableParagraph"/>
              <w:spacing w:line="266" w:lineRule="exact"/>
              <w:rPr>
                <w:rFonts w:ascii="Times New Roman"/>
                <w:sz w:val="24"/>
              </w:rPr>
            </w:pPr>
            <w:r>
              <w:rPr>
                <w:rFonts w:ascii="Times New Roman"/>
                <w:sz w:val="24"/>
              </w:rPr>
              <w:t>168</w:t>
            </w:r>
          </w:p>
        </w:tc>
        <w:tc>
          <w:tcPr>
            <w:tcW w:w="3095" w:type="dxa"/>
          </w:tcPr>
          <w:p>
            <w:pPr>
              <w:pStyle w:val="TableParagraph"/>
              <w:spacing w:line="264" w:lineRule="exact" w:before="4"/>
              <w:ind w:left="900"/>
              <w:rPr>
                <w:sz w:val="22"/>
              </w:rPr>
            </w:pPr>
            <w:r>
              <w:rPr>
                <w:sz w:val="22"/>
              </w:rPr>
              <w:t>that allows for</w:t>
            </w:r>
          </w:p>
        </w:tc>
        <w:tc>
          <w:tcPr>
            <w:tcW w:w="6468" w:type="dxa"/>
          </w:tcPr>
          <w:p>
            <w:pPr>
              <w:pStyle w:val="TableParagraph"/>
              <w:spacing w:line="205" w:lineRule="exact" w:before="63"/>
              <w:ind w:left="0" w:right="317"/>
              <w:jc w:val="right"/>
              <w:rPr>
                <w:sz w:val="20"/>
              </w:rPr>
            </w:pPr>
            <w:r>
              <w:rPr>
                <w:sz w:val="20"/>
              </w:rPr>
              <w:t>communicate about whether it has sufficient</w:t>
            </w:r>
          </w:p>
        </w:tc>
      </w:tr>
      <w:tr>
        <w:trPr>
          <w:trHeight w:val="257" w:hRule="atLeast"/>
        </w:trPr>
        <w:tc>
          <w:tcPr>
            <w:tcW w:w="590" w:type="dxa"/>
          </w:tcPr>
          <w:p>
            <w:pPr>
              <w:pStyle w:val="TableParagraph"/>
              <w:spacing w:line="238" w:lineRule="exact"/>
              <w:rPr>
                <w:rFonts w:ascii="Times New Roman"/>
                <w:sz w:val="24"/>
              </w:rPr>
            </w:pPr>
            <w:r>
              <w:rPr>
                <w:rFonts w:ascii="Times New Roman"/>
                <w:sz w:val="24"/>
              </w:rPr>
              <w:t>169</w:t>
            </w:r>
          </w:p>
        </w:tc>
        <w:tc>
          <w:tcPr>
            <w:tcW w:w="3095" w:type="dxa"/>
          </w:tcPr>
          <w:p>
            <w:pPr>
              <w:pStyle w:val="TableParagraph"/>
              <w:spacing w:line="238" w:lineRule="exact"/>
              <w:ind w:left="900"/>
              <w:rPr>
                <w:sz w:val="22"/>
              </w:rPr>
            </w:pPr>
            <w:r>
              <w:rPr>
                <w:sz w:val="22"/>
              </w:rPr>
              <w:t>communicating</w:t>
            </w:r>
          </w:p>
        </w:tc>
        <w:tc>
          <w:tcPr>
            <w:tcW w:w="6468" w:type="dxa"/>
          </w:tcPr>
          <w:p>
            <w:pPr>
              <w:pStyle w:val="TableParagraph"/>
              <w:spacing w:line="218" w:lineRule="exact" w:before="19"/>
              <w:ind w:left="0" w:right="397"/>
              <w:jc w:val="right"/>
              <w:rPr>
                <w:sz w:val="20"/>
              </w:rPr>
            </w:pPr>
            <w:r>
              <w:rPr>
                <w:sz w:val="20"/>
              </w:rPr>
              <w:t>processes and resources in place to manage</w:t>
            </w:r>
          </w:p>
        </w:tc>
      </w:tr>
      <w:tr>
        <w:trPr>
          <w:trHeight w:val="266" w:hRule="atLeast"/>
        </w:trPr>
        <w:tc>
          <w:tcPr>
            <w:tcW w:w="590" w:type="dxa"/>
          </w:tcPr>
          <w:p>
            <w:pPr>
              <w:pStyle w:val="TableParagraph"/>
              <w:spacing w:line="247" w:lineRule="exact"/>
              <w:rPr>
                <w:rFonts w:ascii="Times New Roman"/>
                <w:sz w:val="24"/>
              </w:rPr>
            </w:pPr>
            <w:r>
              <w:rPr>
                <w:rFonts w:ascii="Times New Roman"/>
                <w:sz w:val="24"/>
              </w:rPr>
              <w:t>170</w:t>
            </w:r>
          </w:p>
        </w:tc>
        <w:tc>
          <w:tcPr>
            <w:tcW w:w="3095" w:type="dxa"/>
          </w:tcPr>
          <w:p>
            <w:pPr>
              <w:pStyle w:val="TableParagraph"/>
              <w:spacing w:line="247" w:lineRule="exact"/>
              <w:ind w:left="900"/>
              <w:rPr>
                <w:sz w:val="22"/>
              </w:rPr>
            </w:pPr>
            <w:r>
              <w:rPr>
                <w:sz w:val="22"/>
              </w:rPr>
              <w:t>prioritized privacy</w:t>
            </w:r>
          </w:p>
        </w:tc>
        <w:tc>
          <w:tcPr>
            <w:tcW w:w="6468" w:type="dxa"/>
          </w:tcPr>
          <w:p>
            <w:pPr>
              <w:pStyle w:val="TableParagraph"/>
              <w:spacing w:line="240" w:lineRule="exact" w:before="7"/>
              <w:ind w:left="2502"/>
              <w:rPr>
                <w:sz w:val="20"/>
              </w:rPr>
            </w:pPr>
            <w:r>
              <w:rPr>
                <w:sz w:val="20"/>
              </w:rPr>
              <w:t>privacy risk and achieve its Target Profile</w:t>
            </w:r>
          </w:p>
        </w:tc>
      </w:tr>
      <w:tr>
        <w:trPr>
          <w:trHeight w:val="535" w:hRule="atLeast"/>
        </w:trPr>
        <w:tc>
          <w:tcPr>
            <w:tcW w:w="590" w:type="dxa"/>
          </w:tcPr>
          <w:p>
            <w:pPr>
              <w:pStyle w:val="TableParagraph"/>
              <w:spacing w:line="255" w:lineRule="exact"/>
              <w:rPr>
                <w:rFonts w:ascii="Times New Roman"/>
                <w:sz w:val="24"/>
              </w:rPr>
            </w:pPr>
            <w:r>
              <w:rPr>
                <w:rFonts w:ascii="Times New Roman"/>
                <w:sz w:val="24"/>
              </w:rPr>
              <w:t>171</w:t>
            </w:r>
          </w:p>
          <w:p>
            <w:pPr>
              <w:pStyle w:val="TableParagraph"/>
              <w:spacing w:line="260" w:lineRule="exact"/>
              <w:rPr>
                <w:rFonts w:ascii="Times New Roman"/>
                <w:sz w:val="24"/>
              </w:rPr>
            </w:pPr>
            <w:r>
              <w:rPr>
                <w:rFonts w:ascii="Times New Roman"/>
                <w:sz w:val="24"/>
              </w:rPr>
              <w:t>172</w:t>
            </w:r>
          </w:p>
        </w:tc>
        <w:tc>
          <w:tcPr>
            <w:tcW w:w="3095" w:type="dxa"/>
          </w:tcPr>
          <w:p>
            <w:pPr>
              <w:pStyle w:val="TableParagraph"/>
              <w:spacing w:line="265" w:lineRule="exact"/>
              <w:ind w:left="900"/>
              <w:rPr>
                <w:sz w:val="22"/>
              </w:rPr>
            </w:pPr>
            <w:r>
              <w:rPr>
                <w:sz w:val="22"/>
              </w:rPr>
              <w:t>protection activities</w:t>
            </w:r>
          </w:p>
          <w:p>
            <w:pPr>
              <w:pStyle w:val="TableParagraph"/>
              <w:spacing w:line="249" w:lineRule="exact" w:before="1"/>
              <w:ind w:left="900" w:right="-44"/>
              <w:rPr>
                <w:sz w:val="22"/>
              </w:rPr>
            </w:pPr>
            <w:r>
              <w:rPr>
                <w:sz w:val="22"/>
              </w:rPr>
              <w:t>and outcomes across</w:t>
            </w:r>
            <w:r>
              <w:rPr>
                <w:spacing w:val="-13"/>
                <w:sz w:val="22"/>
              </w:rPr>
              <w:t> </w:t>
            </w:r>
            <w:r>
              <w:rPr>
                <w:sz w:val="22"/>
              </w:rPr>
              <w:t>the</w:t>
            </w:r>
          </w:p>
        </w:tc>
        <w:tc>
          <w:tcPr>
            <w:tcW w:w="6468" w:type="dxa"/>
          </w:tcPr>
          <w:p>
            <w:pPr>
              <w:pStyle w:val="TableParagraph"/>
              <w:spacing w:before="161"/>
              <w:ind w:left="1011"/>
              <w:rPr>
                <w:b/>
                <w:sz w:val="22"/>
              </w:rPr>
            </w:pPr>
            <w:bookmarkStart w:name="_bookmark5" w:id="15"/>
            <w:bookmarkEnd w:id="15"/>
            <w:r>
              <w:rPr/>
            </w:r>
            <w:r>
              <w:rPr>
                <w:b/>
                <w:color w:val="585858"/>
                <w:sz w:val="22"/>
              </w:rPr>
              <w:t>Figure 1: Core, Profiles, and Implementation Tiers</w:t>
            </w:r>
          </w:p>
        </w:tc>
      </w:tr>
      <w:tr>
        <w:trPr>
          <w:trHeight w:val="268" w:hRule="atLeast"/>
        </w:trPr>
        <w:tc>
          <w:tcPr>
            <w:tcW w:w="590" w:type="dxa"/>
          </w:tcPr>
          <w:p>
            <w:pPr>
              <w:pStyle w:val="TableParagraph"/>
              <w:spacing w:line="251" w:lineRule="exact"/>
              <w:rPr>
                <w:rFonts w:ascii="Times New Roman"/>
                <w:sz w:val="24"/>
              </w:rPr>
            </w:pPr>
            <w:r>
              <w:rPr>
                <w:rFonts w:ascii="Times New Roman"/>
                <w:sz w:val="24"/>
              </w:rPr>
              <w:t>173</w:t>
            </w:r>
          </w:p>
        </w:tc>
        <w:tc>
          <w:tcPr>
            <w:tcW w:w="9563" w:type="dxa"/>
            <w:gridSpan w:val="2"/>
          </w:tcPr>
          <w:p>
            <w:pPr>
              <w:pStyle w:val="TableParagraph"/>
              <w:spacing w:line="247" w:lineRule="exact" w:before="4"/>
              <w:ind w:left="900"/>
              <w:rPr>
                <w:sz w:val="22"/>
              </w:rPr>
            </w:pPr>
            <w:r>
              <w:rPr>
                <w:sz w:val="22"/>
              </w:rPr>
              <w:t>organization from the executive level to the implementation/operations level. There are five</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174</w:t>
            </w:r>
          </w:p>
        </w:tc>
        <w:tc>
          <w:tcPr>
            <w:tcW w:w="9563" w:type="dxa"/>
            <w:gridSpan w:val="2"/>
          </w:tcPr>
          <w:p>
            <w:pPr>
              <w:pStyle w:val="TableParagraph"/>
              <w:spacing w:line="245" w:lineRule="exact" w:before="3"/>
              <w:ind w:left="900"/>
              <w:rPr>
                <w:sz w:val="22"/>
              </w:rPr>
            </w:pPr>
            <w:r>
              <w:rPr>
                <w:sz w:val="22"/>
              </w:rPr>
              <w:t>Functions: Identify-P, Govern-P, Control-P, Communicate-P, and Protect-P. The first four can be</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175</w:t>
            </w:r>
          </w:p>
        </w:tc>
        <w:tc>
          <w:tcPr>
            <w:tcW w:w="9563" w:type="dxa"/>
            <w:gridSpan w:val="2"/>
          </w:tcPr>
          <w:p>
            <w:pPr>
              <w:pStyle w:val="TableParagraph"/>
              <w:spacing w:line="247" w:lineRule="exact"/>
              <w:ind w:left="900"/>
              <w:rPr>
                <w:sz w:val="22"/>
              </w:rPr>
            </w:pPr>
            <w:r>
              <w:rPr>
                <w:sz w:val="22"/>
              </w:rPr>
              <w:t>used to manage privacy risks arising from </w:t>
            </w:r>
            <w:hyperlink w:history="true" w:anchor="_bookmark45">
              <w:r>
                <w:rPr>
                  <w:i/>
                  <w:sz w:val="22"/>
                </w:rPr>
                <w:t>data processing</w:t>
              </w:r>
            </w:hyperlink>
            <w:r>
              <w:rPr>
                <w:sz w:val="22"/>
              </w:rPr>
              <w:t>, while Protect-P can help</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176</w:t>
            </w:r>
          </w:p>
        </w:tc>
        <w:tc>
          <w:tcPr>
            <w:tcW w:w="9563" w:type="dxa"/>
            <w:gridSpan w:val="2"/>
          </w:tcPr>
          <w:p>
            <w:pPr>
              <w:pStyle w:val="TableParagraph"/>
              <w:spacing w:line="247" w:lineRule="exact" w:before="3"/>
              <w:ind w:left="900"/>
              <w:rPr>
                <w:sz w:val="22"/>
              </w:rPr>
            </w:pPr>
            <w:r>
              <w:rPr>
                <w:sz w:val="22"/>
              </w:rPr>
              <w:t>organizations manage privacy risks associated with </w:t>
            </w:r>
            <w:hyperlink w:history="true" w:anchor="_bookmark58">
              <w:r>
                <w:rPr>
                  <w:i/>
                  <w:sz w:val="22"/>
                </w:rPr>
                <w:t>privacy breaches</w:t>
              </w:r>
            </w:hyperlink>
            <w:r>
              <w:rPr>
                <w:sz w:val="22"/>
              </w:rPr>
              <w:t>.</w:t>
            </w:r>
            <w:r>
              <w:rPr>
                <w:position w:val="7"/>
                <w:sz w:val="14"/>
              </w:rPr>
              <w:t>2 </w:t>
            </w:r>
            <w:r>
              <w:rPr>
                <w:sz w:val="22"/>
              </w:rPr>
              <w:t>Protect-P is not the only</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177</w:t>
            </w:r>
          </w:p>
        </w:tc>
        <w:tc>
          <w:tcPr>
            <w:tcW w:w="9563" w:type="dxa"/>
            <w:gridSpan w:val="2"/>
          </w:tcPr>
          <w:p>
            <w:pPr>
              <w:pStyle w:val="TableParagraph"/>
              <w:spacing w:line="245" w:lineRule="exact" w:before="3"/>
              <w:ind w:left="900"/>
              <w:rPr>
                <w:sz w:val="22"/>
              </w:rPr>
            </w:pPr>
            <w:r>
              <w:rPr>
                <w:sz w:val="22"/>
              </w:rPr>
              <w:t>way to manage privacy risks associated with privacy breaches. For example, organizations may</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178</w:t>
            </w:r>
          </w:p>
        </w:tc>
        <w:tc>
          <w:tcPr>
            <w:tcW w:w="9563" w:type="dxa"/>
            <w:gridSpan w:val="2"/>
          </w:tcPr>
          <w:p>
            <w:pPr>
              <w:pStyle w:val="TableParagraph"/>
              <w:spacing w:line="247" w:lineRule="exact"/>
              <w:ind w:left="900"/>
              <w:rPr>
                <w:sz w:val="22"/>
              </w:rPr>
            </w:pPr>
            <w:r>
              <w:rPr>
                <w:sz w:val="22"/>
              </w:rPr>
              <w:t>use the Cybersecurity Framework Functions in conjunction with the Privacy Framework to</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179</w:t>
            </w:r>
          </w:p>
        </w:tc>
        <w:tc>
          <w:tcPr>
            <w:tcW w:w="9563" w:type="dxa"/>
            <w:gridSpan w:val="2"/>
          </w:tcPr>
          <w:p>
            <w:pPr>
              <w:pStyle w:val="TableParagraph"/>
              <w:spacing w:line="247" w:lineRule="exact" w:before="3"/>
              <w:ind w:left="900"/>
              <w:rPr>
                <w:sz w:val="22"/>
              </w:rPr>
            </w:pPr>
            <w:r>
              <w:rPr>
                <w:sz w:val="22"/>
              </w:rPr>
              <w:t>collectively address privacy and cybersecurity risks. The Core is further divided into key</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180</w:t>
            </w:r>
          </w:p>
        </w:tc>
        <w:tc>
          <w:tcPr>
            <w:tcW w:w="9563" w:type="dxa"/>
            <w:gridSpan w:val="2"/>
          </w:tcPr>
          <w:p>
            <w:pPr>
              <w:pStyle w:val="TableParagraph"/>
              <w:spacing w:before="3"/>
              <w:ind w:left="900"/>
              <w:rPr>
                <w:sz w:val="22"/>
              </w:rPr>
            </w:pPr>
            <w:r>
              <w:rPr>
                <w:sz w:val="22"/>
              </w:rPr>
              <w:t>Categories and Subcategories—which are discrete outcomes—for each Function.</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181</w:t>
            </w:r>
          </w:p>
        </w:tc>
        <w:tc>
          <w:tcPr>
            <w:tcW w:w="9563" w:type="dxa"/>
            <w:gridSpan w:val="2"/>
          </w:tcPr>
          <w:p>
            <w:pPr>
              <w:pStyle w:val="TableParagraph"/>
              <w:numPr>
                <w:ilvl w:val="0"/>
                <w:numId w:val="14"/>
              </w:numPr>
              <w:tabs>
                <w:tab w:pos="900" w:val="left" w:leader="none"/>
                <w:tab w:pos="901" w:val="left" w:leader="none"/>
              </w:tabs>
              <w:spacing w:line="259" w:lineRule="exact" w:before="60" w:after="0"/>
              <w:ind w:left="900" w:right="0" w:hanging="360"/>
              <w:jc w:val="left"/>
              <w:rPr>
                <w:sz w:val="22"/>
              </w:rPr>
            </w:pPr>
            <w:r>
              <w:rPr>
                <w:sz w:val="22"/>
              </w:rPr>
              <w:t>A </w:t>
            </w:r>
            <w:hyperlink w:history="true" w:anchor="_bookmark66">
              <w:r>
                <w:rPr>
                  <w:i/>
                  <w:sz w:val="22"/>
                </w:rPr>
                <w:t>Profile </w:t>
              </w:r>
            </w:hyperlink>
            <w:r>
              <w:rPr>
                <w:sz w:val="22"/>
              </w:rPr>
              <w:t>represents the organization’s current privacy activities or desired outcomes.</w:t>
            </w:r>
            <w:r>
              <w:rPr>
                <w:spacing w:val="-15"/>
                <w:sz w:val="22"/>
              </w:rPr>
              <w:t> </w:t>
            </w:r>
            <w:r>
              <w:rPr>
                <w:sz w:val="22"/>
              </w:rPr>
              <w:t>To</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182</w:t>
            </w:r>
          </w:p>
        </w:tc>
        <w:tc>
          <w:tcPr>
            <w:tcW w:w="9563" w:type="dxa"/>
            <w:gridSpan w:val="2"/>
          </w:tcPr>
          <w:p>
            <w:pPr>
              <w:pStyle w:val="TableParagraph"/>
              <w:spacing w:line="245" w:lineRule="exact" w:before="3"/>
              <w:ind w:left="900"/>
              <w:rPr>
                <w:sz w:val="22"/>
              </w:rPr>
            </w:pPr>
            <w:r>
              <w:rPr>
                <w:sz w:val="22"/>
              </w:rPr>
              <w:t>develop a Profile, an organization can review all of the Functions, Categories, and Subcategories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183</w:t>
            </w:r>
          </w:p>
        </w:tc>
        <w:tc>
          <w:tcPr>
            <w:tcW w:w="9563" w:type="dxa"/>
            <w:gridSpan w:val="2"/>
          </w:tcPr>
          <w:p>
            <w:pPr>
              <w:pStyle w:val="TableParagraph"/>
              <w:spacing w:line="247" w:lineRule="exact"/>
              <w:ind w:left="900"/>
              <w:rPr>
                <w:sz w:val="22"/>
              </w:rPr>
            </w:pPr>
            <w:r>
              <w:rPr>
                <w:sz w:val="22"/>
              </w:rPr>
              <w:t>to determine which are most important to focus on based on business/mission drivers, types of</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184</w:t>
            </w:r>
          </w:p>
        </w:tc>
        <w:tc>
          <w:tcPr>
            <w:tcW w:w="9563" w:type="dxa"/>
            <w:gridSpan w:val="2"/>
          </w:tcPr>
          <w:p>
            <w:pPr>
              <w:pStyle w:val="TableParagraph"/>
              <w:spacing w:line="247" w:lineRule="exact" w:before="3"/>
              <w:ind w:left="900"/>
              <w:rPr>
                <w:sz w:val="22"/>
              </w:rPr>
            </w:pPr>
            <w:r>
              <w:rPr>
                <w:sz w:val="22"/>
              </w:rPr>
              <w:t>data processing, and individuals’ privacy needs. The organization can create or add Functions,</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185</w:t>
            </w:r>
          </w:p>
        </w:tc>
        <w:tc>
          <w:tcPr>
            <w:tcW w:w="9563" w:type="dxa"/>
            <w:gridSpan w:val="2"/>
          </w:tcPr>
          <w:p>
            <w:pPr>
              <w:pStyle w:val="TableParagraph"/>
              <w:spacing w:line="247" w:lineRule="exact" w:before="3"/>
              <w:ind w:left="900"/>
              <w:rPr>
                <w:sz w:val="22"/>
              </w:rPr>
            </w:pPr>
            <w:r>
              <w:rPr>
                <w:sz w:val="22"/>
              </w:rPr>
              <w:t>Categories, and Subcategories as needed. Profiles can be used to identify opportunities for</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186</w:t>
            </w:r>
          </w:p>
        </w:tc>
        <w:tc>
          <w:tcPr>
            <w:tcW w:w="9563" w:type="dxa"/>
            <w:gridSpan w:val="2"/>
          </w:tcPr>
          <w:p>
            <w:pPr>
              <w:pStyle w:val="TableParagraph"/>
              <w:spacing w:line="245" w:lineRule="exact" w:before="3"/>
              <w:ind w:left="900"/>
              <w:rPr>
                <w:sz w:val="22"/>
              </w:rPr>
            </w:pPr>
            <w:r>
              <w:rPr>
                <w:sz w:val="22"/>
              </w:rPr>
              <w:t>improving privacy posture by comparing a “Current” Profile (the “as is” state) with a “Target”</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187</w:t>
            </w:r>
          </w:p>
        </w:tc>
        <w:tc>
          <w:tcPr>
            <w:tcW w:w="9563" w:type="dxa"/>
            <w:gridSpan w:val="2"/>
          </w:tcPr>
          <w:p>
            <w:pPr>
              <w:pStyle w:val="TableParagraph"/>
              <w:spacing w:line="247" w:lineRule="exact"/>
              <w:ind w:left="900"/>
              <w:rPr>
                <w:sz w:val="22"/>
              </w:rPr>
            </w:pPr>
            <w:r>
              <w:rPr>
                <w:sz w:val="22"/>
              </w:rPr>
              <w:t>Profile (the “to be” state). Profiles can be used to conduct self-assessments and to communicate</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188</w:t>
            </w:r>
          </w:p>
        </w:tc>
        <w:tc>
          <w:tcPr>
            <w:tcW w:w="9563" w:type="dxa"/>
            <w:gridSpan w:val="2"/>
          </w:tcPr>
          <w:p>
            <w:pPr>
              <w:pStyle w:val="TableParagraph"/>
              <w:spacing w:before="3"/>
              <w:ind w:left="900"/>
              <w:rPr>
                <w:sz w:val="22"/>
              </w:rPr>
            </w:pPr>
            <w:r>
              <w:rPr>
                <w:sz w:val="22"/>
              </w:rPr>
              <w:t>within an organization or between organizations about how privacy risks are being managed.</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189</w:t>
            </w:r>
          </w:p>
        </w:tc>
        <w:tc>
          <w:tcPr>
            <w:tcW w:w="9563" w:type="dxa"/>
            <w:gridSpan w:val="2"/>
          </w:tcPr>
          <w:p>
            <w:pPr>
              <w:pStyle w:val="TableParagraph"/>
              <w:numPr>
                <w:ilvl w:val="0"/>
                <w:numId w:val="15"/>
              </w:numPr>
              <w:tabs>
                <w:tab w:pos="900" w:val="left" w:leader="none"/>
                <w:tab w:pos="901" w:val="left" w:leader="none"/>
              </w:tabs>
              <w:spacing w:line="259" w:lineRule="exact" w:before="60" w:after="0"/>
              <w:ind w:left="900" w:right="0" w:hanging="360"/>
              <w:jc w:val="left"/>
              <w:rPr>
                <w:sz w:val="22"/>
              </w:rPr>
            </w:pPr>
            <w:hyperlink w:history="true" w:anchor="_bookmark51">
              <w:r>
                <w:rPr>
                  <w:i/>
                  <w:sz w:val="22"/>
                </w:rPr>
                <w:t>Implementation Tiers </w:t>
              </w:r>
            </w:hyperlink>
            <w:r>
              <w:rPr>
                <w:sz w:val="22"/>
              </w:rPr>
              <w:t>(“Tiers”) provide a point of reference on how an organization</w:t>
            </w:r>
            <w:r>
              <w:rPr>
                <w:spacing w:val="-20"/>
                <w:sz w:val="22"/>
              </w:rPr>
              <w:t> </w:t>
            </w:r>
            <w:r>
              <w:rPr>
                <w:sz w:val="22"/>
              </w:rPr>
              <w:t>views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190</w:t>
            </w:r>
          </w:p>
        </w:tc>
        <w:tc>
          <w:tcPr>
            <w:tcW w:w="9563" w:type="dxa"/>
            <w:gridSpan w:val="2"/>
          </w:tcPr>
          <w:p>
            <w:pPr>
              <w:pStyle w:val="TableParagraph"/>
              <w:spacing w:line="245" w:lineRule="exact" w:before="3"/>
              <w:ind w:left="900"/>
              <w:rPr>
                <w:sz w:val="22"/>
              </w:rPr>
            </w:pPr>
            <w:r>
              <w:rPr>
                <w:sz w:val="22"/>
              </w:rPr>
              <w:t>privacy risk and whether it has sufficient processes and resources in place to manage that risk.</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191</w:t>
            </w:r>
          </w:p>
        </w:tc>
        <w:tc>
          <w:tcPr>
            <w:tcW w:w="9563" w:type="dxa"/>
            <w:gridSpan w:val="2"/>
          </w:tcPr>
          <w:p>
            <w:pPr>
              <w:pStyle w:val="TableParagraph"/>
              <w:spacing w:line="247" w:lineRule="exact"/>
              <w:ind w:left="900"/>
              <w:rPr>
                <w:sz w:val="22"/>
              </w:rPr>
            </w:pPr>
            <w:r>
              <w:rPr>
                <w:sz w:val="22"/>
              </w:rPr>
              <w:t>Tiers reflect a progression from informal, reactive responses to approaches that are agile and</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192</w:t>
            </w:r>
          </w:p>
        </w:tc>
        <w:tc>
          <w:tcPr>
            <w:tcW w:w="9563" w:type="dxa"/>
            <w:gridSpan w:val="2"/>
          </w:tcPr>
          <w:p>
            <w:pPr>
              <w:pStyle w:val="TableParagraph"/>
              <w:spacing w:line="247" w:lineRule="exact" w:before="3"/>
              <w:ind w:left="900"/>
              <w:rPr>
                <w:sz w:val="22"/>
              </w:rPr>
            </w:pPr>
            <w:r>
              <w:rPr>
                <w:sz w:val="22"/>
              </w:rPr>
              <w:t>risk informed. When selecting Tiers, an organization should consider its Target Profile and how</w:t>
            </w:r>
          </w:p>
        </w:tc>
      </w:tr>
      <w:tr>
        <w:trPr>
          <w:trHeight w:val="271" w:hRule="atLeast"/>
        </w:trPr>
        <w:tc>
          <w:tcPr>
            <w:tcW w:w="590" w:type="dxa"/>
          </w:tcPr>
          <w:p>
            <w:pPr>
              <w:pStyle w:val="TableParagraph"/>
              <w:spacing w:line="251" w:lineRule="exact"/>
              <w:rPr>
                <w:rFonts w:ascii="Times New Roman"/>
                <w:sz w:val="24"/>
              </w:rPr>
            </w:pPr>
            <w:r>
              <w:rPr>
                <w:rFonts w:ascii="Times New Roman"/>
                <w:sz w:val="24"/>
              </w:rPr>
              <w:t>193</w:t>
            </w:r>
          </w:p>
        </w:tc>
        <w:tc>
          <w:tcPr>
            <w:tcW w:w="9563" w:type="dxa"/>
            <w:gridSpan w:val="2"/>
          </w:tcPr>
          <w:p>
            <w:pPr>
              <w:pStyle w:val="TableParagraph"/>
              <w:spacing w:line="249" w:lineRule="exact" w:before="3"/>
              <w:ind w:left="900"/>
              <w:rPr>
                <w:sz w:val="22"/>
              </w:rPr>
            </w:pPr>
            <w:r>
              <w:rPr>
                <w:sz w:val="22"/>
              </w:rPr>
              <w:t>this relates to current risk management practices; its data processing systems, products, or</w:t>
            </w:r>
          </w:p>
        </w:tc>
      </w:tr>
    </w:tbl>
    <w:p>
      <w:pPr>
        <w:pStyle w:val="BodyText"/>
        <w:ind w:left="0" w:firstLine="0"/>
        <w:rPr>
          <w:sz w:val="20"/>
        </w:rPr>
      </w:pPr>
    </w:p>
    <w:p>
      <w:pPr>
        <w:pStyle w:val="BodyText"/>
        <w:ind w:left="0" w:firstLine="0"/>
        <w:rPr>
          <w:sz w:val="20"/>
        </w:rPr>
      </w:pPr>
    </w:p>
    <w:p>
      <w:pPr>
        <w:pStyle w:val="BodyText"/>
        <w:spacing w:before="2"/>
        <w:ind w:left="0" w:firstLine="0"/>
        <w:rPr>
          <w:sz w:val="24"/>
        </w:rPr>
      </w:pPr>
      <w:r>
        <w:rPr/>
        <w:pict>
          <v:line style="position:absolute;mso-position-horizontal-relative:page;mso-position-vertical-relative:paragraph;z-index:-688;mso-wrap-distance-left:0;mso-wrap-distance-right:0" from="72.025002pt,16.952656pt" to="216.105002pt,16.952656pt" stroked="true" strokeweight=".5pt" strokecolor="#000000">
            <v:stroke dashstyle="solid"/>
            <w10:wrap type="topAndBottom"/>
          </v:line>
        </w:pict>
      </w:r>
    </w:p>
    <w:p>
      <w:pPr>
        <w:spacing w:before="70"/>
        <w:ind w:left="880" w:right="0" w:firstLine="0"/>
        <w:jc w:val="left"/>
        <w:rPr>
          <w:sz w:val="20"/>
        </w:rPr>
      </w:pPr>
      <w:r>
        <w:rPr>
          <w:position w:val="6"/>
          <w:sz w:val="13"/>
        </w:rPr>
        <w:t>2 </w:t>
      </w:r>
      <w:r>
        <w:rPr>
          <w:sz w:val="20"/>
        </w:rPr>
        <w:t>The “-P” at the end of each Function name indicates that it is from the Privacy Framework in order to avoid</w:t>
      </w:r>
    </w:p>
    <w:p>
      <w:pPr>
        <w:spacing w:before="1"/>
        <w:ind w:left="880" w:right="0" w:firstLine="0"/>
        <w:jc w:val="left"/>
        <w:rPr>
          <w:sz w:val="20"/>
        </w:rPr>
      </w:pPr>
      <w:r>
        <w:rPr>
          <w:sz w:val="20"/>
        </w:rPr>
        <w:t>confusion with Cybersecurity Framework Functions.</w:t>
      </w:r>
    </w:p>
    <w:p>
      <w:pPr>
        <w:spacing w:after="0"/>
        <w:jc w:val="left"/>
        <w:rPr>
          <w:sz w:val="20"/>
        </w:rPr>
        <w:sectPr>
          <w:pgSz w:w="12240" w:h="15840"/>
          <w:pgMar w:header="721" w:footer="1055" w:top="1340" w:bottom="1240" w:left="560" w:right="900"/>
        </w:sectPr>
      </w:pPr>
    </w:p>
    <w:p>
      <w:pPr>
        <w:pStyle w:val="ListParagraph"/>
        <w:numPr>
          <w:ilvl w:val="0"/>
          <w:numId w:val="16"/>
        </w:numPr>
        <w:tabs>
          <w:tab w:pos="1600" w:val="left" w:leader="none"/>
          <w:tab w:pos="1601" w:val="left" w:leader="none"/>
        </w:tabs>
        <w:spacing w:line="277" w:lineRule="exact" w:before="80" w:after="0"/>
        <w:ind w:left="1601" w:right="0" w:hanging="1441"/>
        <w:jc w:val="left"/>
        <w:rPr>
          <w:sz w:val="22"/>
        </w:rPr>
      </w:pPr>
      <w:r>
        <w:rPr>
          <w:sz w:val="22"/>
        </w:rPr>
        <w:t>services; legal and regulatory requirements; business/mission objectives; organizational</w:t>
      </w:r>
      <w:r>
        <w:rPr>
          <w:spacing w:val="-15"/>
          <w:sz w:val="22"/>
        </w:rPr>
        <w:t> </w:t>
      </w:r>
      <w:r>
        <w:rPr>
          <w:sz w:val="22"/>
        </w:rPr>
        <w:t>privacy</w:t>
      </w:r>
    </w:p>
    <w:p>
      <w:pPr>
        <w:pStyle w:val="ListParagraph"/>
        <w:numPr>
          <w:ilvl w:val="0"/>
          <w:numId w:val="16"/>
        </w:numPr>
        <w:tabs>
          <w:tab w:pos="1600" w:val="left" w:leader="none"/>
          <w:tab w:pos="1601" w:val="left" w:leader="none"/>
        </w:tabs>
        <w:spacing w:line="277" w:lineRule="exact" w:before="0" w:after="0"/>
        <w:ind w:left="1601" w:right="0" w:hanging="1441"/>
        <w:jc w:val="left"/>
        <w:rPr>
          <w:sz w:val="22"/>
        </w:rPr>
      </w:pPr>
      <w:r>
        <w:rPr>
          <w:sz w:val="22"/>
        </w:rPr>
        <w:t>values and individuals’ privacy needs; and organizational</w:t>
      </w:r>
      <w:r>
        <w:rPr>
          <w:spacing w:val="4"/>
          <w:sz w:val="22"/>
        </w:rPr>
        <w:t> </w:t>
      </w:r>
      <w:r>
        <w:rPr>
          <w:sz w:val="22"/>
        </w:rPr>
        <w:t>constraints.</w:t>
      </w:r>
    </w:p>
    <w:p>
      <w:pPr>
        <w:pStyle w:val="BodyText"/>
        <w:spacing w:before="2"/>
        <w:ind w:left="0" w:firstLine="0"/>
        <w:rPr>
          <w:sz w:val="19"/>
        </w:rPr>
      </w:pPr>
    </w:p>
    <w:p>
      <w:pPr>
        <w:pStyle w:val="Heading2"/>
        <w:numPr>
          <w:ilvl w:val="0"/>
          <w:numId w:val="16"/>
        </w:numPr>
        <w:tabs>
          <w:tab w:pos="1670" w:val="left" w:leader="none"/>
          <w:tab w:pos="1671" w:val="left" w:leader="none"/>
        </w:tabs>
        <w:spacing w:line="240" w:lineRule="auto" w:before="0" w:after="0"/>
        <w:ind w:left="1671" w:right="0" w:hanging="1511"/>
        <w:jc w:val="left"/>
        <w:rPr>
          <w:b w:val="0"/>
        </w:rPr>
      </w:pPr>
      <w:r>
        <w:rPr/>
        <w:drawing>
          <wp:anchor distT="0" distB="0" distL="0" distR="0" allowOverlap="1" layoutInCell="1" locked="0" behindDoc="1" simplePos="0" relativeHeight="268268591">
            <wp:simplePos x="0" y="0"/>
            <wp:positionH relativeFrom="page">
              <wp:posOffset>923925</wp:posOffset>
            </wp:positionH>
            <wp:positionV relativeFrom="paragraph">
              <wp:posOffset>47943</wp:posOffset>
            </wp:positionV>
            <wp:extent cx="207962" cy="128587"/>
            <wp:effectExtent l="0" t="0" r="0" b="0"/>
            <wp:wrapNone/>
            <wp:docPr id="29" name="image27.png" descr=""/>
            <wp:cNvGraphicFramePr>
              <a:graphicFrameLocks noChangeAspect="1"/>
            </wp:cNvGraphicFramePr>
            <a:graphic>
              <a:graphicData uri="http://schemas.openxmlformats.org/drawingml/2006/picture">
                <pic:pic>
                  <pic:nvPicPr>
                    <pic:cNvPr id="30" name="image27.png"/>
                    <pic:cNvPicPr/>
                  </pic:nvPicPr>
                  <pic:blipFill>
                    <a:blip r:embed="rId34" cstate="print"/>
                    <a:stretch>
                      <a:fillRect/>
                    </a:stretch>
                  </pic:blipFill>
                  <pic:spPr>
                    <a:xfrm>
                      <a:off x="0" y="0"/>
                      <a:ext cx="207962" cy="128587"/>
                    </a:xfrm>
                    <a:prstGeom prst="rect">
                      <a:avLst/>
                    </a:prstGeom>
                  </pic:spPr>
                </pic:pic>
              </a:graphicData>
            </a:graphic>
          </wp:anchor>
        </w:drawing>
      </w:r>
      <w:bookmarkStart w:name="1.2 Privacy Risk Management" w:id="16"/>
      <w:bookmarkEnd w:id="16"/>
      <w:r>
        <w:rPr/>
      </w:r>
      <w:bookmarkStart w:name="_bookmark6" w:id="17"/>
      <w:bookmarkEnd w:id="17"/>
      <w:r>
        <w:rPr/>
      </w:r>
      <w:bookmarkStart w:name="_bookmark6" w:id="18"/>
      <w:bookmarkEnd w:id="18"/>
      <w:r>
        <w:rPr>
          <w:b w:val="0"/>
          <w:color w:val="2E5395"/>
        </w:rPr>
        <w:t>P</w:t>
      </w:r>
      <w:r>
        <w:rPr>
          <w:b w:val="0"/>
          <w:color w:val="2E5395"/>
        </w:rPr>
        <w:t>rivacy Risk</w:t>
      </w:r>
      <w:r>
        <w:rPr>
          <w:b w:val="0"/>
          <w:color w:val="2E5395"/>
          <w:spacing w:val="3"/>
        </w:rPr>
        <w:t> </w:t>
      </w:r>
      <w:r>
        <w:rPr>
          <w:b w:val="0"/>
          <w:color w:val="2E5395"/>
        </w:rPr>
        <w:t>Management</w:t>
      </w:r>
    </w:p>
    <w:p>
      <w:pPr>
        <w:pStyle w:val="ListParagraph"/>
        <w:numPr>
          <w:ilvl w:val="0"/>
          <w:numId w:val="16"/>
        </w:numPr>
        <w:tabs>
          <w:tab w:pos="880" w:val="left" w:leader="none"/>
          <w:tab w:pos="881" w:val="left" w:leader="none"/>
        </w:tabs>
        <w:spacing w:line="277" w:lineRule="exact" w:before="46" w:after="0"/>
        <w:ind w:left="880" w:right="0" w:hanging="720"/>
        <w:jc w:val="left"/>
        <w:rPr>
          <w:sz w:val="22"/>
        </w:rPr>
      </w:pPr>
      <w:r>
        <w:rPr>
          <w:sz w:val="22"/>
        </w:rPr>
        <w:t>While some organizations have a robust grasp of privacy risk management, a common understanding</w:t>
      </w:r>
      <w:r>
        <w:rPr>
          <w:spacing w:val="-16"/>
          <w:sz w:val="22"/>
        </w:rPr>
        <w:t> </w:t>
      </w:r>
      <w:r>
        <w:rPr>
          <w:sz w:val="22"/>
        </w:rPr>
        <w:t>of</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many aspects of this topic is still not widespread.</w:t>
      </w:r>
      <w:r>
        <w:rPr>
          <w:position w:val="7"/>
          <w:sz w:val="14"/>
        </w:rPr>
        <w:t>3 </w:t>
      </w:r>
      <w:r>
        <w:rPr>
          <w:sz w:val="22"/>
        </w:rPr>
        <w:t>To promote broader understanding, this</w:t>
      </w:r>
      <w:r>
        <w:rPr>
          <w:spacing w:val="-35"/>
          <w:sz w:val="22"/>
        </w:rPr>
        <w:t> </w:t>
      </w:r>
      <w:r>
        <w:rPr>
          <w:sz w:val="22"/>
        </w:rPr>
        <w:t>section</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covers concepts and considerations that organizations may use to develop, improve, or</w:t>
      </w:r>
      <w:r>
        <w:rPr>
          <w:spacing w:val="-18"/>
          <w:sz w:val="22"/>
        </w:rPr>
        <w:t> </w:t>
      </w:r>
      <w:r>
        <w:rPr>
          <w:sz w:val="22"/>
        </w:rPr>
        <w:t>communicate</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about privacy risk management. Appendix D provides additional guidance on key privacy</w:t>
      </w:r>
      <w:r>
        <w:rPr>
          <w:spacing w:val="-12"/>
          <w:sz w:val="22"/>
        </w:rPr>
        <w:t> </w:t>
      </w:r>
      <w:r>
        <w:rPr>
          <w:sz w:val="22"/>
        </w:rPr>
        <w:t>risk</w:t>
      </w:r>
    </w:p>
    <w:p>
      <w:pPr>
        <w:pStyle w:val="ListParagraph"/>
        <w:numPr>
          <w:ilvl w:val="0"/>
          <w:numId w:val="16"/>
        </w:numPr>
        <w:tabs>
          <w:tab w:pos="880" w:val="left" w:leader="none"/>
          <w:tab w:pos="881" w:val="left" w:leader="none"/>
        </w:tabs>
        <w:spacing w:line="277" w:lineRule="exact" w:before="0" w:after="0"/>
        <w:ind w:left="880" w:right="0" w:hanging="720"/>
        <w:jc w:val="left"/>
        <w:rPr>
          <w:sz w:val="22"/>
        </w:rPr>
      </w:pPr>
      <w:r>
        <w:rPr>
          <w:sz w:val="22"/>
        </w:rPr>
        <w:t>management practices.</w:t>
      </w:r>
    </w:p>
    <w:p>
      <w:pPr>
        <w:pStyle w:val="BodyText"/>
        <w:spacing w:before="3"/>
        <w:ind w:left="0" w:firstLine="0"/>
        <w:rPr>
          <w:sz w:val="19"/>
        </w:rPr>
      </w:pPr>
    </w:p>
    <w:p>
      <w:pPr>
        <w:pStyle w:val="Heading2"/>
        <w:numPr>
          <w:ilvl w:val="0"/>
          <w:numId w:val="16"/>
        </w:numPr>
        <w:tabs>
          <w:tab w:pos="880" w:val="left" w:leader="none"/>
          <w:tab w:pos="881" w:val="left" w:leader="none"/>
          <w:tab w:pos="1690" w:val="left" w:leader="none"/>
        </w:tabs>
        <w:spacing w:line="240" w:lineRule="auto" w:before="0" w:after="0"/>
        <w:ind w:left="880" w:right="0" w:hanging="720"/>
        <w:jc w:val="left"/>
        <w:rPr>
          <w:b w:val="0"/>
        </w:rPr>
      </w:pPr>
      <w:bookmarkStart w:name="1.2.1 Cybersecurity and Privacy Risk Man" w:id="19"/>
      <w:bookmarkEnd w:id="19"/>
      <w:r>
        <w:rPr/>
      </w:r>
      <w:bookmarkStart w:name="_bookmark7" w:id="20"/>
      <w:bookmarkEnd w:id="20"/>
      <w:r>
        <w:rPr/>
      </w:r>
      <w:bookmarkStart w:name="_bookmark7" w:id="21"/>
      <w:bookmarkEnd w:id="21"/>
      <w:r>
        <w:rPr>
          <w:b w:val="0"/>
          <w:color w:val="2E5395"/>
        </w:rPr>
        <w:t>1</w:t>
      </w:r>
      <w:r>
        <w:rPr>
          <w:b w:val="0"/>
          <w:color w:val="2E5395"/>
        </w:rPr>
        <w:t>.2.1</w:t>
        <w:tab/>
        <w:t>Cybersecurity and Privacy Risk</w:t>
      </w:r>
      <w:r>
        <w:rPr>
          <w:b w:val="0"/>
          <w:color w:val="2E5395"/>
          <w:spacing w:val="8"/>
        </w:rPr>
        <w:t> </w:t>
      </w:r>
      <w:r>
        <w:rPr>
          <w:b w:val="0"/>
          <w:color w:val="2E5395"/>
        </w:rPr>
        <w:t>Management</w:t>
      </w:r>
    </w:p>
    <w:p>
      <w:pPr>
        <w:pStyle w:val="ListParagraph"/>
        <w:numPr>
          <w:ilvl w:val="0"/>
          <w:numId w:val="16"/>
        </w:numPr>
        <w:tabs>
          <w:tab w:pos="880" w:val="left" w:leader="none"/>
          <w:tab w:pos="881" w:val="left" w:leader="none"/>
        </w:tabs>
        <w:spacing w:line="277" w:lineRule="exact" w:before="46" w:after="0"/>
        <w:ind w:left="880" w:right="0" w:hanging="720"/>
        <w:jc w:val="left"/>
        <w:rPr>
          <w:sz w:val="22"/>
        </w:rPr>
      </w:pPr>
      <w:r>
        <w:rPr/>
        <w:pict>
          <v:group style="position:absolute;margin-left:255.300003pt;margin-top:3.743108pt;width:270.1pt;height:141.4pt;mso-position-horizontal-relative:page;mso-position-vertical-relative:paragraph;z-index:1600" coordorigin="5106,75" coordsize="5402,2828">
            <v:shape style="position:absolute;left:5136;top:104;width:3097;height:2768" coordorigin="5136,105" coordsize="3097,2768" path="m6684,105l6605,107,6526,112,6448,121,6372,133,6297,148,6224,167,6152,189,6082,214,6013,241,5946,272,5881,305,5819,341,5758,380,5699,421,5643,464,5589,510,5538,558,5490,609,5444,661,5400,715,5360,771,5323,829,5289,889,5258,950,5230,1013,5206,1077,5185,1143,5167,1210,5154,1278,5144,1347,5138,1418,5136,1489,5138,1560,5144,1630,5154,1700,5167,1768,5185,1835,5206,1900,5230,1965,5258,2028,5289,2089,5323,2149,5360,2207,5400,2263,5444,2317,5490,2369,5538,2419,5589,2468,5643,2513,5699,2557,5758,2598,5819,2637,5881,2673,5946,2706,6013,2736,6082,2764,6152,2789,6224,2811,6297,2829,6372,2845,6448,2857,6526,2866,6605,2871,6684,2873,6764,2871,6842,2866,6920,2857,6996,2845,7071,2829,7145,2811,7217,2789,7287,2764,7355,2736,7422,2706,7487,2673,7550,2637,7610,2598,7669,2557,7725,2513,7779,2468,7830,2419,7879,2369,7925,2317,7968,2263,8008,2207,8046,2149,8080,2089,8111,2028,8138,1965,8163,1900,8184,1835,8201,1768,8215,1700,8224,1630,8230,1560,8232,1489,8230,1418,8224,1347,8215,1278,8201,1210,8184,1143,8163,1077,8138,1013,8111,950,8080,889,8046,829,8008,771,7968,715,7925,661,7879,609,7830,558,7779,510,7725,464,7669,421,7610,380,7550,341,7487,305,7422,272,7355,241,7287,214,7217,189,7145,167,7071,148,6996,133,6920,121,6842,112,6764,107,6684,105xe" filled="true" fillcolor="#b6ecfb" stroked="false">
              <v:path arrowok="t"/>
              <v:fill opacity="51143f" type="solid"/>
            </v:shape>
            <v:shape style="position:absolute;left:5136;top:104;width:3097;height:2768" coordorigin="5136,105" coordsize="3097,2768" path="m5136,1489l5138,1418,5144,1347,5154,1278,5167,1210,5185,1143,5206,1077,5230,1013,5258,950,5289,889,5323,829,5360,771,5400,715,5444,661,5490,609,5538,558,5589,510,5643,464,5699,421,5758,380,5819,341,5881,305,5946,272,6013,241,6082,214,6152,189,6224,167,6297,148,6372,133,6448,121,6526,112,6605,107,6684,105,6764,107,6842,112,6920,121,6996,133,7071,148,7145,167,7217,189,7287,214,7355,241,7422,272,7487,305,7550,341,7610,380,7669,421,7725,464,7779,510,7830,558,7879,609,7925,661,7968,715,8008,771,8046,829,8080,889,8111,950,8138,1013,8163,1077,8184,1143,8201,1210,8215,1278,8224,1347,8230,1418,8232,1489,8230,1560,8224,1630,8215,1700,8201,1768,8184,1835,8163,1900,8138,1965,8111,2028,8080,2089,8046,2149,8008,2207,7968,2263,7925,2317,7879,2369,7830,2419,7779,2468,7725,2513,7669,2557,7610,2598,7550,2637,7487,2673,7422,2706,7355,2736,7287,2764,7217,2789,7145,2811,7071,2829,6996,2845,6920,2857,6842,2866,6764,2871,6684,2873,6605,2871,6526,2866,6448,2857,6372,2845,6297,2829,6224,2811,6152,2789,6082,2764,6013,2736,5946,2706,5881,2673,5819,2637,5758,2598,5699,2557,5643,2513,5589,2468,5538,2419,5490,2369,5444,2317,5400,2263,5360,2207,5323,2149,5289,2089,5258,2028,5230,1965,5206,1900,5185,1835,5167,1768,5154,1700,5144,1630,5138,1560,5136,1489xe" filled="false" stroked="true" strokeweight="3pt" strokecolor="#5eccf3">
              <v:path arrowok="t"/>
              <v:stroke dashstyle="solid"/>
            </v:shape>
            <v:shape style="position:absolute;left:5620;top:613;width:2130;height:1750" type="#_x0000_t75" stroked="false">
              <v:imagedata r:id="rId35" o:title=""/>
            </v:shape>
            <v:shape style="position:absolute;left:7381;top:104;width:3097;height:2768" coordorigin="7382,105" coordsize="3097,2768" path="m8930,105l8850,107,8772,112,8694,121,8618,133,8543,148,8469,167,8397,189,8327,214,8259,241,8192,272,8127,305,8064,341,8004,380,7945,421,7889,464,7835,510,7784,558,7735,609,7689,661,7646,715,7606,771,7568,829,7534,889,7503,950,7476,1013,7451,1077,7430,1143,7413,1210,7399,1278,7390,1347,7384,1418,7382,1489,7384,1560,7390,1630,7399,1700,7413,1768,7430,1835,7451,1900,7476,1965,7503,2028,7534,2089,7568,2149,7606,2207,7646,2263,7689,2317,7735,2369,7784,2419,7835,2468,7889,2513,7945,2557,8004,2598,8064,2637,8127,2673,8192,2706,8259,2736,8327,2764,8397,2789,8469,2811,8543,2829,8618,2845,8694,2857,8772,2866,8850,2871,8930,2873,9009,2871,9088,2866,9166,2857,9242,2845,9317,2829,9390,2811,9462,2789,9532,2764,9601,2736,9668,2706,9733,2673,9795,2637,9856,2598,9915,2557,9971,2513,10025,2468,10076,2419,10124,2369,10170,2317,10214,2263,10254,2207,10291,2149,10325,2089,10356,2028,10384,1965,10408,1900,10429,1835,10447,1768,10460,1700,10470,1630,10476,1560,10478,1489,10476,1418,10470,1347,10460,1278,10447,1210,10429,1143,10408,1077,10384,1013,10356,950,10325,889,10291,829,10254,771,10214,715,10170,661,10124,609,10076,558,10025,510,9971,464,9915,421,9856,380,9795,341,9733,305,9668,272,9601,241,9532,214,9462,189,9390,167,9317,148,9242,133,9166,121,9088,112,9009,107,8930,105xe" filled="true" fillcolor="#4e67c7" stroked="false">
              <v:path arrowok="t"/>
              <v:fill opacity="12336f" type="solid"/>
            </v:shape>
            <v:shape style="position:absolute;left:7381;top:104;width:3097;height:2768" coordorigin="7382,105" coordsize="3097,2768" path="m7382,1489l7384,1418,7390,1347,7399,1278,7413,1210,7430,1143,7451,1077,7476,1013,7503,950,7534,889,7568,829,7606,771,7646,715,7689,661,7735,609,7784,558,7835,510,7889,464,7945,421,8004,380,8064,341,8127,305,8192,272,8259,241,8327,214,8397,189,8469,167,8543,148,8618,133,8694,121,8772,112,8850,107,8930,105,9009,107,9088,112,9166,121,9242,133,9317,148,9390,167,9462,189,9532,214,9601,241,9668,272,9733,305,9795,341,9856,380,9915,421,9971,464,10025,510,10076,558,10124,609,10170,661,10214,715,10254,771,10291,829,10325,889,10356,950,10384,1013,10408,1077,10429,1143,10447,1210,10460,1278,10470,1347,10476,1418,10478,1489,10476,1560,10470,1630,10460,1700,10447,1768,10429,1835,10408,1900,10384,1965,10356,2028,10325,2089,10291,2149,10254,2207,10214,2263,10170,2317,10124,2369,10076,2419,10025,2468,9971,2513,9915,2557,9856,2598,9795,2637,9733,2673,9668,2706,9601,2736,9532,2764,9462,2789,9390,2811,9317,2829,9242,2845,9166,2857,9088,2866,9009,2871,8930,2873,8850,2871,8772,2866,8694,2857,8618,2845,8543,2829,8469,2811,8397,2789,8327,2764,8259,2736,8192,2706,8127,2673,8064,2637,8004,2598,7945,2557,7889,2513,7835,2468,7784,2419,7735,2369,7689,2317,7646,2263,7606,2207,7568,2149,7534,2089,7503,2028,7476,1965,7451,1900,7430,1835,7413,1768,7399,1700,7390,1630,7384,1560,7382,1489xe" filled="false" stroked="true" strokeweight="3pt" strokecolor="#4471c4">
              <v:path arrowok="t"/>
              <v:stroke dashstyle="solid"/>
            </v:shape>
            <v:shape style="position:absolute;left:5545;top:523;width:1865;height:690" type="#_x0000_t75" stroked="false">
              <v:imagedata r:id="rId36" o:title=""/>
            </v:shape>
            <v:shape style="position:absolute;left:8580;top:543;width:1285;height:470" type="#_x0000_t75" stroked="false">
              <v:imagedata r:id="rId37" o:title=""/>
            </v:shape>
            <v:shape style="position:absolute;left:5365;top:1113;width:2100;height:940" type="#_x0000_t75" stroked="false">
              <v:imagedata r:id="rId38" o:title=""/>
            </v:shape>
            <v:shape style="position:absolute;left:7270;top:1293;width:1085;height:470" type="#_x0000_t75" stroked="false">
              <v:imagedata r:id="rId39" o:title=""/>
            </v:shape>
            <v:shape style="position:absolute;left:8310;top:1113;width:1935;height:940" type="#_x0000_t75" stroked="false">
              <v:imagedata r:id="rId40" o:title=""/>
            </v:shape>
            <v:shape style="position:absolute;left:5607;top:524;width:1633;height:1565" type="#_x0000_t202" filled="false" stroked="false">
              <v:textbox inset="0,0,0,0">
                <w:txbxContent>
                  <w:p>
                    <w:pPr>
                      <w:spacing w:before="0"/>
                      <w:ind w:left="305" w:right="0" w:firstLine="0"/>
                      <w:jc w:val="left"/>
                      <w:rPr>
                        <w:b/>
                        <w:sz w:val="20"/>
                      </w:rPr>
                    </w:pPr>
                    <w:r>
                      <w:rPr>
                        <w:b/>
                        <w:sz w:val="20"/>
                      </w:rPr>
                      <w:t>Cybersecurity</w:t>
                    </w:r>
                  </w:p>
                  <w:p>
                    <w:pPr>
                      <w:spacing w:before="1"/>
                      <w:ind w:left="135" w:right="18" w:firstLine="0"/>
                      <w:jc w:val="center"/>
                      <w:rPr>
                        <w:b/>
                        <w:sz w:val="20"/>
                      </w:rPr>
                    </w:pPr>
                    <w:r>
                      <w:rPr>
                        <w:b/>
                        <w:sz w:val="20"/>
                      </w:rPr>
                      <w:t>Risks</w:t>
                    </w:r>
                  </w:p>
                  <w:p>
                    <w:pPr>
                      <w:spacing w:before="96"/>
                      <w:ind w:left="0" w:right="18" w:firstLine="0"/>
                      <w:jc w:val="center"/>
                      <w:rPr>
                        <w:sz w:val="20"/>
                      </w:rPr>
                    </w:pPr>
                    <w:r>
                      <w:rPr>
                        <w:sz w:val="20"/>
                      </w:rPr>
                      <w:t>associated with loss of confidentiality, integrity, or availability</w:t>
                    </w:r>
                  </w:p>
                </w:txbxContent>
              </v:textbox>
              <w10:wrap type="none"/>
            </v:shape>
            <v:shape style="position:absolute;left:7523;top:1295;width:600;height:490" type="#_x0000_t202" filled="false" stroked="false">
              <v:textbox inset="0,0,0,0">
                <w:txbxContent>
                  <w:p>
                    <w:pPr>
                      <w:spacing w:before="0"/>
                      <w:ind w:left="10" w:right="-2" w:hanging="10"/>
                      <w:jc w:val="left"/>
                      <w:rPr>
                        <w:sz w:val="20"/>
                      </w:rPr>
                    </w:pPr>
                    <w:r>
                      <w:rPr>
                        <w:sz w:val="20"/>
                      </w:rPr>
                      <w:t>privacy breach</w:t>
                    </w:r>
                  </w:p>
                </w:txbxContent>
              </v:textbox>
              <w10:wrap type="none"/>
            </v:shape>
            <v:shape style="position:absolute;left:8598;top:544;width:1386;height:1545" type="#_x0000_t202" filled="false" stroked="false">
              <v:textbox inset="0,0,0,0">
                <w:txbxContent>
                  <w:p>
                    <w:pPr>
                      <w:spacing w:before="0"/>
                      <w:ind w:left="325" w:right="0" w:firstLine="0"/>
                      <w:jc w:val="left"/>
                      <w:rPr>
                        <w:b/>
                        <w:sz w:val="20"/>
                      </w:rPr>
                    </w:pPr>
                    <w:r>
                      <w:rPr>
                        <w:b/>
                        <w:sz w:val="20"/>
                      </w:rPr>
                      <w:t>Privacy</w:t>
                    </w:r>
                  </w:p>
                  <w:p>
                    <w:pPr>
                      <w:spacing w:before="0"/>
                      <w:ind w:left="415" w:right="0" w:firstLine="0"/>
                      <w:jc w:val="left"/>
                      <w:rPr>
                        <w:b/>
                        <w:sz w:val="20"/>
                      </w:rPr>
                    </w:pPr>
                    <w:r>
                      <w:rPr>
                        <w:b/>
                        <w:sz w:val="20"/>
                      </w:rPr>
                      <w:t>Risks</w:t>
                    </w:r>
                  </w:p>
                  <w:p>
                    <w:pPr>
                      <w:spacing w:before="77"/>
                      <w:ind w:left="0" w:right="18" w:hanging="6"/>
                      <w:jc w:val="center"/>
                      <w:rPr>
                        <w:sz w:val="20"/>
                      </w:rPr>
                    </w:pPr>
                    <w:r>
                      <w:rPr>
                        <w:sz w:val="20"/>
                      </w:rPr>
                      <w:t>associated with unintended consequences of data processing</w:t>
                    </w:r>
                  </w:p>
                </w:txbxContent>
              </v:textbox>
              <w10:wrap type="none"/>
            </v:shape>
            <w10:wrap type="none"/>
          </v:group>
        </w:pict>
      </w:r>
      <w:r>
        <w:rPr>
          <w:sz w:val="22"/>
        </w:rPr>
        <w:t>Since its release in 2014,</w:t>
      </w:r>
      <w:r>
        <w:rPr>
          <w:spacing w:val="-3"/>
          <w:sz w:val="22"/>
        </w:rPr>
        <w:t> </w:t>
      </w:r>
      <w:r>
        <w:rPr>
          <w:sz w:val="22"/>
        </w:rPr>
        <w:t>the</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Cybersecurity Framework has</w:t>
      </w:r>
      <w:r>
        <w:rPr>
          <w:spacing w:val="-3"/>
          <w:sz w:val="22"/>
        </w:rPr>
        <w:t> </w:t>
      </w:r>
      <w:r>
        <w:rPr>
          <w:sz w:val="22"/>
        </w:rPr>
        <w:t>helped</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organizations to communicate</w:t>
      </w:r>
      <w:r>
        <w:rPr>
          <w:spacing w:val="-4"/>
          <w:sz w:val="22"/>
        </w:rPr>
        <w:t> </w:t>
      </w:r>
      <w:r>
        <w:rPr>
          <w:sz w:val="22"/>
        </w:rPr>
        <w:t>and</w:t>
      </w:r>
    </w:p>
    <w:p>
      <w:pPr>
        <w:pStyle w:val="ListParagraph"/>
        <w:numPr>
          <w:ilvl w:val="0"/>
          <w:numId w:val="16"/>
        </w:numPr>
        <w:tabs>
          <w:tab w:pos="880" w:val="left" w:leader="none"/>
          <w:tab w:pos="881" w:val="left" w:leader="none"/>
        </w:tabs>
        <w:spacing w:line="268" w:lineRule="exact" w:before="0" w:after="0"/>
        <w:ind w:left="880" w:right="0" w:hanging="720"/>
        <w:jc w:val="left"/>
        <w:rPr>
          <w:sz w:val="22"/>
        </w:rPr>
      </w:pPr>
      <w:r>
        <w:rPr>
          <w:sz w:val="22"/>
        </w:rPr>
        <w:t>manage cybersecurity risk. </w:t>
      </w:r>
      <w:hyperlink w:history="true" w:anchor="_bookmark78">
        <w:r>
          <w:rPr>
            <w:sz w:val="22"/>
          </w:rPr>
          <w:t>[1]</w:t>
        </w:r>
        <w:r>
          <w:rPr>
            <w:spacing w:val="3"/>
            <w:sz w:val="22"/>
          </w:rPr>
          <w:t> </w:t>
        </w:r>
      </w:hyperlink>
      <w:r>
        <w:rPr>
          <w:sz w:val="22"/>
        </w:rPr>
        <w:t>While</w:t>
      </w:r>
    </w:p>
    <w:p>
      <w:pPr>
        <w:pStyle w:val="ListParagraph"/>
        <w:numPr>
          <w:ilvl w:val="0"/>
          <w:numId w:val="16"/>
        </w:numPr>
        <w:tabs>
          <w:tab w:pos="880" w:val="left" w:leader="none"/>
          <w:tab w:pos="881" w:val="left" w:leader="none"/>
        </w:tabs>
        <w:spacing w:line="268" w:lineRule="exact" w:before="0" w:after="0"/>
        <w:ind w:left="880" w:right="0" w:hanging="720"/>
        <w:jc w:val="left"/>
        <w:rPr>
          <w:sz w:val="22"/>
        </w:rPr>
      </w:pPr>
      <w:r>
        <w:rPr>
          <w:sz w:val="22"/>
        </w:rPr>
        <w:t>managing cybersecurity risk</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contributes to managing privacy risk,</w:t>
      </w:r>
      <w:r>
        <w:rPr>
          <w:spacing w:val="-1"/>
          <w:sz w:val="22"/>
        </w:rPr>
        <w:t> </w:t>
      </w:r>
      <w:r>
        <w:rPr>
          <w:sz w:val="22"/>
        </w:rPr>
        <w:t>it</w:t>
      </w:r>
    </w:p>
    <w:p>
      <w:pPr>
        <w:pStyle w:val="ListParagraph"/>
        <w:numPr>
          <w:ilvl w:val="0"/>
          <w:numId w:val="16"/>
        </w:numPr>
        <w:tabs>
          <w:tab w:pos="880" w:val="left" w:leader="none"/>
          <w:tab w:pos="881" w:val="left" w:leader="none"/>
        </w:tabs>
        <w:spacing w:line="268" w:lineRule="exact" w:before="0" w:after="0"/>
        <w:ind w:left="880" w:right="0" w:hanging="720"/>
        <w:jc w:val="left"/>
        <w:rPr>
          <w:sz w:val="22"/>
        </w:rPr>
      </w:pPr>
      <w:r>
        <w:rPr>
          <w:sz w:val="22"/>
        </w:rPr>
        <w:t>is not sufficient, as privacy risks</w:t>
      </w:r>
      <w:r>
        <w:rPr>
          <w:spacing w:val="-5"/>
          <w:sz w:val="22"/>
        </w:rPr>
        <w:t> </w:t>
      </w:r>
      <w:r>
        <w:rPr>
          <w:sz w:val="22"/>
        </w:rPr>
        <w:t>can</w:t>
      </w:r>
    </w:p>
    <w:p>
      <w:pPr>
        <w:pStyle w:val="ListParagraph"/>
        <w:numPr>
          <w:ilvl w:val="0"/>
          <w:numId w:val="16"/>
        </w:numPr>
        <w:tabs>
          <w:tab w:pos="880" w:val="left" w:leader="none"/>
          <w:tab w:pos="881" w:val="left" w:leader="none"/>
        </w:tabs>
        <w:spacing w:line="268" w:lineRule="exact" w:before="0" w:after="0"/>
        <w:ind w:left="880" w:right="0" w:hanging="720"/>
        <w:jc w:val="left"/>
        <w:rPr>
          <w:sz w:val="22"/>
        </w:rPr>
      </w:pPr>
      <w:r>
        <w:rPr>
          <w:sz w:val="22"/>
        </w:rPr>
        <w:t>also arise outside the scope</w:t>
      </w:r>
      <w:r>
        <w:rPr>
          <w:spacing w:val="-1"/>
          <w:sz w:val="22"/>
        </w:rPr>
        <w:t> </w:t>
      </w:r>
      <w:r>
        <w:rPr>
          <w:sz w:val="22"/>
        </w:rPr>
        <w:t>of</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cybersecurity risks. </w:t>
      </w:r>
      <w:hyperlink w:history="true" w:anchor="_bookmark8">
        <w:r>
          <w:rPr>
            <w:b/>
            <w:sz w:val="22"/>
          </w:rPr>
          <w:t>Figure 2</w:t>
        </w:r>
        <w:r>
          <w:rPr>
            <w:b/>
            <w:spacing w:val="-3"/>
            <w:sz w:val="22"/>
          </w:rPr>
          <w:t> </w:t>
        </w:r>
      </w:hyperlink>
      <w:r>
        <w:rPr>
          <w:sz w:val="22"/>
        </w:rPr>
        <w:t>illustrates</w:t>
      </w:r>
    </w:p>
    <w:p>
      <w:pPr>
        <w:pStyle w:val="ListParagraph"/>
        <w:numPr>
          <w:ilvl w:val="0"/>
          <w:numId w:val="16"/>
        </w:numPr>
        <w:tabs>
          <w:tab w:pos="880" w:val="left" w:leader="none"/>
          <w:tab w:pos="881" w:val="left" w:leader="none"/>
        </w:tabs>
        <w:spacing w:line="270" w:lineRule="exact" w:before="0" w:after="0"/>
        <w:ind w:left="880" w:right="0" w:hanging="720"/>
        <w:jc w:val="left"/>
        <w:rPr>
          <w:sz w:val="22"/>
        </w:rPr>
      </w:pPr>
      <w:r>
        <w:rPr>
          <w:sz w:val="22"/>
        </w:rPr>
        <w:t>how NIST considers the overlap</w:t>
      </w:r>
      <w:r>
        <w:rPr>
          <w:spacing w:val="-9"/>
          <w:sz w:val="22"/>
        </w:rPr>
        <w:t> </w:t>
      </w:r>
      <w:r>
        <w:rPr>
          <w:sz w:val="22"/>
        </w:rPr>
        <w:t>and</w:t>
      </w:r>
    </w:p>
    <w:p>
      <w:pPr>
        <w:pStyle w:val="ListParagraph"/>
        <w:numPr>
          <w:ilvl w:val="0"/>
          <w:numId w:val="16"/>
        </w:numPr>
        <w:tabs>
          <w:tab w:pos="880" w:val="left" w:leader="none"/>
          <w:tab w:pos="881" w:val="left" w:leader="none"/>
        </w:tabs>
        <w:spacing w:line="274" w:lineRule="exact" w:before="0" w:after="0"/>
        <w:ind w:left="880" w:right="0" w:hanging="720"/>
        <w:jc w:val="left"/>
        <w:rPr>
          <w:sz w:val="22"/>
        </w:rPr>
      </w:pPr>
      <w:r>
        <w:rPr>
          <w:sz w:val="22"/>
        </w:rPr>
        <w:t>differences between cybersecurity</w:t>
      </w:r>
    </w:p>
    <w:p>
      <w:pPr>
        <w:spacing w:after="0" w:line="274" w:lineRule="exact"/>
        <w:jc w:val="left"/>
        <w:rPr>
          <w:sz w:val="22"/>
        </w:rPr>
        <w:sectPr>
          <w:pgSz w:w="12240" w:h="15840"/>
          <w:pgMar w:header="721" w:footer="1055" w:top="1340" w:bottom="1240" w:left="560" w:right="900"/>
        </w:sectPr>
      </w:pPr>
    </w:p>
    <w:p>
      <w:pPr>
        <w:pStyle w:val="ListParagraph"/>
        <w:numPr>
          <w:ilvl w:val="0"/>
          <w:numId w:val="16"/>
        </w:numPr>
        <w:tabs>
          <w:tab w:pos="522" w:val="left" w:leader="none"/>
        </w:tabs>
        <w:spacing w:line="266" w:lineRule="exact" w:before="0" w:after="0"/>
        <w:ind w:left="521" w:right="0" w:hanging="361"/>
        <w:jc w:val="left"/>
        <w:rPr>
          <w:rFonts w:ascii="Times New Roman"/>
          <w:sz w:val="24"/>
        </w:rPr>
      </w:pPr>
    </w:p>
    <w:p>
      <w:pPr>
        <w:pStyle w:val="BodyText"/>
        <w:spacing w:before="4"/>
        <w:ind w:left="160" w:firstLine="0"/>
      </w:pPr>
      <w:r>
        <w:rPr/>
        <w:br w:type="column"/>
      </w:r>
      <w:r>
        <w:rPr/>
        <w:t>and privacy risks.</w:t>
      </w:r>
    </w:p>
    <w:p>
      <w:pPr>
        <w:spacing w:before="1"/>
        <w:ind w:left="160" w:right="0" w:firstLine="0"/>
        <w:jc w:val="left"/>
        <w:rPr>
          <w:rFonts w:ascii="Arial"/>
          <w:b/>
          <w:sz w:val="20"/>
        </w:rPr>
      </w:pPr>
      <w:r>
        <w:rPr/>
        <w:br w:type="column"/>
      </w:r>
      <w:bookmarkStart w:name="_bookmark8" w:id="22"/>
      <w:bookmarkEnd w:id="22"/>
      <w:r>
        <w:rPr/>
      </w:r>
      <w:r>
        <w:rPr>
          <w:rFonts w:ascii="Arial"/>
          <w:b/>
          <w:color w:val="585858"/>
          <w:sz w:val="20"/>
        </w:rPr>
        <w:t>Figure 2: Cybersecurity and Privacy Risk Relationship</w:t>
      </w:r>
    </w:p>
    <w:p>
      <w:pPr>
        <w:spacing w:after="0"/>
        <w:jc w:val="left"/>
        <w:rPr>
          <w:rFonts w:ascii="Arial"/>
          <w:sz w:val="20"/>
        </w:rPr>
        <w:sectPr>
          <w:type w:val="continuous"/>
          <w:pgSz w:w="12240" w:h="15840"/>
          <w:pgMar w:top="1380" w:bottom="280" w:left="560" w:right="900"/>
          <w:cols w:num="3" w:equalWidth="0">
            <w:col w:w="561" w:space="159"/>
            <w:col w:w="1727" w:space="2149"/>
            <w:col w:w="6184"/>
          </w:cols>
        </w:sectPr>
      </w:pPr>
    </w:p>
    <w:p>
      <w:pPr>
        <w:pStyle w:val="ListParagraph"/>
        <w:numPr>
          <w:ilvl w:val="0"/>
          <w:numId w:val="16"/>
        </w:numPr>
        <w:tabs>
          <w:tab w:pos="880" w:val="left" w:leader="none"/>
          <w:tab w:pos="881" w:val="left" w:leader="none"/>
        </w:tabs>
        <w:spacing w:line="277" w:lineRule="exact" w:before="102" w:after="0"/>
        <w:ind w:left="880" w:right="0" w:hanging="720"/>
        <w:jc w:val="left"/>
        <w:rPr>
          <w:sz w:val="22"/>
        </w:rPr>
      </w:pPr>
      <w:r>
        <w:rPr>
          <w:sz w:val="22"/>
        </w:rPr>
        <w:t>The NIST approach to privacy risk is to consider potential problems individuals could experience</w:t>
      </w:r>
      <w:r>
        <w:rPr>
          <w:spacing w:val="-25"/>
          <w:sz w:val="22"/>
        </w:rPr>
        <w:t> </w:t>
      </w:r>
      <w:r>
        <w:rPr>
          <w:sz w:val="22"/>
        </w:rPr>
        <w:t>arising</w:t>
      </w:r>
    </w:p>
    <w:p>
      <w:pPr>
        <w:pStyle w:val="ListParagraph"/>
        <w:numPr>
          <w:ilvl w:val="0"/>
          <w:numId w:val="16"/>
        </w:numPr>
        <w:tabs>
          <w:tab w:pos="880" w:val="left" w:leader="none"/>
          <w:tab w:pos="881" w:val="left" w:leader="none"/>
        </w:tabs>
        <w:spacing w:line="268" w:lineRule="exact" w:before="0" w:after="0"/>
        <w:ind w:left="880" w:right="0" w:hanging="720"/>
        <w:jc w:val="left"/>
        <w:rPr>
          <w:sz w:val="22"/>
        </w:rPr>
      </w:pPr>
      <w:r>
        <w:rPr>
          <w:sz w:val="22"/>
        </w:rPr>
        <w:t>from system, product, or service operations with data, whether in digital or non-digital form, through</w:t>
      </w:r>
      <w:r>
        <w:rPr>
          <w:spacing w:val="-26"/>
          <w:sz w:val="22"/>
        </w:rPr>
        <w:t> </w:t>
      </w:r>
      <w:r>
        <w:rPr>
          <w:sz w:val="22"/>
        </w:rPr>
        <w:t>a</w:t>
      </w:r>
    </w:p>
    <w:p>
      <w:pPr>
        <w:pStyle w:val="ListParagraph"/>
        <w:numPr>
          <w:ilvl w:val="0"/>
          <w:numId w:val="16"/>
        </w:numPr>
        <w:tabs>
          <w:tab w:pos="880" w:val="left" w:leader="none"/>
          <w:tab w:pos="881" w:val="left" w:leader="none"/>
        </w:tabs>
        <w:spacing w:line="274" w:lineRule="exact" w:before="0" w:after="0"/>
        <w:ind w:left="880" w:right="0" w:hanging="720"/>
        <w:jc w:val="left"/>
        <w:rPr>
          <w:sz w:val="22"/>
        </w:rPr>
      </w:pPr>
      <w:r>
        <w:rPr/>
        <w:pict>
          <v:shape style="position:absolute;margin-left:191.080002pt;margin-top:13.586157pt;width:18pt;height:174.6pt;mso-position-horizontal-relative:page;mso-position-vertical-relative:paragraph;z-index:-166888" type="#_x0000_t202" filled="false" stroked="false">
            <v:textbox inset="0,0,0,0">
              <w:txbxContent>
                <w:p>
                  <w:pPr>
                    <w:spacing w:line="263" w:lineRule="exact" w:before="0"/>
                    <w:ind w:left="0" w:right="0" w:firstLine="0"/>
                    <w:jc w:val="left"/>
                    <w:rPr>
                      <w:rFonts w:ascii="Times New Roman"/>
                      <w:sz w:val="24"/>
                    </w:rPr>
                  </w:pPr>
                  <w:r>
                    <w:rPr>
                      <w:rFonts w:ascii="Times New Roman"/>
                      <w:sz w:val="24"/>
                    </w:rPr>
                    <w:t>218</w:t>
                  </w:r>
                </w:p>
                <w:p>
                  <w:pPr>
                    <w:spacing w:line="268" w:lineRule="exact" w:before="0"/>
                    <w:ind w:left="0" w:right="0" w:firstLine="0"/>
                    <w:jc w:val="left"/>
                    <w:rPr>
                      <w:rFonts w:ascii="Times New Roman"/>
                      <w:sz w:val="24"/>
                    </w:rPr>
                  </w:pPr>
                  <w:r>
                    <w:rPr>
                      <w:rFonts w:ascii="Times New Roman"/>
                      <w:sz w:val="24"/>
                    </w:rPr>
                    <w:t>219</w:t>
                  </w:r>
                </w:p>
                <w:p>
                  <w:pPr>
                    <w:spacing w:line="268" w:lineRule="exact" w:before="0"/>
                    <w:ind w:left="0" w:right="0" w:firstLine="0"/>
                    <w:jc w:val="left"/>
                    <w:rPr>
                      <w:rFonts w:ascii="Times New Roman"/>
                      <w:sz w:val="24"/>
                    </w:rPr>
                  </w:pPr>
                  <w:r>
                    <w:rPr>
                      <w:rFonts w:ascii="Times New Roman"/>
                      <w:sz w:val="24"/>
                    </w:rPr>
                    <w:t>220</w:t>
                  </w:r>
                </w:p>
                <w:p>
                  <w:pPr>
                    <w:spacing w:line="270" w:lineRule="exact" w:before="0"/>
                    <w:ind w:left="0" w:right="0" w:firstLine="0"/>
                    <w:jc w:val="left"/>
                    <w:rPr>
                      <w:rFonts w:ascii="Times New Roman"/>
                      <w:sz w:val="24"/>
                    </w:rPr>
                  </w:pPr>
                  <w:r>
                    <w:rPr>
                      <w:rFonts w:ascii="Times New Roman"/>
                      <w:sz w:val="24"/>
                    </w:rPr>
                    <w:t>221</w:t>
                  </w:r>
                </w:p>
                <w:p>
                  <w:pPr>
                    <w:spacing w:line="270" w:lineRule="exact" w:before="0"/>
                    <w:ind w:left="0" w:right="0" w:firstLine="0"/>
                    <w:jc w:val="left"/>
                    <w:rPr>
                      <w:rFonts w:ascii="Times New Roman"/>
                      <w:sz w:val="24"/>
                    </w:rPr>
                  </w:pPr>
                  <w:r>
                    <w:rPr>
                      <w:rFonts w:ascii="Times New Roman"/>
                      <w:sz w:val="24"/>
                    </w:rPr>
                    <w:t>222</w:t>
                  </w:r>
                </w:p>
                <w:p>
                  <w:pPr>
                    <w:spacing w:line="268" w:lineRule="exact" w:before="0"/>
                    <w:ind w:left="0" w:right="0" w:firstLine="0"/>
                    <w:jc w:val="left"/>
                    <w:rPr>
                      <w:rFonts w:ascii="Times New Roman"/>
                      <w:sz w:val="24"/>
                    </w:rPr>
                  </w:pPr>
                  <w:r>
                    <w:rPr>
                      <w:rFonts w:ascii="Times New Roman"/>
                      <w:sz w:val="24"/>
                    </w:rPr>
                    <w:t>223</w:t>
                  </w:r>
                </w:p>
                <w:p>
                  <w:pPr>
                    <w:spacing w:line="268" w:lineRule="exact" w:before="0"/>
                    <w:ind w:left="0" w:right="0" w:firstLine="0"/>
                    <w:jc w:val="left"/>
                    <w:rPr>
                      <w:rFonts w:ascii="Times New Roman"/>
                      <w:sz w:val="24"/>
                    </w:rPr>
                  </w:pPr>
                  <w:r>
                    <w:rPr>
                      <w:rFonts w:ascii="Times New Roman"/>
                      <w:sz w:val="24"/>
                    </w:rPr>
                    <w:t>224</w:t>
                  </w:r>
                </w:p>
                <w:p>
                  <w:pPr>
                    <w:spacing w:line="270" w:lineRule="exact" w:before="0"/>
                    <w:ind w:left="0" w:right="0" w:firstLine="0"/>
                    <w:jc w:val="left"/>
                    <w:rPr>
                      <w:rFonts w:ascii="Times New Roman"/>
                      <w:sz w:val="24"/>
                    </w:rPr>
                  </w:pPr>
                  <w:r>
                    <w:rPr>
                      <w:rFonts w:ascii="Times New Roman"/>
                      <w:sz w:val="24"/>
                    </w:rPr>
                    <w:t>225</w:t>
                  </w:r>
                </w:p>
                <w:p>
                  <w:pPr>
                    <w:spacing w:line="268" w:lineRule="exact" w:before="0"/>
                    <w:ind w:left="0" w:right="0" w:firstLine="0"/>
                    <w:jc w:val="left"/>
                    <w:rPr>
                      <w:rFonts w:ascii="Times New Roman"/>
                      <w:sz w:val="24"/>
                    </w:rPr>
                  </w:pPr>
                  <w:r>
                    <w:rPr>
                      <w:rFonts w:ascii="Times New Roman"/>
                      <w:sz w:val="24"/>
                    </w:rPr>
                    <w:t>226</w:t>
                  </w:r>
                </w:p>
                <w:p>
                  <w:pPr>
                    <w:spacing w:line="268" w:lineRule="exact" w:before="0"/>
                    <w:ind w:left="0" w:right="0" w:firstLine="0"/>
                    <w:jc w:val="left"/>
                    <w:rPr>
                      <w:rFonts w:ascii="Times New Roman"/>
                      <w:sz w:val="24"/>
                    </w:rPr>
                  </w:pPr>
                  <w:r>
                    <w:rPr>
                      <w:rFonts w:ascii="Times New Roman"/>
                      <w:sz w:val="24"/>
                    </w:rPr>
                    <w:t>227</w:t>
                  </w:r>
                </w:p>
                <w:p>
                  <w:pPr>
                    <w:spacing w:line="270" w:lineRule="exact" w:before="0"/>
                    <w:ind w:left="0" w:right="0" w:firstLine="0"/>
                    <w:jc w:val="left"/>
                    <w:rPr>
                      <w:rFonts w:ascii="Times New Roman"/>
                      <w:sz w:val="24"/>
                    </w:rPr>
                  </w:pPr>
                  <w:r>
                    <w:rPr>
                      <w:rFonts w:ascii="Times New Roman"/>
                      <w:sz w:val="24"/>
                    </w:rPr>
                    <w:t>228</w:t>
                  </w:r>
                </w:p>
                <w:p>
                  <w:pPr>
                    <w:spacing w:line="270" w:lineRule="exact" w:before="0"/>
                    <w:ind w:left="0" w:right="0" w:firstLine="0"/>
                    <w:jc w:val="left"/>
                    <w:rPr>
                      <w:rFonts w:ascii="Times New Roman"/>
                      <w:sz w:val="24"/>
                    </w:rPr>
                  </w:pPr>
                  <w:r>
                    <w:rPr>
                      <w:rFonts w:ascii="Times New Roman"/>
                      <w:sz w:val="24"/>
                    </w:rPr>
                    <w:t>229</w:t>
                  </w:r>
                </w:p>
                <w:p>
                  <w:pPr>
                    <w:spacing w:line="273" w:lineRule="exact" w:before="0"/>
                    <w:ind w:left="0" w:right="0" w:firstLine="0"/>
                    <w:jc w:val="left"/>
                    <w:rPr>
                      <w:rFonts w:ascii="Times New Roman"/>
                      <w:sz w:val="24"/>
                    </w:rPr>
                  </w:pPr>
                  <w:r>
                    <w:rPr>
                      <w:rFonts w:ascii="Times New Roman"/>
                      <w:sz w:val="24"/>
                    </w:rPr>
                    <w:t>230</w:t>
                  </w:r>
                </w:p>
              </w:txbxContent>
            </v:textbox>
            <w10:wrap type="none"/>
          </v:shape>
        </w:pict>
      </w:r>
      <w:r>
        <w:rPr>
          <w:sz w:val="22"/>
        </w:rPr>
        <w:t>complete life cycle from data collection through disposal. The Privacy Framework describes these</w:t>
      </w:r>
      <w:r>
        <w:rPr>
          <w:spacing w:val="-22"/>
          <w:sz w:val="22"/>
        </w:rPr>
        <w:t> </w:t>
      </w:r>
      <w:r>
        <w:rPr>
          <w:sz w:val="22"/>
        </w:rPr>
        <w:t>data</w:t>
      </w:r>
    </w:p>
    <w:p>
      <w:pPr>
        <w:pStyle w:val="BodyText"/>
        <w:spacing w:before="2"/>
        <w:ind w:left="3982" w:right="558" w:firstLine="0"/>
      </w:pPr>
      <w:r>
        <w:rPr/>
        <w:pict>
          <v:shape style="position:absolute;margin-left:73pt;margin-top:3.733639pt;width:142.65pt;height:170.1pt;mso-position-horizontal-relative:page;mso-position-vertical-relative:paragraph;z-index:1624" type="#_x0000_t202" filled="true" fillcolor="#b3eedf" stroked="true" strokeweight="3pt" strokecolor="#03c5a2">
            <v:textbox inset="0,0,0,0">
              <w:txbxContent>
                <w:p>
                  <w:pPr>
                    <w:spacing w:before="86"/>
                    <w:ind w:left="906" w:right="0" w:firstLine="0"/>
                    <w:jc w:val="left"/>
                    <w:rPr>
                      <w:b/>
                      <w:i/>
                      <w:sz w:val="20"/>
                    </w:rPr>
                  </w:pPr>
                  <w:r>
                    <w:rPr>
                      <w:b/>
                      <w:i/>
                      <w:sz w:val="20"/>
                    </w:rPr>
                    <w:t>Data Action</w:t>
                  </w:r>
                </w:p>
                <w:p>
                  <w:pPr>
                    <w:spacing w:line="240" w:lineRule="auto" w:before="1"/>
                    <w:ind w:left="300" w:right="301" w:firstLine="4"/>
                    <w:jc w:val="center"/>
                    <w:rPr>
                      <w:sz w:val="20"/>
                    </w:rPr>
                  </w:pPr>
                  <w:r>
                    <w:rPr>
                      <w:sz w:val="20"/>
                    </w:rPr>
                    <w:t>A system/product/service data life cycle operation, including, but not limited to collection, retention, logging, generation, transformation, use, disclosure, sharing, transmission, and disposal.</w:t>
                  </w:r>
                </w:p>
                <w:p>
                  <w:pPr>
                    <w:pStyle w:val="BodyText"/>
                    <w:spacing w:before="10"/>
                    <w:ind w:left="0" w:firstLine="0"/>
                    <w:rPr>
                      <w:sz w:val="19"/>
                    </w:rPr>
                  </w:pPr>
                </w:p>
                <w:p>
                  <w:pPr>
                    <w:spacing w:before="0"/>
                    <w:ind w:left="731" w:right="0" w:firstLine="0"/>
                    <w:jc w:val="left"/>
                    <w:rPr>
                      <w:b/>
                      <w:i/>
                      <w:sz w:val="20"/>
                    </w:rPr>
                  </w:pPr>
                  <w:r>
                    <w:rPr>
                      <w:b/>
                      <w:i/>
                      <w:sz w:val="20"/>
                    </w:rPr>
                    <w:t>Data Processing</w:t>
                  </w:r>
                </w:p>
                <w:p>
                  <w:pPr>
                    <w:spacing w:before="1"/>
                    <w:ind w:left="364" w:right="364" w:firstLine="0"/>
                    <w:jc w:val="center"/>
                    <w:rPr>
                      <w:sz w:val="20"/>
                    </w:rPr>
                  </w:pPr>
                  <w:r>
                    <w:rPr>
                      <w:sz w:val="20"/>
                    </w:rPr>
                    <w:t>The collective set of data actions.</w:t>
                  </w:r>
                </w:p>
              </w:txbxContent>
            </v:textbox>
            <v:fill type="solid"/>
            <v:stroke dashstyle="solid"/>
            <w10:wrap type="none"/>
          </v:shape>
        </w:pict>
      </w:r>
      <w:r>
        <w:rPr/>
        <w:t>operations in the singular as a </w:t>
      </w:r>
      <w:hyperlink w:history="true" w:anchor="_bookmark43">
        <w:r>
          <w:rPr>
            <w:i/>
          </w:rPr>
          <w:t>data action </w:t>
        </w:r>
      </w:hyperlink>
      <w:r>
        <w:rPr/>
        <w:t>and collectively as data processing. The problems individuals can experience as a result of data processing can be expressed in various ways, but NIST describes them as ranging from dignity-type effects such as embarrassment or stigmas to more tangible harms such as discrimination, economic loss, or physical harm.</w:t>
      </w:r>
      <w:r>
        <w:rPr>
          <w:position w:val="7"/>
          <w:sz w:val="14"/>
        </w:rPr>
        <w:t>4 </w:t>
      </w:r>
      <w:r>
        <w:rPr/>
        <w:t>Problems can arise as unintended consequences from data processing that organizations conduct to meet their mission or business objectives. An example is the concerns that certain communities had about the installation of</w:t>
      </w:r>
      <w:r>
        <w:rPr>
          <w:spacing w:val="-11"/>
        </w:rPr>
        <w:t> </w:t>
      </w:r>
      <w:r>
        <w:rPr/>
        <w:t>“smart</w:t>
      </w:r>
    </w:p>
    <w:p>
      <w:pPr>
        <w:pStyle w:val="BodyText"/>
        <w:ind w:left="3982" w:right="747" w:firstLine="0"/>
        <w:jc w:val="both"/>
      </w:pPr>
      <w:r>
        <w:rPr/>
        <w:t>meters” as part of the Smart Grid, a nationwide technological</w:t>
      </w:r>
      <w:r>
        <w:rPr>
          <w:spacing w:val="-28"/>
        </w:rPr>
        <w:t> </w:t>
      </w:r>
      <w:r>
        <w:rPr/>
        <w:t>effort to increase energy efficiency.</w:t>
      </w:r>
      <w:r>
        <w:rPr>
          <w:position w:val="7"/>
          <w:sz w:val="14"/>
        </w:rPr>
        <w:t>5 </w:t>
      </w:r>
      <w:r>
        <w:rPr/>
        <w:t>The ability of these meters to collect, record, and distribute highly granular information about</w:t>
      </w:r>
      <w:r>
        <w:rPr>
          <w:spacing w:val="-24"/>
        </w:rPr>
        <w:t> </w:t>
      </w:r>
      <w:r>
        <w:rPr/>
        <w:t>household</w:t>
      </w:r>
    </w:p>
    <w:p>
      <w:pPr>
        <w:pStyle w:val="BodyText"/>
        <w:spacing w:before="3"/>
        <w:ind w:left="3982" w:firstLine="0"/>
      </w:pPr>
      <w:r>
        <w:rPr/>
        <w:t>electrical use could provide insight into people’s behavior inside their</w:t>
      </w:r>
    </w:p>
    <w:p>
      <w:pPr>
        <w:pStyle w:val="BodyText"/>
        <w:spacing w:before="11"/>
        <w:ind w:left="0" w:firstLine="0"/>
        <w:rPr>
          <w:sz w:val="21"/>
        </w:rPr>
      </w:pPr>
      <w:r>
        <w:rPr/>
        <w:pict>
          <v:line style="position:absolute;mso-position-horizontal-relative:page;mso-position-vertical-relative:paragraph;z-index:-592;mso-wrap-distance-left:0;mso-wrap-distance-right:0" from="72.025002pt,15.580603pt" to="216.105002pt,15.580603pt" stroked="true" strokeweight=".5pt" strokecolor="#000000">
            <v:stroke dashstyle="solid"/>
            <w10:wrap type="topAndBottom"/>
          </v:line>
        </w:pict>
      </w:r>
    </w:p>
    <w:p>
      <w:pPr>
        <w:spacing w:line="242" w:lineRule="exact" w:before="70"/>
        <w:ind w:left="880" w:right="0" w:firstLine="0"/>
        <w:jc w:val="left"/>
        <w:rPr>
          <w:sz w:val="20"/>
        </w:rPr>
      </w:pPr>
      <w:r>
        <w:rPr>
          <w:position w:val="6"/>
          <w:sz w:val="13"/>
        </w:rPr>
        <w:t>3 </w:t>
      </w:r>
      <w:r>
        <w:rPr>
          <w:sz w:val="20"/>
        </w:rPr>
        <w:t>See </w:t>
      </w:r>
      <w:r>
        <w:rPr>
          <w:i/>
          <w:sz w:val="20"/>
        </w:rPr>
        <w:t>Summary Analysis of the Responses to the NIST Privacy Framework Request for Information </w:t>
      </w:r>
      <w:hyperlink w:history="true" w:anchor="_bookmark79">
        <w:r>
          <w:rPr>
            <w:sz w:val="20"/>
          </w:rPr>
          <w:t>[2] </w:t>
        </w:r>
      </w:hyperlink>
      <w:r>
        <w:rPr>
          <w:sz w:val="20"/>
        </w:rPr>
        <w:t>at p. 7.</w:t>
      </w:r>
    </w:p>
    <w:p>
      <w:pPr>
        <w:spacing w:line="240" w:lineRule="auto" w:before="0"/>
        <w:ind w:left="880" w:right="0" w:firstLine="0"/>
        <w:jc w:val="left"/>
        <w:rPr>
          <w:sz w:val="20"/>
        </w:rPr>
      </w:pPr>
      <w:r>
        <w:rPr>
          <w:position w:val="6"/>
          <w:sz w:val="13"/>
        </w:rPr>
        <w:t>4 </w:t>
      </w:r>
      <w:r>
        <w:rPr>
          <w:sz w:val="20"/>
        </w:rPr>
        <w:t>NIST has created an illustrative problem set for use in privacy risk assessment. See </w:t>
      </w:r>
      <w:r>
        <w:rPr>
          <w:i/>
          <w:sz w:val="20"/>
        </w:rPr>
        <w:t>NIST Privacy Risk Assessment </w:t>
      </w:r>
      <w:r>
        <w:rPr>
          <w:i/>
          <w:sz w:val="20"/>
        </w:rPr>
        <w:t>Methodology </w:t>
      </w:r>
      <w:hyperlink w:history="true" w:anchor="_bookmark80">
        <w:r>
          <w:rPr>
            <w:sz w:val="20"/>
          </w:rPr>
          <w:t>[3]. </w:t>
        </w:r>
      </w:hyperlink>
      <w:r>
        <w:rPr>
          <w:sz w:val="20"/>
        </w:rPr>
        <w:t>Other organizations may have created problem sets as well, or may refer to them as adverse consequences or harms.</w:t>
      </w:r>
    </w:p>
    <w:p>
      <w:pPr>
        <w:spacing w:before="1"/>
        <w:ind w:left="880" w:right="884" w:firstLine="0"/>
        <w:jc w:val="left"/>
        <w:rPr>
          <w:sz w:val="20"/>
        </w:rPr>
      </w:pPr>
      <w:r>
        <w:rPr>
          <w:position w:val="6"/>
          <w:sz w:val="13"/>
        </w:rPr>
        <w:t>5 </w:t>
      </w:r>
      <w:r>
        <w:rPr>
          <w:sz w:val="20"/>
        </w:rPr>
        <w:t>See, for example, NIST Internal Report (IR) 7628 Revision 1 Volume 1, </w:t>
      </w:r>
      <w:r>
        <w:rPr>
          <w:i/>
          <w:sz w:val="20"/>
        </w:rPr>
        <w:t>Guidelines for Smart Grid Cybersecurity: </w:t>
      </w:r>
      <w:r>
        <w:rPr>
          <w:i/>
          <w:sz w:val="20"/>
        </w:rPr>
        <w:t>Volume 1 – Smart Grid Cybersecurity Strategy, Architecture, and High-Level Requirements </w:t>
      </w:r>
      <w:r>
        <w:rPr>
          <w:sz w:val="20"/>
        </w:rPr>
        <w:t>at </w:t>
      </w:r>
      <w:hyperlink w:history="true" w:anchor="_bookmark81">
        <w:r>
          <w:rPr>
            <w:sz w:val="20"/>
          </w:rPr>
          <w:t>[4] </w:t>
        </w:r>
      </w:hyperlink>
      <w:r>
        <w:rPr>
          <w:sz w:val="20"/>
        </w:rPr>
        <w:t>p. 26.</w:t>
      </w:r>
    </w:p>
    <w:p>
      <w:pPr>
        <w:spacing w:after="0"/>
        <w:jc w:val="left"/>
        <w:rPr>
          <w:sz w:val="20"/>
        </w:rPr>
        <w:sectPr>
          <w:type w:val="continuous"/>
          <w:pgSz w:w="12240" w:h="15840"/>
          <w:pgMar w:top="1380" w:bottom="280" w:left="560" w:right="900"/>
        </w:sectPr>
      </w:pPr>
    </w:p>
    <w:p>
      <w:pPr>
        <w:pStyle w:val="ListParagraph"/>
        <w:numPr>
          <w:ilvl w:val="0"/>
          <w:numId w:val="17"/>
        </w:numPr>
        <w:tabs>
          <w:tab w:pos="880" w:val="left" w:leader="none"/>
          <w:tab w:pos="881" w:val="left" w:leader="none"/>
        </w:tabs>
        <w:spacing w:line="277" w:lineRule="exact" w:before="80" w:after="0"/>
        <w:ind w:left="880" w:right="0" w:hanging="720"/>
        <w:jc w:val="left"/>
        <w:rPr>
          <w:sz w:val="22"/>
        </w:rPr>
      </w:pPr>
      <w:r>
        <w:rPr>
          <w:sz w:val="22"/>
        </w:rPr>
        <w:t>homes.</w:t>
      </w:r>
      <w:r>
        <w:rPr>
          <w:position w:val="7"/>
          <w:sz w:val="14"/>
        </w:rPr>
        <w:t>6 </w:t>
      </w:r>
      <w:r>
        <w:rPr>
          <w:sz w:val="22"/>
        </w:rPr>
        <w:t>The meters were operating as intended, but the data processing could lead to</w:t>
      </w:r>
      <w:r>
        <w:rPr>
          <w:spacing w:val="-29"/>
          <w:sz w:val="22"/>
        </w:rPr>
        <w:t> </w:t>
      </w:r>
      <w:r>
        <w:rPr>
          <w:sz w:val="22"/>
        </w:rPr>
        <w:t>unintended</w:t>
      </w:r>
    </w:p>
    <w:p>
      <w:pPr>
        <w:pStyle w:val="ListParagraph"/>
        <w:numPr>
          <w:ilvl w:val="0"/>
          <w:numId w:val="17"/>
        </w:numPr>
        <w:tabs>
          <w:tab w:pos="880" w:val="left" w:leader="none"/>
          <w:tab w:pos="881" w:val="left" w:leader="none"/>
        </w:tabs>
        <w:spacing w:line="277" w:lineRule="exact" w:before="0" w:after="0"/>
        <w:ind w:left="880" w:right="0" w:hanging="720"/>
        <w:jc w:val="left"/>
        <w:rPr>
          <w:sz w:val="22"/>
        </w:rPr>
      </w:pPr>
      <w:r>
        <w:rPr>
          <w:sz w:val="22"/>
        </w:rPr>
        <w:t>consequences that people might feel surveilled.</w:t>
      </w:r>
    </w:p>
    <w:p>
      <w:pPr>
        <w:pStyle w:val="ListParagraph"/>
        <w:numPr>
          <w:ilvl w:val="0"/>
          <w:numId w:val="17"/>
        </w:numPr>
        <w:tabs>
          <w:tab w:pos="880" w:val="left" w:leader="none"/>
          <w:tab w:pos="881" w:val="left" w:leader="none"/>
        </w:tabs>
        <w:spacing w:line="277" w:lineRule="exact" w:before="101" w:after="0"/>
        <w:ind w:left="880" w:right="0" w:hanging="720"/>
        <w:jc w:val="left"/>
        <w:rPr>
          <w:sz w:val="22"/>
        </w:rPr>
      </w:pPr>
      <w:r>
        <w:rPr>
          <w:sz w:val="22"/>
        </w:rPr>
        <w:t>However, these problems also can arise from privacy breaches where there is a loss of</w:t>
      </w:r>
      <w:r>
        <w:rPr>
          <w:spacing w:val="-18"/>
          <w:sz w:val="22"/>
        </w:rPr>
        <w:t> </w:t>
      </w:r>
      <w:hyperlink w:history="true" w:anchor="_bookmark38">
        <w:r>
          <w:rPr>
            <w:i/>
            <w:sz w:val="22"/>
          </w:rPr>
          <w:t>confidentiality</w:t>
        </w:r>
      </w:hyperlink>
      <w:r>
        <w:rPr>
          <w:sz w:val="22"/>
        </w:rPr>
        <w:t>,</w:t>
      </w:r>
    </w:p>
    <w:p>
      <w:pPr>
        <w:pStyle w:val="ListParagraph"/>
        <w:numPr>
          <w:ilvl w:val="0"/>
          <w:numId w:val="17"/>
        </w:numPr>
        <w:tabs>
          <w:tab w:pos="880" w:val="left" w:leader="none"/>
          <w:tab w:pos="881" w:val="left" w:leader="none"/>
        </w:tabs>
        <w:spacing w:line="270" w:lineRule="exact" w:before="0" w:after="0"/>
        <w:ind w:left="880" w:right="0" w:hanging="720"/>
        <w:jc w:val="left"/>
        <w:rPr>
          <w:sz w:val="22"/>
        </w:rPr>
      </w:pPr>
      <w:hyperlink w:history="true" w:anchor="_bookmark53">
        <w:r>
          <w:rPr>
            <w:i/>
            <w:sz w:val="22"/>
          </w:rPr>
          <w:t>integrity</w:t>
        </w:r>
      </w:hyperlink>
      <w:r>
        <w:rPr>
          <w:sz w:val="22"/>
        </w:rPr>
        <w:t>, or </w:t>
      </w:r>
      <w:hyperlink w:history="true" w:anchor="_bookmark35">
        <w:r>
          <w:rPr>
            <w:i/>
            <w:sz w:val="22"/>
          </w:rPr>
          <w:t>availability </w:t>
        </w:r>
      </w:hyperlink>
      <w:r>
        <w:rPr>
          <w:sz w:val="22"/>
        </w:rPr>
        <w:t>at some point in the data processing, such as data theft by external attackers</w:t>
      </w:r>
      <w:r>
        <w:rPr>
          <w:spacing w:val="-17"/>
          <w:sz w:val="22"/>
        </w:rPr>
        <w:t> </w:t>
      </w:r>
      <w:r>
        <w:rPr>
          <w:sz w:val="22"/>
        </w:rPr>
        <w:t>or</w:t>
      </w:r>
    </w:p>
    <w:p>
      <w:pPr>
        <w:pStyle w:val="ListParagraph"/>
        <w:numPr>
          <w:ilvl w:val="0"/>
          <w:numId w:val="17"/>
        </w:numPr>
        <w:tabs>
          <w:tab w:pos="880" w:val="left" w:leader="none"/>
          <w:tab w:pos="881" w:val="left" w:leader="none"/>
        </w:tabs>
        <w:spacing w:line="268" w:lineRule="exact" w:before="0" w:after="0"/>
        <w:ind w:left="880" w:right="0" w:hanging="720"/>
        <w:jc w:val="left"/>
        <w:rPr>
          <w:b/>
          <w:sz w:val="22"/>
        </w:rPr>
      </w:pPr>
      <w:r>
        <w:rPr>
          <w:sz w:val="22"/>
        </w:rPr>
        <w:t>the unauthorized access or use of data by employees </w:t>
      </w:r>
      <w:r>
        <w:rPr>
          <w:spacing w:val="2"/>
          <w:sz w:val="22"/>
        </w:rPr>
        <w:t>who </w:t>
      </w:r>
      <w:r>
        <w:rPr>
          <w:sz w:val="22"/>
        </w:rPr>
        <w:t>exceed their authorized privileges. </w:t>
      </w:r>
      <w:hyperlink w:history="true" w:anchor="_bookmark8">
        <w:r>
          <w:rPr>
            <w:b/>
            <w:sz w:val="22"/>
          </w:rPr>
          <w:t>Figure</w:t>
        </w:r>
        <w:r>
          <w:rPr>
            <w:b/>
            <w:spacing w:val="-25"/>
            <w:sz w:val="22"/>
          </w:rPr>
          <w:t> </w:t>
        </w:r>
        <w:r>
          <w:rPr>
            <w:b/>
            <w:sz w:val="22"/>
          </w:rPr>
          <w:t>2</w:t>
        </w:r>
      </w:hyperlink>
    </w:p>
    <w:p>
      <w:pPr>
        <w:pStyle w:val="ListParagraph"/>
        <w:numPr>
          <w:ilvl w:val="0"/>
          <w:numId w:val="17"/>
        </w:numPr>
        <w:tabs>
          <w:tab w:pos="880" w:val="left" w:leader="none"/>
          <w:tab w:pos="881" w:val="left" w:leader="none"/>
        </w:tabs>
        <w:spacing w:line="268" w:lineRule="exact" w:before="0" w:after="0"/>
        <w:ind w:left="880" w:right="0" w:hanging="720"/>
        <w:jc w:val="left"/>
        <w:rPr>
          <w:sz w:val="22"/>
        </w:rPr>
      </w:pPr>
      <w:r>
        <w:rPr>
          <w:sz w:val="22"/>
        </w:rPr>
        <w:t>shows privacy breach as the overlap between a loss of confidentiality, integrity, or availability</w:t>
      </w:r>
      <w:r>
        <w:rPr>
          <w:spacing w:val="-17"/>
          <w:sz w:val="22"/>
        </w:rPr>
        <w:t> </w:t>
      </w:r>
      <w:r>
        <w:rPr>
          <w:sz w:val="22"/>
        </w:rPr>
        <w:t>and</w:t>
      </w:r>
    </w:p>
    <w:p>
      <w:pPr>
        <w:pStyle w:val="ListParagraph"/>
        <w:numPr>
          <w:ilvl w:val="0"/>
          <w:numId w:val="17"/>
        </w:numPr>
        <w:tabs>
          <w:tab w:pos="880" w:val="left" w:leader="none"/>
          <w:tab w:pos="881" w:val="left" w:leader="none"/>
        </w:tabs>
        <w:spacing w:line="277" w:lineRule="exact" w:before="0" w:after="0"/>
        <w:ind w:left="880" w:right="0" w:hanging="720"/>
        <w:jc w:val="left"/>
        <w:rPr>
          <w:sz w:val="22"/>
        </w:rPr>
      </w:pPr>
      <w:r>
        <w:rPr>
          <w:sz w:val="22"/>
        </w:rPr>
        <w:t>unintended consequences of data processing for mission or business</w:t>
      </w:r>
      <w:r>
        <w:rPr>
          <w:spacing w:val="-2"/>
          <w:sz w:val="22"/>
        </w:rPr>
        <w:t> </w:t>
      </w:r>
      <w:r>
        <w:rPr>
          <w:sz w:val="22"/>
        </w:rPr>
        <w:t>objectives.</w:t>
      </w:r>
    </w:p>
    <w:p>
      <w:pPr>
        <w:pStyle w:val="ListParagraph"/>
        <w:numPr>
          <w:ilvl w:val="0"/>
          <w:numId w:val="17"/>
        </w:numPr>
        <w:tabs>
          <w:tab w:pos="880" w:val="left" w:leader="none"/>
          <w:tab w:pos="881" w:val="left" w:leader="none"/>
        </w:tabs>
        <w:spacing w:line="274" w:lineRule="exact" w:before="107" w:after="0"/>
        <w:ind w:left="880" w:right="0" w:hanging="720"/>
        <w:jc w:val="left"/>
        <w:rPr>
          <w:sz w:val="22"/>
        </w:rPr>
      </w:pPr>
      <w:r>
        <w:rPr>
          <w:sz w:val="22"/>
        </w:rPr>
        <w:t>Once an organization can identify the likelihood of any given problem arising from the data</w:t>
      </w:r>
      <w:r>
        <w:rPr>
          <w:spacing w:val="-25"/>
          <w:sz w:val="22"/>
        </w:rPr>
        <w:t> </w:t>
      </w:r>
      <w:r>
        <w:rPr>
          <w:sz w:val="22"/>
        </w:rPr>
        <w:t>processing,</w:t>
      </w:r>
    </w:p>
    <w:p>
      <w:pPr>
        <w:pStyle w:val="ListParagraph"/>
        <w:numPr>
          <w:ilvl w:val="0"/>
          <w:numId w:val="17"/>
        </w:numPr>
        <w:tabs>
          <w:tab w:pos="880" w:val="left" w:leader="none"/>
          <w:tab w:pos="881" w:val="left" w:leader="none"/>
        </w:tabs>
        <w:spacing w:line="268" w:lineRule="exact" w:before="0" w:after="0"/>
        <w:ind w:left="880" w:right="0" w:hanging="720"/>
        <w:jc w:val="left"/>
        <w:rPr>
          <w:sz w:val="22"/>
        </w:rPr>
      </w:pPr>
      <w:r>
        <w:rPr>
          <w:sz w:val="22"/>
        </w:rPr>
        <w:t>which the Privacy Framework refers to as a </w:t>
      </w:r>
      <w:hyperlink w:history="true" w:anchor="_bookmark64">
        <w:r>
          <w:rPr>
            <w:i/>
            <w:sz w:val="22"/>
          </w:rPr>
          <w:t>problematic data action</w:t>
        </w:r>
      </w:hyperlink>
      <w:r>
        <w:rPr>
          <w:sz w:val="22"/>
        </w:rPr>
        <w:t>, it can assess the impact should</w:t>
      </w:r>
      <w:r>
        <w:rPr>
          <w:spacing w:val="-28"/>
          <w:sz w:val="22"/>
        </w:rPr>
        <w:t> </w:t>
      </w:r>
      <w:r>
        <w:rPr>
          <w:sz w:val="22"/>
        </w:rPr>
        <w:t>the</w:t>
      </w:r>
    </w:p>
    <w:p>
      <w:pPr>
        <w:pStyle w:val="ListParagraph"/>
        <w:numPr>
          <w:ilvl w:val="0"/>
          <w:numId w:val="17"/>
        </w:numPr>
        <w:tabs>
          <w:tab w:pos="880" w:val="left" w:leader="none"/>
          <w:tab w:pos="881" w:val="left" w:leader="none"/>
        </w:tabs>
        <w:spacing w:line="270" w:lineRule="exact" w:before="0" w:after="0"/>
        <w:ind w:left="880" w:right="0" w:hanging="720"/>
        <w:jc w:val="left"/>
        <w:rPr>
          <w:i/>
          <w:sz w:val="22"/>
        </w:rPr>
      </w:pPr>
      <w:r>
        <w:rPr>
          <w:sz w:val="22"/>
        </w:rPr>
        <w:t>problematic data action occur. This impact assessment is where privacy risk and organizational</w:t>
      </w:r>
      <w:r>
        <w:rPr>
          <w:spacing w:val="-7"/>
          <w:sz w:val="22"/>
        </w:rPr>
        <w:t> </w:t>
      </w:r>
      <w:hyperlink w:history="true" w:anchor="_bookmark69">
        <w:r>
          <w:rPr>
            <w:i/>
            <w:sz w:val="22"/>
          </w:rPr>
          <w:t>risk</w:t>
        </w:r>
      </w:hyperlink>
    </w:p>
    <w:p>
      <w:pPr>
        <w:pStyle w:val="ListParagraph"/>
        <w:numPr>
          <w:ilvl w:val="0"/>
          <w:numId w:val="17"/>
        </w:numPr>
        <w:tabs>
          <w:tab w:pos="880" w:val="left" w:leader="none"/>
          <w:tab w:pos="881" w:val="left" w:leader="none"/>
        </w:tabs>
        <w:spacing w:line="270" w:lineRule="exact" w:before="0" w:after="0"/>
        <w:ind w:left="880" w:right="0" w:hanging="720"/>
        <w:jc w:val="left"/>
        <w:rPr>
          <w:sz w:val="22"/>
        </w:rPr>
      </w:pPr>
      <w:r>
        <w:rPr>
          <w:sz w:val="22"/>
        </w:rPr>
        <w:t>intersect. Individuals, whether singly or in groups (including at a societal level) experience the</w:t>
      </w:r>
      <w:r>
        <w:rPr>
          <w:spacing w:val="-18"/>
          <w:sz w:val="22"/>
        </w:rPr>
        <w:t> </w:t>
      </w:r>
      <w:r>
        <w:rPr>
          <w:sz w:val="22"/>
        </w:rPr>
        <w:t>direct</w:t>
      </w:r>
    </w:p>
    <w:p>
      <w:pPr>
        <w:pStyle w:val="ListParagraph"/>
        <w:numPr>
          <w:ilvl w:val="0"/>
          <w:numId w:val="17"/>
        </w:numPr>
        <w:tabs>
          <w:tab w:pos="880" w:val="left" w:leader="none"/>
          <w:tab w:pos="881" w:val="left" w:leader="none"/>
        </w:tabs>
        <w:spacing w:line="268" w:lineRule="exact" w:before="0" w:after="0"/>
        <w:ind w:left="880" w:right="0" w:hanging="720"/>
        <w:jc w:val="left"/>
        <w:rPr>
          <w:sz w:val="22"/>
        </w:rPr>
      </w:pPr>
      <w:r>
        <w:rPr>
          <w:sz w:val="22"/>
        </w:rPr>
        <w:t>impact of problems. As a result of the problems individuals experience, an organization may</w:t>
      </w:r>
      <w:r>
        <w:rPr>
          <w:spacing w:val="-30"/>
          <w:sz w:val="22"/>
        </w:rPr>
        <w:t> </w:t>
      </w:r>
      <w:r>
        <w:rPr>
          <w:sz w:val="22"/>
        </w:rPr>
        <w:t>experience</w:t>
      </w:r>
    </w:p>
    <w:p>
      <w:pPr>
        <w:pStyle w:val="ListParagraph"/>
        <w:numPr>
          <w:ilvl w:val="0"/>
          <w:numId w:val="17"/>
        </w:numPr>
        <w:tabs>
          <w:tab w:pos="880" w:val="left" w:leader="none"/>
          <w:tab w:pos="881" w:val="left" w:leader="none"/>
        </w:tabs>
        <w:spacing w:line="268" w:lineRule="exact" w:before="0" w:after="0"/>
        <w:ind w:left="880" w:right="0" w:hanging="720"/>
        <w:jc w:val="left"/>
        <w:rPr>
          <w:sz w:val="22"/>
        </w:rPr>
      </w:pPr>
      <w:r>
        <w:rPr>
          <w:sz w:val="22"/>
        </w:rPr>
        <w:t>impacts such as noncompliance costs, customer abandonment of products and services, or harm to</w:t>
      </w:r>
      <w:r>
        <w:rPr>
          <w:spacing w:val="-28"/>
          <w:sz w:val="22"/>
        </w:rPr>
        <w:t> </w:t>
      </w:r>
      <w:r>
        <w:rPr>
          <w:sz w:val="22"/>
        </w:rPr>
        <w:t>its</w:t>
      </w:r>
    </w:p>
    <w:p>
      <w:pPr>
        <w:pStyle w:val="ListParagraph"/>
        <w:numPr>
          <w:ilvl w:val="0"/>
          <w:numId w:val="17"/>
        </w:numPr>
        <w:tabs>
          <w:tab w:pos="880" w:val="left" w:leader="none"/>
          <w:tab w:pos="881" w:val="left" w:leader="none"/>
        </w:tabs>
        <w:spacing w:line="270" w:lineRule="exact" w:before="0" w:after="0"/>
        <w:ind w:left="880" w:right="0" w:hanging="720"/>
        <w:jc w:val="left"/>
        <w:rPr>
          <w:sz w:val="22"/>
        </w:rPr>
      </w:pPr>
      <w:r>
        <w:rPr>
          <w:sz w:val="22"/>
        </w:rPr>
        <w:t>external brand reputation or internal culture. These organizational impacts can be drivers for</w:t>
      </w:r>
      <w:r>
        <w:rPr>
          <w:spacing w:val="-21"/>
          <w:sz w:val="22"/>
        </w:rPr>
        <w:t> </w:t>
      </w:r>
      <w:r>
        <w:rPr>
          <w:sz w:val="22"/>
        </w:rPr>
        <w:t>informed</w:t>
      </w:r>
    </w:p>
    <w:p>
      <w:pPr>
        <w:pStyle w:val="ListParagraph"/>
        <w:numPr>
          <w:ilvl w:val="0"/>
          <w:numId w:val="17"/>
        </w:numPr>
        <w:tabs>
          <w:tab w:pos="880" w:val="left" w:leader="none"/>
          <w:tab w:pos="881" w:val="left" w:leader="none"/>
        </w:tabs>
        <w:spacing w:line="268" w:lineRule="exact" w:before="0" w:after="0"/>
        <w:ind w:left="880" w:right="0" w:hanging="720"/>
        <w:jc w:val="left"/>
        <w:rPr>
          <w:sz w:val="22"/>
        </w:rPr>
      </w:pPr>
      <w:r>
        <w:rPr>
          <w:sz w:val="22"/>
        </w:rPr>
        <w:t>decision-making about resource allocation to strengthen privacy programs and to help</w:t>
      </w:r>
      <w:r>
        <w:rPr>
          <w:spacing w:val="-15"/>
          <w:sz w:val="22"/>
        </w:rPr>
        <w:t> </w:t>
      </w:r>
      <w:r>
        <w:rPr>
          <w:sz w:val="22"/>
        </w:rPr>
        <w:t>organizations</w:t>
      </w:r>
    </w:p>
    <w:p>
      <w:pPr>
        <w:pStyle w:val="ListParagraph"/>
        <w:numPr>
          <w:ilvl w:val="0"/>
          <w:numId w:val="17"/>
        </w:numPr>
        <w:tabs>
          <w:tab w:pos="880" w:val="left" w:leader="none"/>
          <w:tab w:pos="881" w:val="left" w:leader="none"/>
        </w:tabs>
        <w:spacing w:line="268" w:lineRule="exact" w:before="0" w:after="0"/>
        <w:ind w:left="880" w:right="0" w:hanging="720"/>
        <w:jc w:val="left"/>
        <w:rPr>
          <w:b/>
          <w:sz w:val="22"/>
        </w:rPr>
      </w:pPr>
      <w:r>
        <w:rPr>
          <w:sz w:val="22"/>
        </w:rPr>
        <w:t>bring privacy risk into parity with other risks they are managing at the enterprise level. </w:t>
      </w:r>
      <w:hyperlink w:history="true" w:anchor="_bookmark9">
        <w:r>
          <w:rPr>
            <w:b/>
            <w:sz w:val="22"/>
          </w:rPr>
          <w:t>Figure</w:t>
        </w:r>
        <w:r>
          <w:rPr>
            <w:b/>
            <w:spacing w:val="-10"/>
            <w:sz w:val="22"/>
          </w:rPr>
          <w:t> </w:t>
        </w:r>
        <w:r>
          <w:rPr>
            <w:b/>
            <w:sz w:val="22"/>
          </w:rPr>
          <w:t>3</w:t>
        </w:r>
      </w:hyperlink>
    </w:p>
    <w:p>
      <w:pPr>
        <w:pStyle w:val="ListParagraph"/>
        <w:numPr>
          <w:ilvl w:val="0"/>
          <w:numId w:val="17"/>
        </w:numPr>
        <w:tabs>
          <w:tab w:pos="880" w:val="left" w:leader="none"/>
          <w:tab w:pos="881" w:val="left" w:leader="none"/>
        </w:tabs>
        <w:spacing w:line="277" w:lineRule="exact" w:before="0" w:after="0"/>
        <w:ind w:left="880" w:right="0" w:hanging="720"/>
        <w:jc w:val="left"/>
        <w:rPr>
          <w:sz w:val="22"/>
        </w:rPr>
      </w:pPr>
      <w:r>
        <w:rPr/>
        <w:pict>
          <v:group style="position:absolute;margin-left:382pt;margin-top:15.167505pt;width:75.25pt;height:65.4pt;mso-position-horizontal-relative:page;mso-position-vertical-relative:paragraph;z-index:1768" coordorigin="7640,303" coordsize="1505,1308">
            <v:shape style="position:absolute;left:7787;top:303;width:1227;height:1182" type="#_x0000_t75" stroked="false">
              <v:imagedata r:id="rId41" o:title=""/>
            </v:shape>
            <v:shape style="position:absolute;left:7640;top:1355;width:1505;height:255" type="#_x0000_t75" stroked="false">
              <v:imagedata r:id="rId42" o:title=""/>
            </v:shape>
            <v:shape style="position:absolute;left:7640;top:303;width:1505;height:1308" type="#_x0000_t20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before="175"/>
                      <w:ind w:left="217" w:right="0" w:firstLine="0"/>
                      <w:jc w:val="left"/>
                      <w:rPr>
                        <w:b/>
                        <w:sz w:val="20"/>
                      </w:rPr>
                    </w:pPr>
                    <w:r>
                      <w:rPr>
                        <w:b/>
                        <w:sz w:val="20"/>
                      </w:rPr>
                      <w:t>Organization</w:t>
                    </w:r>
                  </w:p>
                </w:txbxContent>
              </v:textbox>
              <w10:wrap type="none"/>
            </v:shape>
            <w10:wrap type="none"/>
          </v:group>
        </w:pict>
      </w:r>
      <w:r>
        <w:rPr>
          <w:sz w:val="22"/>
        </w:rPr>
        <w:t>illustrates this relationship between privacy risk and organizational</w:t>
      </w:r>
      <w:r>
        <w:rPr>
          <w:spacing w:val="-9"/>
          <w:sz w:val="22"/>
        </w:rPr>
        <w:t> </w:t>
      </w:r>
      <w:r>
        <w:rPr>
          <w:sz w:val="22"/>
        </w:rPr>
        <w:t>risk.</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10"/>
        <w:ind w:left="0" w:firstLine="0"/>
      </w:pPr>
    </w:p>
    <w:p>
      <w:pPr>
        <w:spacing w:after="0"/>
        <w:sectPr>
          <w:pgSz w:w="12240" w:h="15840"/>
          <w:pgMar w:header="721" w:footer="1055" w:top="1340" w:bottom="1240" w:left="560" w:right="900"/>
        </w:sectPr>
      </w:pPr>
    </w:p>
    <w:p>
      <w:pPr>
        <w:spacing w:before="100"/>
        <w:ind w:left="4712" w:right="0" w:firstLine="0"/>
        <w:jc w:val="left"/>
        <w:rPr>
          <w:b/>
          <w:sz w:val="20"/>
        </w:rPr>
      </w:pPr>
      <w:r>
        <w:rPr/>
        <w:pict>
          <v:group style="position:absolute;margin-left:114pt;margin-top:-41.406509pt;width:83.25pt;height:96.6pt;mso-position-horizontal-relative:page;mso-position-vertical-relative:paragraph;z-index:1696" coordorigin="2280,-828" coordsize="1665,1932">
            <v:shape style="position:absolute;left:2665;top:-829;width:937;height:902" type="#_x0000_t75" stroked="false">
              <v:imagedata r:id="rId43" o:title=""/>
            </v:shape>
            <v:shape style="position:absolute;left:2565;top:98;width:1100;height:255" type="#_x0000_t75" stroked="false">
              <v:imagedata r:id="rId44" o:title=""/>
            </v:shape>
            <v:shape style="position:absolute;left:2280;top:343;width:1665;height:760" type="#_x0000_t75" stroked="false">
              <v:imagedata r:id="rId45" o:title=""/>
            </v:shape>
            <v:shape style="position:absolute;left:2280;top:-829;width:1665;height:1932" type="#_x0000_t202" filled="false" stroked="false">
              <v:textbox inset="0,0,0,0">
                <w:txbxContent>
                  <w:p>
                    <w:pPr>
                      <w:spacing w:line="240" w:lineRule="auto" w:before="0"/>
                      <w:rPr>
                        <w:sz w:val="24"/>
                      </w:rPr>
                    </w:pPr>
                  </w:p>
                  <w:p>
                    <w:pPr>
                      <w:spacing w:line="240" w:lineRule="auto" w:before="0"/>
                      <w:rPr>
                        <w:sz w:val="24"/>
                      </w:rPr>
                    </w:pPr>
                  </w:p>
                  <w:p>
                    <w:pPr>
                      <w:spacing w:line="240" w:lineRule="auto" w:before="0"/>
                      <w:rPr>
                        <w:sz w:val="28"/>
                      </w:rPr>
                    </w:pPr>
                  </w:p>
                  <w:p>
                    <w:pPr>
                      <w:spacing w:before="0"/>
                      <w:ind w:left="481" w:right="0" w:firstLine="0"/>
                      <w:jc w:val="left"/>
                      <w:rPr>
                        <w:b/>
                        <w:sz w:val="20"/>
                      </w:rPr>
                    </w:pPr>
                    <w:r>
                      <w:rPr>
                        <w:b/>
                        <w:sz w:val="20"/>
                      </w:rPr>
                      <w:t>Problem</w:t>
                    </w:r>
                  </w:p>
                  <w:p>
                    <w:pPr>
                      <w:spacing w:before="1"/>
                      <w:ind w:left="171" w:right="176" w:firstLine="0"/>
                      <w:jc w:val="center"/>
                      <w:rPr>
                        <w:sz w:val="20"/>
                      </w:rPr>
                    </w:pPr>
                    <w:r>
                      <w:rPr>
                        <w:sz w:val="20"/>
                      </w:rPr>
                      <w:t>arises from data processing</w:t>
                    </w:r>
                  </w:p>
                </w:txbxContent>
              </v:textbox>
              <w10:wrap type="none"/>
            </v:shape>
            <w10:wrap type="none"/>
          </v:group>
        </w:pict>
      </w:r>
      <w:r>
        <w:rPr/>
        <w:pict>
          <v:group style="position:absolute;margin-left:202.5pt;margin-top:-49.205509pt;width:295.5pt;height:129.65pt;mso-position-horizontal-relative:page;mso-position-vertical-relative:paragraph;z-index:-166648" coordorigin="4050,-984" coordsize="5910,2593">
            <v:shape style="position:absolute;left:5081;top:-985;width:1227;height:1182" type="#_x0000_t75" stroked="false">
              <v:imagedata r:id="rId46" o:title=""/>
            </v:shape>
            <v:shape style="position:absolute;left:5070;top:98;width:1235;height:255" type="#_x0000_t75" stroked="false">
              <v:imagedata r:id="rId47" o:title=""/>
            </v:shape>
            <v:shape style="position:absolute;left:4390;top:343;width:2575;height:1265" type="#_x0000_t75" stroked="false">
              <v:imagedata r:id="rId48" o:title=""/>
            </v:shape>
            <v:shape style="position:absolute;left:6840;top:453;width:3120;height:1005" type="#_x0000_t75" stroked="false">
              <v:imagedata r:id="rId49" o:title=""/>
            </v:shape>
            <v:shape style="position:absolute;left:6766;top:-613;width:563;height:516" coordorigin="6766,-612" coordsize="563,516" path="m7071,-612l7071,-438,6766,-438,6766,-271,7071,-271,7071,-97,7329,-355,7071,-612xe" filled="true" fillcolor="#fbd9d2" stroked="false">
              <v:path arrowok="t"/>
              <v:fill type="solid"/>
            </v:shape>
            <v:shape style="position:absolute;left:6766;top:-613;width:563;height:516" coordorigin="6766,-612" coordsize="563,516" path="m6766,-438l7071,-438,7071,-612,7329,-355,7071,-97,7071,-271,6766,-271,6766,-438xe" filled="false" stroked="true" strokeweight="1pt" strokecolor="#f04123">
              <v:path arrowok="t"/>
              <v:stroke dashstyle="solid"/>
            </v:shape>
            <v:shape style="position:absolute;left:4060;top:-613;width:563;height:516" coordorigin="4060,-612" coordsize="563,516" path="m4365,-612l4365,-438,4060,-438,4060,-271,4365,-271,4365,-97,4623,-355,4365,-612xe" filled="true" fillcolor="#fbd9d2" stroked="false">
              <v:path arrowok="t"/>
              <v:fill type="solid"/>
            </v:shape>
            <v:shape style="position:absolute;left:4060;top:-613;width:563;height:516" coordorigin="4060,-612" coordsize="563,516" path="m4060,-438l4365,-438,4365,-612,4623,-355,4365,-97,4365,-271,4060,-271,4060,-438xe" filled="false" stroked="true" strokeweight="1pt" strokecolor="#f04123">
              <v:path arrowok="t"/>
              <v:stroke dashstyle="solid"/>
            </v:shape>
            <w10:wrap type="none"/>
          </v:group>
        </w:pict>
      </w:r>
      <w:r>
        <w:rPr>
          <w:b/>
          <w:sz w:val="20"/>
        </w:rPr>
        <w:t>Individual</w:t>
      </w:r>
    </w:p>
    <w:p>
      <w:pPr>
        <w:spacing w:before="1"/>
        <w:ind w:left="4072" w:right="0" w:firstLine="0"/>
        <w:jc w:val="center"/>
        <w:rPr>
          <w:sz w:val="20"/>
        </w:rPr>
      </w:pPr>
      <w:r>
        <w:rPr>
          <w:sz w:val="20"/>
        </w:rPr>
        <w:t>experiences direct </w:t>
      </w:r>
      <w:r>
        <w:rPr>
          <w:spacing w:val="-3"/>
          <w:sz w:val="20"/>
        </w:rPr>
        <w:t>impact </w:t>
      </w:r>
      <w:r>
        <w:rPr>
          <w:sz w:val="20"/>
        </w:rPr>
        <w:t>(e.g., embarrassment, discrimination, economic loss)</w:t>
      </w:r>
    </w:p>
    <w:p>
      <w:pPr>
        <w:pStyle w:val="BodyText"/>
        <w:ind w:left="0" w:firstLine="0"/>
        <w:rPr>
          <w:sz w:val="24"/>
        </w:rPr>
      </w:pPr>
      <w:r>
        <w:rPr/>
        <w:br w:type="column"/>
      </w:r>
      <w:r>
        <w:rPr>
          <w:sz w:val="24"/>
        </w:rPr>
      </w:r>
    </w:p>
    <w:p>
      <w:pPr>
        <w:spacing w:before="162"/>
        <w:ind w:left="979" w:right="0" w:firstLine="0"/>
        <w:jc w:val="left"/>
        <w:rPr>
          <w:sz w:val="20"/>
        </w:rPr>
      </w:pPr>
      <w:r>
        <w:rPr>
          <w:sz w:val="20"/>
        </w:rPr>
        <w:t>resulting impact</w:t>
      </w:r>
    </w:p>
    <w:p>
      <w:pPr>
        <w:spacing w:line="237" w:lineRule="auto" w:before="3"/>
        <w:ind w:left="409" w:right="1711" w:hanging="5"/>
        <w:jc w:val="both"/>
        <w:rPr>
          <w:sz w:val="20"/>
        </w:rPr>
      </w:pPr>
      <w:r>
        <w:rPr>
          <w:sz w:val="20"/>
        </w:rPr>
        <w:t>(e.g., customer</w:t>
      </w:r>
      <w:r>
        <w:rPr>
          <w:spacing w:val="-19"/>
          <w:sz w:val="20"/>
        </w:rPr>
        <w:t> </w:t>
      </w:r>
      <w:r>
        <w:rPr>
          <w:sz w:val="20"/>
        </w:rPr>
        <w:t>abandonment, noncompliance costs, harm to reputation or internal</w:t>
      </w:r>
      <w:r>
        <w:rPr>
          <w:spacing w:val="-14"/>
          <w:sz w:val="20"/>
        </w:rPr>
        <w:t> </w:t>
      </w:r>
      <w:r>
        <w:rPr>
          <w:sz w:val="20"/>
        </w:rPr>
        <w:t>culture)</w:t>
      </w:r>
    </w:p>
    <w:p>
      <w:pPr>
        <w:spacing w:after="0" w:line="237" w:lineRule="auto"/>
        <w:jc w:val="both"/>
        <w:rPr>
          <w:sz w:val="20"/>
        </w:rPr>
        <w:sectPr>
          <w:type w:val="continuous"/>
          <w:pgSz w:w="12240" w:h="15840"/>
          <w:pgMar w:top="1380" w:bottom="280" w:left="560" w:right="900"/>
          <w:cols w:num="2" w:equalWidth="0">
            <w:col w:w="6164" w:space="40"/>
            <w:col w:w="4576"/>
          </w:cols>
        </w:sectPr>
      </w:pPr>
    </w:p>
    <w:p>
      <w:pPr>
        <w:spacing w:before="161"/>
        <w:ind w:left="2201" w:right="0" w:firstLine="0"/>
        <w:jc w:val="left"/>
        <w:rPr>
          <w:rFonts w:ascii="Arial"/>
          <w:b/>
          <w:sz w:val="20"/>
        </w:rPr>
      </w:pPr>
      <w:bookmarkStart w:name="_bookmark9" w:id="23"/>
      <w:bookmarkEnd w:id="23"/>
      <w:r>
        <w:rPr/>
      </w:r>
      <w:r>
        <w:rPr>
          <w:rFonts w:ascii="Arial"/>
          <w:b/>
          <w:color w:val="585858"/>
          <w:sz w:val="20"/>
        </w:rPr>
        <w:t>Figure 3: Relationship Between Privacy Risk and Organizational Risk</w:t>
      </w:r>
    </w:p>
    <w:p>
      <w:pPr>
        <w:pStyle w:val="Heading2"/>
        <w:numPr>
          <w:ilvl w:val="0"/>
          <w:numId w:val="17"/>
        </w:numPr>
        <w:tabs>
          <w:tab w:pos="880" w:val="left" w:leader="none"/>
          <w:tab w:pos="881" w:val="left" w:leader="none"/>
          <w:tab w:pos="1690" w:val="left" w:leader="none"/>
        </w:tabs>
        <w:spacing w:line="240" w:lineRule="auto" w:before="166" w:after="0"/>
        <w:ind w:left="880" w:right="0" w:hanging="720"/>
        <w:jc w:val="left"/>
        <w:rPr>
          <w:b w:val="0"/>
        </w:rPr>
      </w:pPr>
      <w:bookmarkStart w:name="1.2.2 Relationship Between Privacy Risk " w:id="24"/>
      <w:bookmarkEnd w:id="24"/>
      <w:r>
        <w:rPr/>
      </w:r>
      <w:bookmarkStart w:name="_bookmark10" w:id="25"/>
      <w:bookmarkEnd w:id="25"/>
      <w:r>
        <w:rPr/>
      </w:r>
      <w:bookmarkStart w:name="_bookmark10" w:id="26"/>
      <w:bookmarkEnd w:id="26"/>
      <w:r>
        <w:rPr>
          <w:b w:val="0"/>
          <w:color w:val="2E5395"/>
        </w:rPr>
        <w:t>1</w:t>
      </w:r>
      <w:r>
        <w:rPr>
          <w:b w:val="0"/>
          <w:color w:val="2E5395"/>
        </w:rPr>
        <w:t>.2.2</w:t>
        <w:tab/>
        <w:t>Relationship Between Privacy Risk Management and Risk</w:t>
      </w:r>
      <w:r>
        <w:rPr>
          <w:b w:val="0"/>
          <w:color w:val="2E5395"/>
          <w:spacing w:val="7"/>
        </w:rPr>
        <w:t> </w:t>
      </w:r>
      <w:r>
        <w:rPr>
          <w:b w:val="0"/>
          <w:color w:val="2E5395"/>
        </w:rPr>
        <w:t>Assessment</w:t>
      </w:r>
    </w:p>
    <w:p>
      <w:pPr>
        <w:pStyle w:val="ListParagraph"/>
        <w:numPr>
          <w:ilvl w:val="0"/>
          <w:numId w:val="17"/>
        </w:numPr>
        <w:tabs>
          <w:tab w:pos="880" w:val="left" w:leader="none"/>
          <w:tab w:pos="881" w:val="left" w:leader="none"/>
        </w:tabs>
        <w:spacing w:line="277" w:lineRule="exact" w:before="46" w:after="0"/>
        <w:ind w:left="880" w:right="0" w:hanging="720"/>
        <w:jc w:val="left"/>
        <w:rPr>
          <w:sz w:val="22"/>
        </w:rPr>
      </w:pPr>
      <w:r>
        <w:rPr>
          <w:sz w:val="22"/>
        </w:rPr>
        <w:t>Privacy risk management is a cross-organizational set of processes that helps organizations</w:t>
      </w:r>
      <w:r>
        <w:rPr>
          <w:spacing w:val="-10"/>
          <w:sz w:val="22"/>
        </w:rPr>
        <w:t> </w:t>
      </w:r>
      <w:r>
        <w:rPr>
          <w:sz w:val="22"/>
        </w:rPr>
        <w:t>to</w:t>
      </w:r>
    </w:p>
    <w:p>
      <w:pPr>
        <w:pStyle w:val="ListParagraph"/>
        <w:numPr>
          <w:ilvl w:val="0"/>
          <w:numId w:val="17"/>
        </w:numPr>
        <w:tabs>
          <w:tab w:pos="880" w:val="left" w:leader="none"/>
          <w:tab w:pos="881" w:val="left" w:leader="none"/>
        </w:tabs>
        <w:spacing w:line="270" w:lineRule="exact" w:before="0" w:after="0"/>
        <w:ind w:left="880" w:right="0" w:hanging="720"/>
        <w:jc w:val="left"/>
        <w:rPr>
          <w:sz w:val="22"/>
        </w:rPr>
      </w:pPr>
      <w:r>
        <w:rPr>
          <w:sz w:val="22"/>
        </w:rPr>
        <w:t>understand how their systems, products, and services may create problems for individuals and how</w:t>
      </w:r>
      <w:r>
        <w:rPr>
          <w:spacing w:val="-24"/>
          <w:sz w:val="22"/>
        </w:rPr>
        <w:t> </w:t>
      </w:r>
      <w:r>
        <w:rPr>
          <w:sz w:val="22"/>
        </w:rPr>
        <w:t>to</w:t>
      </w:r>
    </w:p>
    <w:p>
      <w:pPr>
        <w:pStyle w:val="ListParagraph"/>
        <w:numPr>
          <w:ilvl w:val="0"/>
          <w:numId w:val="17"/>
        </w:numPr>
        <w:tabs>
          <w:tab w:pos="880" w:val="left" w:leader="none"/>
          <w:tab w:pos="881" w:val="left" w:leader="none"/>
        </w:tabs>
        <w:spacing w:line="270" w:lineRule="exact" w:before="0" w:after="0"/>
        <w:ind w:left="880" w:right="0" w:hanging="720"/>
        <w:jc w:val="left"/>
        <w:rPr>
          <w:sz w:val="22"/>
        </w:rPr>
      </w:pPr>
      <w:r>
        <w:rPr>
          <w:sz w:val="22"/>
        </w:rPr>
        <w:t>develop effective solutions to manage such risks. </w:t>
      </w:r>
      <w:hyperlink w:history="true" w:anchor="_bookmark62">
        <w:r>
          <w:rPr>
            <w:i/>
            <w:sz w:val="22"/>
          </w:rPr>
          <w:t>Privacy risk assessment </w:t>
        </w:r>
      </w:hyperlink>
      <w:r>
        <w:rPr>
          <w:sz w:val="22"/>
        </w:rPr>
        <w:t>is a sub-process for</w:t>
      </w:r>
      <w:r>
        <w:rPr>
          <w:spacing w:val="-22"/>
          <w:sz w:val="22"/>
        </w:rPr>
        <w:t> </w:t>
      </w:r>
      <w:r>
        <w:rPr>
          <w:sz w:val="22"/>
        </w:rPr>
        <w:t>identifying,</w:t>
      </w:r>
    </w:p>
    <w:p>
      <w:pPr>
        <w:pStyle w:val="ListParagraph"/>
        <w:numPr>
          <w:ilvl w:val="0"/>
          <w:numId w:val="17"/>
        </w:numPr>
        <w:tabs>
          <w:tab w:pos="880" w:val="left" w:leader="none"/>
          <w:tab w:pos="881" w:val="left" w:leader="none"/>
        </w:tabs>
        <w:spacing w:line="267" w:lineRule="exact" w:before="0" w:after="0"/>
        <w:ind w:left="880" w:right="0" w:hanging="720"/>
        <w:jc w:val="left"/>
        <w:rPr>
          <w:sz w:val="22"/>
        </w:rPr>
      </w:pPr>
      <w:r>
        <w:rPr>
          <w:sz w:val="22"/>
        </w:rPr>
        <w:t>evaluating, prioritizing, and responding to specific privacy risks. In general, privacy risk</w:t>
      </w:r>
      <w:r>
        <w:rPr>
          <w:spacing w:val="-9"/>
          <w:sz w:val="22"/>
        </w:rPr>
        <w:t> </w:t>
      </w:r>
      <w:r>
        <w:rPr>
          <w:sz w:val="22"/>
        </w:rPr>
        <w:t>assessments</w:t>
      </w:r>
    </w:p>
    <w:p>
      <w:pPr>
        <w:pStyle w:val="ListParagraph"/>
        <w:numPr>
          <w:ilvl w:val="0"/>
          <w:numId w:val="17"/>
        </w:numPr>
        <w:tabs>
          <w:tab w:pos="880" w:val="left" w:leader="none"/>
          <w:tab w:pos="881" w:val="left" w:leader="none"/>
        </w:tabs>
        <w:spacing w:line="267" w:lineRule="exact" w:before="0" w:after="0"/>
        <w:ind w:left="880" w:right="0" w:hanging="720"/>
        <w:jc w:val="left"/>
        <w:rPr>
          <w:sz w:val="22"/>
        </w:rPr>
      </w:pPr>
      <w:r>
        <w:rPr>
          <w:sz w:val="22"/>
        </w:rPr>
        <w:t>should produce the information that can help organizations to weigh the benefits of the data</w:t>
      </w:r>
      <w:r>
        <w:rPr>
          <w:spacing w:val="-29"/>
          <w:sz w:val="22"/>
        </w:rPr>
        <w:t> </w:t>
      </w:r>
      <w:r>
        <w:rPr>
          <w:sz w:val="22"/>
        </w:rPr>
        <w:t>processing</w:t>
      </w:r>
    </w:p>
    <w:p>
      <w:pPr>
        <w:pStyle w:val="ListParagraph"/>
        <w:numPr>
          <w:ilvl w:val="0"/>
          <w:numId w:val="17"/>
        </w:numPr>
        <w:tabs>
          <w:tab w:pos="880" w:val="left" w:leader="none"/>
          <w:tab w:pos="881" w:val="left" w:leader="none"/>
        </w:tabs>
        <w:spacing w:line="270" w:lineRule="exact" w:before="0" w:after="0"/>
        <w:ind w:left="880" w:right="0" w:hanging="720"/>
        <w:jc w:val="left"/>
        <w:rPr>
          <w:sz w:val="22"/>
        </w:rPr>
      </w:pPr>
      <w:r>
        <w:rPr>
          <w:sz w:val="22"/>
        </w:rPr>
        <w:t>against the risks and to determine the appropriate response (see Appendix D for more guidance on</w:t>
      </w:r>
      <w:r>
        <w:rPr>
          <w:spacing w:val="-22"/>
          <w:sz w:val="22"/>
        </w:rPr>
        <w:t> </w:t>
      </w:r>
      <w:r>
        <w:rPr>
          <w:sz w:val="22"/>
        </w:rPr>
        <w:t>the</w:t>
      </w:r>
    </w:p>
    <w:p>
      <w:pPr>
        <w:pStyle w:val="ListParagraph"/>
        <w:numPr>
          <w:ilvl w:val="0"/>
          <w:numId w:val="17"/>
        </w:numPr>
        <w:tabs>
          <w:tab w:pos="880" w:val="left" w:leader="none"/>
          <w:tab w:pos="881" w:val="left" w:leader="none"/>
        </w:tabs>
        <w:spacing w:line="268" w:lineRule="exact" w:before="0" w:after="0"/>
        <w:ind w:left="880" w:right="0" w:hanging="720"/>
        <w:jc w:val="left"/>
        <w:rPr>
          <w:sz w:val="22"/>
        </w:rPr>
      </w:pPr>
      <w:r>
        <w:rPr>
          <w:sz w:val="22"/>
        </w:rPr>
        <w:t>operational aspects of privacy risk assessment). Organizations may choose to respond to privacy risk</w:t>
      </w:r>
      <w:r>
        <w:rPr>
          <w:spacing w:val="-22"/>
          <w:sz w:val="22"/>
        </w:rPr>
        <w:t> </w:t>
      </w:r>
      <w:r>
        <w:rPr>
          <w:sz w:val="22"/>
        </w:rPr>
        <w:t>in</w:t>
      </w:r>
    </w:p>
    <w:p>
      <w:pPr>
        <w:pStyle w:val="ListParagraph"/>
        <w:numPr>
          <w:ilvl w:val="0"/>
          <w:numId w:val="17"/>
        </w:numPr>
        <w:tabs>
          <w:tab w:pos="880" w:val="left" w:leader="none"/>
          <w:tab w:pos="881" w:val="left" w:leader="none"/>
        </w:tabs>
        <w:spacing w:line="268" w:lineRule="exact" w:before="0" w:after="0"/>
        <w:ind w:left="880" w:right="0" w:hanging="720"/>
        <w:jc w:val="left"/>
        <w:rPr>
          <w:sz w:val="22"/>
        </w:rPr>
      </w:pPr>
      <w:r>
        <w:rPr>
          <w:sz w:val="22"/>
        </w:rPr>
        <w:t>different ways, depending on the potential impact to individuals and resulting impacts to</w:t>
      </w:r>
      <w:r>
        <w:rPr>
          <w:spacing w:val="-18"/>
          <w:sz w:val="22"/>
        </w:rPr>
        <w:t> </w:t>
      </w:r>
      <w:r>
        <w:rPr>
          <w:sz w:val="22"/>
        </w:rPr>
        <w:t>organizations.</w:t>
      </w:r>
    </w:p>
    <w:p>
      <w:pPr>
        <w:pStyle w:val="ListParagraph"/>
        <w:numPr>
          <w:ilvl w:val="0"/>
          <w:numId w:val="17"/>
        </w:numPr>
        <w:tabs>
          <w:tab w:pos="880" w:val="left" w:leader="none"/>
          <w:tab w:pos="881" w:val="left" w:leader="none"/>
        </w:tabs>
        <w:spacing w:line="277" w:lineRule="exact" w:before="0" w:after="0"/>
        <w:ind w:left="880" w:right="0" w:hanging="720"/>
        <w:jc w:val="left"/>
        <w:rPr>
          <w:sz w:val="22"/>
        </w:rPr>
      </w:pPr>
      <w:r>
        <w:rPr>
          <w:sz w:val="22"/>
        </w:rPr>
        <w:t>Approaches</w:t>
      </w:r>
      <w:r>
        <w:rPr>
          <w:spacing w:val="-3"/>
          <w:sz w:val="22"/>
        </w:rPr>
        <w:t> </w:t>
      </w:r>
      <w:r>
        <w:rPr>
          <w:sz w:val="22"/>
        </w:rPr>
        <w:t>include:</w:t>
      </w:r>
    </w:p>
    <w:p>
      <w:pPr>
        <w:pStyle w:val="ListParagraph"/>
        <w:numPr>
          <w:ilvl w:val="0"/>
          <w:numId w:val="17"/>
        </w:numPr>
        <w:tabs>
          <w:tab w:pos="1285" w:val="left" w:leader="none"/>
          <w:tab w:pos="1286" w:val="left" w:leader="none"/>
          <w:tab w:pos="1645" w:val="left" w:leader="none"/>
        </w:tabs>
        <w:spacing w:line="277" w:lineRule="exact" w:before="117" w:after="0"/>
        <w:ind w:left="1285" w:right="0" w:hanging="1125"/>
        <w:jc w:val="left"/>
        <w:rPr>
          <w:sz w:val="22"/>
        </w:rPr>
      </w:pPr>
      <w:r>
        <w:rPr>
          <w:rFonts w:ascii="Symbol" w:hAnsi="Symbol"/>
          <w:sz w:val="22"/>
        </w:rPr>
        <w:t></w:t>
      </w:r>
      <w:r>
        <w:rPr>
          <w:rFonts w:ascii="Times New Roman" w:hAnsi="Times New Roman"/>
          <w:sz w:val="22"/>
        </w:rPr>
        <w:tab/>
      </w:r>
      <w:r>
        <w:rPr>
          <w:sz w:val="22"/>
        </w:rPr>
        <w:t>Mitigating the risk (e.g., organizations may be able to apply technical and/or policy measures</w:t>
      </w:r>
      <w:r>
        <w:rPr>
          <w:spacing w:val="-18"/>
          <w:sz w:val="22"/>
        </w:rPr>
        <w:t> </w:t>
      </w:r>
      <w:r>
        <w:rPr>
          <w:sz w:val="22"/>
        </w:rPr>
        <w:t>to</w:t>
      </w:r>
    </w:p>
    <w:p>
      <w:pPr>
        <w:pStyle w:val="ListParagraph"/>
        <w:numPr>
          <w:ilvl w:val="0"/>
          <w:numId w:val="17"/>
        </w:numPr>
        <w:tabs>
          <w:tab w:pos="1645" w:val="left" w:leader="none"/>
          <w:tab w:pos="1646" w:val="left" w:leader="none"/>
        </w:tabs>
        <w:spacing w:line="277" w:lineRule="exact" w:before="0" w:after="0"/>
        <w:ind w:left="1646" w:right="0" w:hanging="1486"/>
        <w:jc w:val="left"/>
        <w:rPr>
          <w:sz w:val="22"/>
        </w:rPr>
      </w:pPr>
      <w:r>
        <w:rPr>
          <w:sz w:val="22"/>
        </w:rPr>
        <w:t>the systems, products, or services that minimize the risk to an acceptable</w:t>
      </w:r>
      <w:r>
        <w:rPr>
          <w:spacing w:val="-6"/>
          <w:sz w:val="22"/>
        </w:rPr>
        <w:t> </w:t>
      </w:r>
      <w:r>
        <w:rPr>
          <w:sz w:val="22"/>
        </w:rPr>
        <w:t>degree);</w:t>
      </w:r>
    </w:p>
    <w:p>
      <w:pPr>
        <w:pStyle w:val="BodyText"/>
        <w:ind w:left="0" w:firstLine="0"/>
        <w:rPr>
          <w:sz w:val="20"/>
        </w:rPr>
      </w:pPr>
    </w:p>
    <w:p>
      <w:pPr>
        <w:pStyle w:val="BodyText"/>
        <w:ind w:left="0" w:firstLine="0"/>
        <w:rPr>
          <w:sz w:val="20"/>
        </w:rPr>
      </w:pPr>
    </w:p>
    <w:p>
      <w:pPr>
        <w:pStyle w:val="BodyText"/>
        <w:spacing w:before="5"/>
        <w:ind w:left="0" w:firstLine="0"/>
        <w:rPr>
          <w:sz w:val="24"/>
        </w:rPr>
      </w:pPr>
      <w:r>
        <w:rPr/>
        <w:pict>
          <v:line style="position:absolute;mso-position-horizontal-relative:page;mso-position-vertical-relative:paragraph;z-index:-400;mso-wrap-distance-left:0;mso-wrap-distance-right:0" from="72.025002pt,17.162638pt" to="216.105002pt,17.162638pt" stroked="true" strokeweight=".525pt" strokecolor="#000000">
            <v:stroke dashstyle="solid"/>
            <w10:wrap type="topAndBottom"/>
          </v:line>
        </w:pict>
      </w:r>
    </w:p>
    <w:p>
      <w:pPr>
        <w:spacing w:before="69"/>
        <w:ind w:left="880" w:right="616" w:firstLine="0"/>
        <w:jc w:val="left"/>
        <w:rPr>
          <w:sz w:val="20"/>
        </w:rPr>
      </w:pPr>
      <w:r>
        <w:rPr>
          <w:position w:val="6"/>
          <w:sz w:val="13"/>
        </w:rPr>
        <w:t>6 </w:t>
      </w:r>
      <w:r>
        <w:rPr>
          <w:sz w:val="20"/>
        </w:rPr>
        <w:t>See NIST IR 8062, </w:t>
      </w:r>
      <w:r>
        <w:rPr>
          <w:i/>
          <w:sz w:val="20"/>
        </w:rPr>
        <w:t>An Introduction to Privacy Engineering and Risk Management in Federal Systems </w:t>
      </w:r>
      <w:r>
        <w:rPr>
          <w:sz w:val="20"/>
        </w:rPr>
        <w:t>at </w:t>
      </w:r>
      <w:hyperlink w:history="true" w:anchor="_bookmark82">
        <w:r>
          <w:rPr>
            <w:sz w:val="20"/>
          </w:rPr>
          <w:t>[5] </w:t>
        </w:r>
      </w:hyperlink>
      <w:r>
        <w:rPr>
          <w:sz w:val="20"/>
        </w:rPr>
        <w:t>p. 2. For additional types of privacy risks associated with unintended consequences of data processing, see Appendix E of NIST IR 8062.</w:t>
      </w:r>
    </w:p>
    <w:p>
      <w:pPr>
        <w:spacing w:after="0"/>
        <w:jc w:val="left"/>
        <w:rPr>
          <w:sz w:val="20"/>
        </w:rPr>
        <w:sectPr>
          <w:type w:val="continuous"/>
          <w:pgSz w:w="12240" w:h="15840"/>
          <w:pgMar w:top="1380" w:bottom="280" w:left="560" w:right="900"/>
        </w:sectPr>
      </w:pPr>
    </w:p>
    <w:p>
      <w:pPr>
        <w:pStyle w:val="BodyText"/>
        <w:spacing w:before="7"/>
        <w:ind w:left="0" w:firstLine="0"/>
        <w:rPr>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3"/>
        <w:gridCol w:w="9292"/>
      </w:tblGrid>
      <w:tr>
        <w:trPr>
          <w:trHeight w:val="278" w:hRule="atLeast"/>
        </w:trPr>
        <w:tc>
          <w:tcPr>
            <w:tcW w:w="793" w:type="dxa"/>
          </w:tcPr>
          <w:p>
            <w:pPr>
              <w:pStyle w:val="TableParagraph"/>
              <w:spacing w:line="259" w:lineRule="exact"/>
              <w:rPr>
                <w:rFonts w:ascii="Times New Roman"/>
                <w:sz w:val="24"/>
              </w:rPr>
            </w:pPr>
            <w:r>
              <w:rPr>
                <w:rFonts w:ascii="Times New Roman"/>
                <w:sz w:val="24"/>
              </w:rPr>
              <w:t>260</w:t>
            </w:r>
          </w:p>
        </w:tc>
        <w:tc>
          <w:tcPr>
            <w:tcW w:w="9292" w:type="dxa"/>
          </w:tcPr>
          <w:p>
            <w:pPr>
              <w:pStyle w:val="TableParagraph"/>
              <w:numPr>
                <w:ilvl w:val="0"/>
                <w:numId w:val="18"/>
              </w:numPr>
              <w:tabs>
                <w:tab w:pos="742" w:val="left" w:leader="none"/>
                <w:tab w:pos="743" w:val="left" w:leader="none"/>
              </w:tabs>
              <w:spacing w:line="259" w:lineRule="exact" w:before="0" w:after="0"/>
              <w:ind w:left="742" w:right="0" w:hanging="360"/>
              <w:jc w:val="left"/>
              <w:rPr>
                <w:sz w:val="22"/>
              </w:rPr>
            </w:pPr>
            <w:r>
              <w:rPr>
                <w:sz w:val="22"/>
              </w:rPr>
              <w:t>Transferring or sharing the risk (e.g., contracts are a means of sharing or transferring risk</w:t>
            </w:r>
            <w:r>
              <w:rPr>
                <w:spacing w:val="-19"/>
                <w:sz w:val="22"/>
              </w:rPr>
              <w:t> </w:t>
            </w:r>
            <w:r>
              <w:rPr>
                <w:sz w:val="22"/>
              </w:rPr>
              <w:t>to</w:t>
            </w:r>
          </w:p>
        </w:tc>
      </w:tr>
      <w:tr>
        <w:trPr>
          <w:trHeight w:val="270" w:hRule="atLeast"/>
        </w:trPr>
        <w:tc>
          <w:tcPr>
            <w:tcW w:w="793" w:type="dxa"/>
          </w:tcPr>
          <w:p>
            <w:pPr>
              <w:pStyle w:val="TableParagraph"/>
              <w:spacing w:line="250" w:lineRule="exact"/>
              <w:rPr>
                <w:rFonts w:ascii="Times New Roman"/>
                <w:sz w:val="24"/>
              </w:rPr>
            </w:pPr>
            <w:r>
              <w:rPr>
                <w:rFonts w:ascii="Times New Roman"/>
                <w:sz w:val="24"/>
              </w:rPr>
              <w:t>261</w:t>
            </w:r>
          </w:p>
        </w:tc>
        <w:tc>
          <w:tcPr>
            <w:tcW w:w="9292" w:type="dxa"/>
          </w:tcPr>
          <w:p>
            <w:pPr>
              <w:pStyle w:val="TableParagraph"/>
              <w:spacing w:line="247" w:lineRule="exact" w:before="3"/>
              <w:ind w:left="742"/>
              <w:rPr>
                <w:sz w:val="22"/>
              </w:rPr>
            </w:pPr>
            <w:r>
              <w:rPr>
                <w:sz w:val="22"/>
              </w:rPr>
              <w:t>other organizations, privacy notices and consent mechanisms are a means of sharing risk with</w:t>
            </w:r>
          </w:p>
        </w:tc>
      </w:tr>
      <w:tr>
        <w:trPr>
          <w:trHeight w:val="329" w:hRule="atLeast"/>
        </w:trPr>
        <w:tc>
          <w:tcPr>
            <w:tcW w:w="793" w:type="dxa"/>
          </w:tcPr>
          <w:p>
            <w:pPr>
              <w:pStyle w:val="TableParagraph"/>
              <w:spacing w:line="264" w:lineRule="exact"/>
              <w:rPr>
                <w:rFonts w:ascii="Times New Roman"/>
                <w:sz w:val="24"/>
              </w:rPr>
            </w:pPr>
            <w:r>
              <w:rPr>
                <w:rFonts w:ascii="Times New Roman"/>
                <w:sz w:val="24"/>
              </w:rPr>
              <w:t>262</w:t>
            </w:r>
          </w:p>
        </w:tc>
        <w:tc>
          <w:tcPr>
            <w:tcW w:w="9292" w:type="dxa"/>
          </w:tcPr>
          <w:p>
            <w:pPr>
              <w:pStyle w:val="TableParagraph"/>
              <w:spacing w:before="3"/>
              <w:ind w:left="742"/>
              <w:rPr>
                <w:sz w:val="22"/>
              </w:rPr>
            </w:pPr>
            <w:r>
              <w:rPr>
                <w:sz w:val="22"/>
              </w:rPr>
              <w:t>individuals);</w:t>
            </w:r>
          </w:p>
        </w:tc>
      </w:tr>
      <w:tr>
        <w:trPr>
          <w:trHeight w:val="338" w:hRule="atLeast"/>
        </w:trPr>
        <w:tc>
          <w:tcPr>
            <w:tcW w:w="793" w:type="dxa"/>
          </w:tcPr>
          <w:p>
            <w:pPr>
              <w:pStyle w:val="TableParagraph"/>
              <w:spacing w:line="264" w:lineRule="exact" w:before="54"/>
              <w:rPr>
                <w:rFonts w:ascii="Times New Roman"/>
                <w:sz w:val="24"/>
              </w:rPr>
            </w:pPr>
            <w:r>
              <w:rPr>
                <w:rFonts w:ascii="Times New Roman"/>
                <w:sz w:val="24"/>
              </w:rPr>
              <w:t>263</w:t>
            </w:r>
          </w:p>
        </w:tc>
        <w:tc>
          <w:tcPr>
            <w:tcW w:w="9292" w:type="dxa"/>
          </w:tcPr>
          <w:p>
            <w:pPr>
              <w:pStyle w:val="TableParagraph"/>
              <w:numPr>
                <w:ilvl w:val="0"/>
                <w:numId w:val="19"/>
              </w:numPr>
              <w:tabs>
                <w:tab w:pos="742" w:val="left" w:leader="none"/>
                <w:tab w:pos="743" w:val="left" w:leader="none"/>
              </w:tabs>
              <w:spacing w:line="261" w:lineRule="exact" w:before="57" w:after="0"/>
              <w:ind w:left="742" w:right="0" w:hanging="360"/>
              <w:jc w:val="left"/>
              <w:rPr>
                <w:sz w:val="22"/>
              </w:rPr>
            </w:pPr>
            <w:r>
              <w:rPr>
                <w:sz w:val="22"/>
              </w:rPr>
              <w:t>Avoiding the risk (e.g., organizations may determine that the risks outweigh the benefits,</w:t>
            </w:r>
            <w:r>
              <w:rPr>
                <w:spacing w:val="-32"/>
                <w:sz w:val="22"/>
              </w:rPr>
              <w:t> </w:t>
            </w:r>
            <w:r>
              <w:rPr>
                <w:sz w:val="22"/>
              </w:rPr>
              <w:t>and</w:t>
            </w:r>
          </w:p>
        </w:tc>
      </w:tr>
      <w:tr>
        <w:trPr>
          <w:trHeight w:val="331" w:hRule="atLeast"/>
        </w:trPr>
        <w:tc>
          <w:tcPr>
            <w:tcW w:w="793" w:type="dxa"/>
          </w:tcPr>
          <w:p>
            <w:pPr>
              <w:pStyle w:val="TableParagraph"/>
              <w:spacing w:line="267" w:lineRule="exact"/>
              <w:rPr>
                <w:rFonts w:ascii="Times New Roman"/>
                <w:sz w:val="24"/>
              </w:rPr>
            </w:pPr>
            <w:r>
              <w:rPr>
                <w:rFonts w:ascii="Times New Roman"/>
                <w:sz w:val="24"/>
              </w:rPr>
              <w:t>264</w:t>
            </w:r>
          </w:p>
        </w:tc>
        <w:tc>
          <w:tcPr>
            <w:tcW w:w="9292" w:type="dxa"/>
          </w:tcPr>
          <w:p>
            <w:pPr>
              <w:pStyle w:val="TableParagraph"/>
              <w:spacing w:before="5"/>
              <w:ind w:left="742"/>
              <w:rPr>
                <w:sz w:val="22"/>
              </w:rPr>
            </w:pPr>
            <w:r>
              <w:rPr>
                <w:sz w:val="22"/>
              </w:rPr>
              <w:t>forego or terminate the data processing); or</w:t>
            </w:r>
          </w:p>
        </w:tc>
      </w:tr>
      <w:tr>
        <w:trPr>
          <w:trHeight w:val="336" w:hRule="atLeast"/>
        </w:trPr>
        <w:tc>
          <w:tcPr>
            <w:tcW w:w="793" w:type="dxa"/>
          </w:tcPr>
          <w:p>
            <w:pPr>
              <w:pStyle w:val="TableParagraph"/>
              <w:spacing w:line="262" w:lineRule="exact" w:before="54"/>
              <w:rPr>
                <w:rFonts w:ascii="Times New Roman"/>
                <w:sz w:val="24"/>
              </w:rPr>
            </w:pPr>
            <w:r>
              <w:rPr>
                <w:rFonts w:ascii="Times New Roman"/>
                <w:sz w:val="24"/>
              </w:rPr>
              <w:t>265</w:t>
            </w:r>
          </w:p>
        </w:tc>
        <w:tc>
          <w:tcPr>
            <w:tcW w:w="9292" w:type="dxa"/>
          </w:tcPr>
          <w:p>
            <w:pPr>
              <w:pStyle w:val="TableParagraph"/>
              <w:numPr>
                <w:ilvl w:val="0"/>
                <w:numId w:val="20"/>
              </w:numPr>
              <w:tabs>
                <w:tab w:pos="742" w:val="left" w:leader="none"/>
                <w:tab w:pos="743" w:val="left" w:leader="none"/>
              </w:tabs>
              <w:spacing w:line="259" w:lineRule="exact" w:before="57" w:after="0"/>
              <w:ind w:left="742" w:right="0" w:hanging="360"/>
              <w:jc w:val="left"/>
              <w:rPr>
                <w:sz w:val="22"/>
              </w:rPr>
            </w:pPr>
            <w:r>
              <w:rPr>
                <w:sz w:val="22"/>
              </w:rPr>
              <w:t>Accepting the risk (e.g., organizations may determine that problems for individuals are</w:t>
            </w:r>
            <w:r>
              <w:rPr>
                <w:spacing w:val="-30"/>
                <w:sz w:val="22"/>
              </w:rPr>
              <w:t> </w:t>
            </w:r>
            <w:r>
              <w:rPr>
                <w:sz w:val="22"/>
              </w:rPr>
              <w:t>minimal</w:t>
            </w:r>
          </w:p>
        </w:tc>
      </w:tr>
      <w:tr>
        <w:trPr>
          <w:trHeight w:val="270" w:hRule="atLeast"/>
        </w:trPr>
        <w:tc>
          <w:tcPr>
            <w:tcW w:w="793" w:type="dxa"/>
          </w:tcPr>
          <w:p>
            <w:pPr>
              <w:pStyle w:val="TableParagraph"/>
              <w:spacing w:line="250" w:lineRule="exact"/>
              <w:rPr>
                <w:rFonts w:ascii="Times New Roman"/>
                <w:sz w:val="24"/>
              </w:rPr>
            </w:pPr>
            <w:r>
              <w:rPr>
                <w:rFonts w:ascii="Times New Roman"/>
                <w:sz w:val="24"/>
              </w:rPr>
              <w:t>266</w:t>
            </w:r>
          </w:p>
        </w:tc>
        <w:tc>
          <w:tcPr>
            <w:tcW w:w="9292" w:type="dxa"/>
          </w:tcPr>
          <w:p>
            <w:pPr>
              <w:pStyle w:val="TableParagraph"/>
              <w:spacing w:line="247" w:lineRule="exact" w:before="3"/>
              <w:ind w:left="742"/>
              <w:rPr>
                <w:sz w:val="22"/>
              </w:rPr>
            </w:pPr>
            <w:r>
              <w:rPr>
                <w:sz w:val="22"/>
              </w:rPr>
              <w:t>or unlikely to occur, therefore the benefits outweigh the risks, and it is not necessary to invest</w:t>
            </w:r>
          </w:p>
        </w:tc>
      </w:tr>
      <w:tr>
        <w:trPr>
          <w:trHeight w:val="271" w:hRule="atLeast"/>
        </w:trPr>
        <w:tc>
          <w:tcPr>
            <w:tcW w:w="793" w:type="dxa"/>
          </w:tcPr>
          <w:p>
            <w:pPr>
              <w:pStyle w:val="TableParagraph"/>
              <w:spacing w:line="251" w:lineRule="exact"/>
              <w:rPr>
                <w:rFonts w:ascii="Times New Roman"/>
                <w:sz w:val="24"/>
              </w:rPr>
            </w:pPr>
            <w:r>
              <w:rPr>
                <w:rFonts w:ascii="Times New Roman"/>
                <w:sz w:val="24"/>
              </w:rPr>
              <w:t>267</w:t>
            </w:r>
          </w:p>
        </w:tc>
        <w:tc>
          <w:tcPr>
            <w:tcW w:w="9292" w:type="dxa"/>
          </w:tcPr>
          <w:p>
            <w:pPr>
              <w:pStyle w:val="TableParagraph"/>
              <w:spacing w:line="249" w:lineRule="exact" w:before="3"/>
              <w:ind w:left="742"/>
              <w:rPr>
                <w:sz w:val="22"/>
              </w:rPr>
            </w:pPr>
            <w:r>
              <w:rPr>
                <w:sz w:val="22"/>
              </w:rPr>
              <w:t>resources in mitigation).</w:t>
            </w:r>
          </w:p>
        </w:tc>
      </w:tr>
    </w:tbl>
    <w:p>
      <w:pPr>
        <w:pStyle w:val="ListParagraph"/>
        <w:numPr>
          <w:ilvl w:val="0"/>
          <w:numId w:val="21"/>
        </w:numPr>
        <w:tabs>
          <w:tab w:pos="880" w:val="left" w:leader="none"/>
          <w:tab w:pos="881" w:val="left" w:leader="none"/>
        </w:tabs>
        <w:spacing w:line="277" w:lineRule="exact" w:before="102" w:after="0"/>
        <w:ind w:left="880" w:right="0" w:hanging="720"/>
        <w:jc w:val="left"/>
        <w:rPr>
          <w:sz w:val="22"/>
        </w:rPr>
      </w:pPr>
      <w:r>
        <w:rPr>
          <w:sz w:val="22"/>
        </w:rPr>
        <w:t>Privacy</w:t>
      </w:r>
      <w:r>
        <w:rPr>
          <w:spacing w:val="-3"/>
          <w:sz w:val="22"/>
        </w:rPr>
        <w:t> </w:t>
      </w:r>
      <w:r>
        <w:rPr>
          <w:sz w:val="22"/>
        </w:rPr>
        <w:t>risk</w:t>
      </w:r>
      <w:r>
        <w:rPr>
          <w:spacing w:val="-2"/>
          <w:sz w:val="22"/>
        </w:rPr>
        <w:t> </w:t>
      </w:r>
      <w:r>
        <w:rPr>
          <w:sz w:val="22"/>
        </w:rPr>
        <w:t>assessments</w:t>
      </w:r>
      <w:r>
        <w:rPr>
          <w:spacing w:val="-4"/>
          <w:sz w:val="22"/>
        </w:rPr>
        <w:t> </w:t>
      </w:r>
      <w:r>
        <w:rPr>
          <w:sz w:val="22"/>
        </w:rPr>
        <w:t>are</w:t>
      </w:r>
      <w:r>
        <w:rPr>
          <w:spacing w:val="-2"/>
          <w:sz w:val="22"/>
        </w:rPr>
        <w:t> </w:t>
      </w:r>
      <w:r>
        <w:rPr>
          <w:sz w:val="22"/>
        </w:rPr>
        <w:t>particularly</w:t>
      </w:r>
      <w:r>
        <w:rPr>
          <w:spacing w:val="-3"/>
          <w:sz w:val="22"/>
        </w:rPr>
        <w:t> </w:t>
      </w:r>
      <w:r>
        <w:rPr>
          <w:sz w:val="22"/>
        </w:rPr>
        <w:t>important</w:t>
      </w:r>
      <w:r>
        <w:rPr>
          <w:spacing w:val="-1"/>
          <w:sz w:val="22"/>
        </w:rPr>
        <w:t> </w:t>
      </w:r>
      <w:r>
        <w:rPr>
          <w:sz w:val="22"/>
        </w:rPr>
        <w:t>because,</w:t>
      </w:r>
      <w:r>
        <w:rPr>
          <w:spacing w:val="-2"/>
          <w:sz w:val="22"/>
        </w:rPr>
        <w:t> </w:t>
      </w:r>
      <w:r>
        <w:rPr>
          <w:sz w:val="22"/>
        </w:rPr>
        <w:t>as</w:t>
      </w:r>
      <w:r>
        <w:rPr>
          <w:spacing w:val="-4"/>
          <w:sz w:val="22"/>
        </w:rPr>
        <w:t> </w:t>
      </w:r>
      <w:r>
        <w:rPr>
          <w:sz w:val="22"/>
        </w:rPr>
        <w:t>noted</w:t>
      </w:r>
      <w:r>
        <w:rPr>
          <w:spacing w:val="-2"/>
          <w:sz w:val="22"/>
        </w:rPr>
        <w:t> </w:t>
      </w:r>
      <w:r>
        <w:rPr>
          <w:sz w:val="22"/>
        </w:rPr>
        <w:t>above,</w:t>
      </w:r>
      <w:r>
        <w:rPr>
          <w:spacing w:val="-3"/>
          <w:sz w:val="22"/>
        </w:rPr>
        <w:t> </w:t>
      </w:r>
      <w:r>
        <w:rPr>
          <w:sz w:val="22"/>
        </w:rPr>
        <w:t>privacy</w:t>
      </w:r>
      <w:r>
        <w:rPr>
          <w:spacing w:val="-2"/>
          <w:sz w:val="22"/>
        </w:rPr>
        <w:t> </w:t>
      </w:r>
      <w:r>
        <w:rPr>
          <w:sz w:val="22"/>
        </w:rPr>
        <w:t>is</w:t>
      </w:r>
      <w:r>
        <w:rPr>
          <w:spacing w:val="-4"/>
          <w:sz w:val="22"/>
        </w:rPr>
        <w:t> </w:t>
      </w:r>
      <w:r>
        <w:rPr>
          <w:sz w:val="22"/>
        </w:rPr>
        <w:t>a</w:t>
      </w:r>
      <w:r>
        <w:rPr>
          <w:spacing w:val="-2"/>
          <w:sz w:val="22"/>
        </w:rPr>
        <w:t> </w:t>
      </w:r>
      <w:r>
        <w:rPr>
          <w:sz w:val="22"/>
        </w:rPr>
        <w:t>condition</w:t>
      </w:r>
      <w:r>
        <w:rPr>
          <w:spacing w:val="-3"/>
          <w:sz w:val="22"/>
        </w:rPr>
        <w:t> </w:t>
      </w:r>
      <w:r>
        <w:rPr>
          <w:sz w:val="22"/>
        </w:rPr>
        <w:t>that</w:t>
      </w:r>
    </w:p>
    <w:p>
      <w:pPr>
        <w:pStyle w:val="ListParagraph"/>
        <w:numPr>
          <w:ilvl w:val="0"/>
          <w:numId w:val="21"/>
        </w:numPr>
        <w:tabs>
          <w:tab w:pos="880" w:val="left" w:leader="none"/>
          <w:tab w:pos="881" w:val="left" w:leader="none"/>
        </w:tabs>
        <w:spacing w:line="270" w:lineRule="exact" w:before="0" w:after="0"/>
        <w:ind w:left="880" w:right="0" w:hanging="720"/>
        <w:jc w:val="left"/>
        <w:rPr>
          <w:sz w:val="22"/>
        </w:rPr>
      </w:pPr>
      <w:r>
        <w:rPr>
          <w:sz w:val="22"/>
        </w:rPr>
        <w:t>safeguards</w:t>
      </w:r>
      <w:r>
        <w:rPr>
          <w:spacing w:val="-4"/>
          <w:sz w:val="22"/>
        </w:rPr>
        <w:t> </w:t>
      </w:r>
      <w:r>
        <w:rPr>
          <w:sz w:val="22"/>
        </w:rPr>
        <w:t>multiple</w:t>
      </w:r>
      <w:r>
        <w:rPr>
          <w:spacing w:val="-3"/>
          <w:sz w:val="22"/>
        </w:rPr>
        <w:t> </w:t>
      </w:r>
      <w:r>
        <w:rPr>
          <w:sz w:val="22"/>
        </w:rPr>
        <w:t>values.</w:t>
      </w:r>
      <w:r>
        <w:rPr>
          <w:spacing w:val="-4"/>
          <w:sz w:val="22"/>
        </w:rPr>
        <w:t> </w:t>
      </w:r>
      <w:r>
        <w:rPr>
          <w:sz w:val="22"/>
        </w:rPr>
        <w:t>The</w:t>
      </w:r>
      <w:r>
        <w:rPr>
          <w:spacing w:val="-3"/>
          <w:sz w:val="22"/>
        </w:rPr>
        <w:t> </w:t>
      </w:r>
      <w:r>
        <w:rPr>
          <w:sz w:val="22"/>
        </w:rPr>
        <w:t>methods</w:t>
      </w:r>
      <w:r>
        <w:rPr>
          <w:spacing w:val="-4"/>
          <w:sz w:val="22"/>
        </w:rPr>
        <w:t> </w:t>
      </w:r>
      <w:r>
        <w:rPr>
          <w:sz w:val="22"/>
        </w:rPr>
        <w:t>for safeguarding</w:t>
      </w:r>
      <w:r>
        <w:rPr>
          <w:spacing w:val="-1"/>
          <w:sz w:val="22"/>
        </w:rPr>
        <w:t> </w:t>
      </w:r>
      <w:r>
        <w:rPr>
          <w:sz w:val="22"/>
        </w:rPr>
        <w:t>these</w:t>
      </w:r>
      <w:r>
        <w:rPr>
          <w:spacing w:val="-3"/>
          <w:sz w:val="22"/>
        </w:rPr>
        <w:t> </w:t>
      </w:r>
      <w:r>
        <w:rPr>
          <w:sz w:val="22"/>
        </w:rPr>
        <w:t>values</w:t>
      </w:r>
      <w:r>
        <w:rPr>
          <w:spacing w:val="-3"/>
          <w:sz w:val="22"/>
        </w:rPr>
        <w:t> </w:t>
      </w:r>
      <w:r>
        <w:rPr>
          <w:sz w:val="22"/>
        </w:rPr>
        <w:t>may</w:t>
      </w:r>
      <w:r>
        <w:rPr>
          <w:spacing w:val="-3"/>
          <w:sz w:val="22"/>
        </w:rPr>
        <w:t> </w:t>
      </w:r>
      <w:r>
        <w:rPr>
          <w:sz w:val="22"/>
        </w:rPr>
        <w:t>differ,</w:t>
      </w:r>
      <w:r>
        <w:rPr>
          <w:spacing w:val="-3"/>
          <w:sz w:val="22"/>
        </w:rPr>
        <w:t> </w:t>
      </w:r>
      <w:r>
        <w:rPr>
          <w:sz w:val="22"/>
        </w:rPr>
        <w:t>and</w:t>
      </w:r>
      <w:r>
        <w:rPr>
          <w:spacing w:val="-4"/>
          <w:sz w:val="22"/>
        </w:rPr>
        <w:t> </w:t>
      </w:r>
      <w:r>
        <w:rPr>
          <w:sz w:val="22"/>
        </w:rPr>
        <w:t>moreover,</w:t>
      </w:r>
      <w:r>
        <w:rPr>
          <w:spacing w:val="-3"/>
          <w:sz w:val="22"/>
        </w:rPr>
        <w:t> </w:t>
      </w:r>
      <w:r>
        <w:rPr>
          <w:sz w:val="22"/>
        </w:rPr>
        <w:t>may</w:t>
      </w:r>
    </w:p>
    <w:p>
      <w:pPr>
        <w:pStyle w:val="ListParagraph"/>
        <w:numPr>
          <w:ilvl w:val="0"/>
          <w:numId w:val="21"/>
        </w:numPr>
        <w:tabs>
          <w:tab w:pos="880" w:val="left" w:leader="none"/>
          <w:tab w:pos="881" w:val="left" w:leader="none"/>
        </w:tabs>
        <w:spacing w:line="270" w:lineRule="exact" w:before="0" w:after="0"/>
        <w:ind w:left="880" w:right="0" w:hanging="720"/>
        <w:jc w:val="left"/>
        <w:rPr>
          <w:sz w:val="22"/>
        </w:rPr>
      </w:pPr>
      <w:r>
        <w:rPr>
          <w:sz w:val="22"/>
        </w:rPr>
        <w:t>be in tension with each other. For instance, if the organization is trying to achieve privacy by</w:t>
      </w:r>
      <w:r>
        <w:rPr>
          <w:spacing w:val="-21"/>
          <w:sz w:val="22"/>
        </w:rPr>
        <w:t> </w:t>
      </w:r>
      <w:r>
        <w:rPr>
          <w:sz w:val="22"/>
        </w:rPr>
        <w:t>limiting</w:t>
      </w:r>
    </w:p>
    <w:p>
      <w:pPr>
        <w:pStyle w:val="ListParagraph"/>
        <w:numPr>
          <w:ilvl w:val="0"/>
          <w:numId w:val="21"/>
        </w:numPr>
        <w:tabs>
          <w:tab w:pos="880" w:val="left" w:leader="none"/>
          <w:tab w:pos="881" w:val="left" w:leader="none"/>
        </w:tabs>
        <w:spacing w:line="268" w:lineRule="exact" w:before="0" w:after="0"/>
        <w:ind w:left="880" w:right="0" w:hanging="720"/>
        <w:jc w:val="left"/>
        <w:rPr>
          <w:sz w:val="22"/>
        </w:rPr>
      </w:pPr>
      <w:r>
        <w:rPr>
          <w:sz w:val="22"/>
        </w:rPr>
        <w:t>observation, this may lead to implementing measures such as distributed data architectures or</w:t>
      </w:r>
      <w:r>
        <w:rPr>
          <w:spacing w:val="-21"/>
          <w:sz w:val="22"/>
        </w:rPr>
        <w:t> </w:t>
      </w:r>
      <w:r>
        <w:rPr>
          <w:sz w:val="22"/>
        </w:rPr>
        <w:t>privacy-</w:t>
      </w:r>
    </w:p>
    <w:p>
      <w:pPr>
        <w:pStyle w:val="ListParagraph"/>
        <w:numPr>
          <w:ilvl w:val="0"/>
          <w:numId w:val="21"/>
        </w:numPr>
        <w:tabs>
          <w:tab w:pos="880" w:val="left" w:leader="none"/>
          <w:tab w:pos="881" w:val="left" w:leader="none"/>
        </w:tabs>
        <w:spacing w:line="268" w:lineRule="exact" w:before="0" w:after="0"/>
        <w:ind w:left="880" w:right="0" w:hanging="720"/>
        <w:jc w:val="left"/>
        <w:rPr>
          <w:sz w:val="22"/>
        </w:rPr>
      </w:pPr>
      <w:r>
        <w:rPr>
          <w:sz w:val="22"/>
        </w:rPr>
        <w:t>enhancing cryptographic techniques that hide data even from the organization. If the organization</w:t>
      </w:r>
      <w:r>
        <w:rPr>
          <w:spacing w:val="-20"/>
          <w:sz w:val="22"/>
        </w:rPr>
        <w:t> </w:t>
      </w:r>
      <w:r>
        <w:rPr>
          <w:sz w:val="22"/>
        </w:rPr>
        <w:t>is</w:t>
      </w:r>
    </w:p>
    <w:p>
      <w:pPr>
        <w:pStyle w:val="ListParagraph"/>
        <w:numPr>
          <w:ilvl w:val="0"/>
          <w:numId w:val="21"/>
        </w:numPr>
        <w:tabs>
          <w:tab w:pos="880" w:val="left" w:leader="none"/>
          <w:tab w:pos="881" w:val="left" w:leader="none"/>
        </w:tabs>
        <w:spacing w:line="270" w:lineRule="exact" w:before="0" w:after="0"/>
        <w:ind w:left="880" w:right="0" w:hanging="720"/>
        <w:jc w:val="left"/>
        <w:rPr>
          <w:sz w:val="22"/>
        </w:rPr>
      </w:pPr>
      <w:r>
        <w:rPr>
          <w:sz w:val="22"/>
        </w:rPr>
        <w:t>also trying to enable individual control, the measures could conflict. For example, if an</w:t>
      </w:r>
      <w:r>
        <w:rPr>
          <w:spacing w:val="-17"/>
          <w:sz w:val="22"/>
        </w:rPr>
        <w:t> </w:t>
      </w:r>
      <w:r>
        <w:rPr>
          <w:sz w:val="22"/>
        </w:rPr>
        <w:t>individual</w:t>
      </w:r>
    </w:p>
    <w:p>
      <w:pPr>
        <w:pStyle w:val="ListParagraph"/>
        <w:numPr>
          <w:ilvl w:val="0"/>
          <w:numId w:val="21"/>
        </w:numPr>
        <w:tabs>
          <w:tab w:pos="880" w:val="left" w:leader="none"/>
          <w:tab w:pos="881" w:val="left" w:leader="none"/>
        </w:tabs>
        <w:spacing w:line="268" w:lineRule="exact" w:before="0" w:after="0"/>
        <w:ind w:left="880" w:right="0" w:hanging="720"/>
        <w:jc w:val="left"/>
        <w:rPr>
          <w:sz w:val="22"/>
        </w:rPr>
      </w:pPr>
      <w:r>
        <w:rPr>
          <w:sz w:val="22"/>
        </w:rPr>
        <w:t>requests access to data, the organization may not be able to produce the data if the data has</w:t>
      </w:r>
      <w:r>
        <w:rPr>
          <w:spacing w:val="-23"/>
          <w:sz w:val="22"/>
        </w:rPr>
        <w:t> </w:t>
      </w:r>
      <w:r>
        <w:rPr>
          <w:sz w:val="22"/>
        </w:rPr>
        <w:t>been</w:t>
      </w:r>
    </w:p>
    <w:p>
      <w:pPr>
        <w:pStyle w:val="ListParagraph"/>
        <w:numPr>
          <w:ilvl w:val="0"/>
          <w:numId w:val="21"/>
        </w:numPr>
        <w:tabs>
          <w:tab w:pos="880" w:val="left" w:leader="none"/>
          <w:tab w:pos="881" w:val="left" w:leader="none"/>
        </w:tabs>
        <w:spacing w:line="268" w:lineRule="exact" w:before="0" w:after="0"/>
        <w:ind w:left="880" w:right="0" w:hanging="720"/>
        <w:jc w:val="left"/>
        <w:rPr>
          <w:sz w:val="22"/>
        </w:rPr>
      </w:pPr>
      <w:r>
        <w:rPr>
          <w:sz w:val="22"/>
        </w:rPr>
        <w:t>distributed or encrypted in ways the organization cannot access. Privacy risk assessments can help</w:t>
      </w:r>
      <w:r>
        <w:rPr>
          <w:spacing w:val="-17"/>
          <w:sz w:val="22"/>
        </w:rPr>
        <w:t> </w:t>
      </w:r>
      <w:r>
        <w:rPr>
          <w:sz w:val="22"/>
        </w:rPr>
        <w:t>an</w:t>
      </w:r>
    </w:p>
    <w:p>
      <w:pPr>
        <w:pStyle w:val="ListParagraph"/>
        <w:numPr>
          <w:ilvl w:val="0"/>
          <w:numId w:val="21"/>
        </w:numPr>
        <w:tabs>
          <w:tab w:pos="880" w:val="left" w:leader="none"/>
          <w:tab w:pos="881" w:val="left" w:leader="none"/>
        </w:tabs>
        <w:spacing w:line="270" w:lineRule="exact" w:before="0" w:after="0"/>
        <w:ind w:left="880" w:right="0" w:hanging="720"/>
        <w:jc w:val="left"/>
        <w:rPr>
          <w:sz w:val="22"/>
        </w:rPr>
      </w:pPr>
      <w:r>
        <w:rPr>
          <w:sz w:val="22"/>
        </w:rPr>
        <w:t>organization understand in a given context the values to protect, the methods to employ, and the</w:t>
      </w:r>
      <w:r>
        <w:rPr>
          <w:spacing w:val="-17"/>
          <w:sz w:val="22"/>
        </w:rPr>
        <w:t> </w:t>
      </w:r>
      <w:r>
        <w:rPr>
          <w:sz w:val="22"/>
        </w:rPr>
        <w:t>way</w:t>
      </w:r>
    </w:p>
    <w:p>
      <w:pPr>
        <w:pStyle w:val="ListParagraph"/>
        <w:numPr>
          <w:ilvl w:val="0"/>
          <w:numId w:val="21"/>
        </w:numPr>
        <w:tabs>
          <w:tab w:pos="880" w:val="left" w:leader="none"/>
          <w:tab w:pos="881" w:val="left" w:leader="none"/>
        </w:tabs>
        <w:spacing w:line="277" w:lineRule="exact" w:before="0" w:after="0"/>
        <w:ind w:left="880" w:right="0" w:hanging="720"/>
        <w:jc w:val="left"/>
        <w:rPr>
          <w:sz w:val="22"/>
        </w:rPr>
      </w:pPr>
      <w:r>
        <w:rPr>
          <w:sz w:val="22"/>
        </w:rPr>
        <w:t>to balance implementation of different types of</w:t>
      </w:r>
      <w:r>
        <w:rPr>
          <w:spacing w:val="-8"/>
          <w:sz w:val="22"/>
        </w:rPr>
        <w:t> </w:t>
      </w:r>
      <w:r>
        <w:rPr>
          <w:sz w:val="22"/>
        </w:rPr>
        <w:t>measures.</w:t>
      </w:r>
    </w:p>
    <w:p>
      <w:pPr>
        <w:pStyle w:val="ListParagraph"/>
        <w:numPr>
          <w:ilvl w:val="0"/>
          <w:numId w:val="21"/>
        </w:numPr>
        <w:tabs>
          <w:tab w:pos="880" w:val="left" w:leader="none"/>
          <w:tab w:pos="881" w:val="left" w:leader="none"/>
        </w:tabs>
        <w:spacing w:line="274" w:lineRule="exact" w:before="107" w:after="0"/>
        <w:ind w:left="880" w:right="0" w:hanging="720"/>
        <w:jc w:val="left"/>
        <w:rPr>
          <w:sz w:val="22"/>
        </w:rPr>
      </w:pPr>
      <w:r>
        <w:rPr>
          <w:sz w:val="22"/>
        </w:rPr>
        <w:t>Lastly, privacy risk assessments help organizations distinguish between privacy risk and compliance</w:t>
      </w:r>
      <w:r>
        <w:rPr>
          <w:spacing w:val="-23"/>
          <w:sz w:val="22"/>
        </w:rPr>
        <w:t> </w:t>
      </w:r>
      <w:r>
        <w:rPr>
          <w:sz w:val="22"/>
        </w:rPr>
        <w:t>risk.</w:t>
      </w:r>
    </w:p>
    <w:p>
      <w:pPr>
        <w:pStyle w:val="ListParagraph"/>
        <w:numPr>
          <w:ilvl w:val="0"/>
          <w:numId w:val="21"/>
        </w:numPr>
        <w:tabs>
          <w:tab w:pos="880" w:val="left" w:leader="none"/>
          <w:tab w:pos="881" w:val="left" w:leader="none"/>
        </w:tabs>
        <w:spacing w:line="268" w:lineRule="exact" w:before="0" w:after="0"/>
        <w:ind w:left="880" w:right="0" w:hanging="720"/>
        <w:jc w:val="left"/>
        <w:rPr>
          <w:sz w:val="22"/>
        </w:rPr>
      </w:pPr>
      <w:r>
        <w:rPr>
          <w:sz w:val="22"/>
        </w:rPr>
        <w:t>Identifying if data processing could create problems for individuals, even when an organization may</w:t>
      </w:r>
      <w:r>
        <w:rPr>
          <w:spacing w:val="-20"/>
          <w:sz w:val="22"/>
        </w:rPr>
        <w:t> </w:t>
      </w:r>
      <w:r>
        <w:rPr>
          <w:sz w:val="22"/>
        </w:rPr>
        <w:t>be</w:t>
      </w:r>
    </w:p>
    <w:p>
      <w:pPr>
        <w:pStyle w:val="ListParagraph"/>
        <w:numPr>
          <w:ilvl w:val="0"/>
          <w:numId w:val="21"/>
        </w:numPr>
        <w:tabs>
          <w:tab w:pos="880" w:val="left" w:leader="none"/>
          <w:tab w:pos="881" w:val="left" w:leader="none"/>
        </w:tabs>
        <w:spacing w:line="270" w:lineRule="exact" w:before="0" w:after="0"/>
        <w:ind w:left="880" w:right="0" w:hanging="720"/>
        <w:jc w:val="left"/>
        <w:rPr>
          <w:sz w:val="22"/>
        </w:rPr>
      </w:pPr>
      <w:r>
        <w:rPr>
          <w:sz w:val="22"/>
        </w:rPr>
        <w:t>fully compliant with applicable laws or regulations, can help with ethical decision-making in</w:t>
      </w:r>
      <w:r>
        <w:rPr>
          <w:spacing w:val="-19"/>
          <w:sz w:val="22"/>
        </w:rPr>
        <w:t> </w:t>
      </w:r>
      <w:r>
        <w:rPr>
          <w:sz w:val="22"/>
        </w:rPr>
        <w:t>system,</w:t>
      </w:r>
    </w:p>
    <w:p>
      <w:pPr>
        <w:pStyle w:val="ListParagraph"/>
        <w:numPr>
          <w:ilvl w:val="0"/>
          <w:numId w:val="21"/>
        </w:numPr>
        <w:tabs>
          <w:tab w:pos="880" w:val="left" w:leader="none"/>
          <w:tab w:pos="881" w:val="left" w:leader="none"/>
        </w:tabs>
        <w:spacing w:line="268" w:lineRule="exact" w:before="0" w:after="0"/>
        <w:ind w:left="880" w:right="0" w:hanging="720"/>
        <w:jc w:val="left"/>
        <w:rPr>
          <w:sz w:val="22"/>
        </w:rPr>
      </w:pPr>
      <w:r>
        <w:rPr>
          <w:sz w:val="22"/>
        </w:rPr>
        <w:t>product, and service design or deployment. This facilitates optimizing beneficial uses of data</w:t>
      </w:r>
      <w:r>
        <w:rPr>
          <w:spacing w:val="-20"/>
          <w:sz w:val="22"/>
        </w:rPr>
        <w:t> </w:t>
      </w:r>
      <w:r>
        <w:rPr>
          <w:sz w:val="22"/>
        </w:rPr>
        <w:t>while</w:t>
      </w:r>
    </w:p>
    <w:p>
      <w:pPr>
        <w:pStyle w:val="ListParagraph"/>
        <w:numPr>
          <w:ilvl w:val="0"/>
          <w:numId w:val="21"/>
        </w:numPr>
        <w:tabs>
          <w:tab w:pos="880" w:val="left" w:leader="none"/>
          <w:tab w:pos="881" w:val="left" w:leader="none"/>
        </w:tabs>
        <w:spacing w:line="268" w:lineRule="exact" w:before="0" w:after="0"/>
        <w:ind w:left="880" w:right="0" w:hanging="720"/>
        <w:jc w:val="left"/>
        <w:rPr>
          <w:sz w:val="22"/>
        </w:rPr>
      </w:pPr>
      <w:r>
        <w:rPr>
          <w:sz w:val="22"/>
        </w:rPr>
        <w:t>minimizing adverse consequences for individuals’ privacy and society as a whole, as well as</w:t>
      </w:r>
      <w:r>
        <w:rPr>
          <w:spacing w:val="-19"/>
          <w:sz w:val="22"/>
        </w:rPr>
        <w:t> </w:t>
      </w:r>
      <w:r>
        <w:rPr>
          <w:sz w:val="22"/>
        </w:rPr>
        <w:t>avoiding</w:t>
      </w:r>
    </w:p>
    <w:p>
      <w:pPr>
        <w:pStyle w:val="ListParagraph"/>
        <w:numPr>
          <w:ilvl w:val="0"/>
          <w:numId w:val="21"/>
        </w:numPr>
        <w:tabs>
          <w:tab w:pos="880" w:val="left" w:leader="none"/>
          <w:tab w:pos="881" w:val="left" w:leader="none"/>
        </w:tabs>
        <w:spacing w:line="270" w:lineRule="exact" w:before="0" w:after="0"/>
        <w:ind w:left="880" w:right="0" w:hanging="720"/>
        <w:jc w:val="left"/>
        <w:rPr>
          <w:sz w:val="22"/>
        </w:rPr>
      </w:pPr>
      <w:r>
        <w:rPr>
          <w:sz w:val="22"/>
        </w:rPr>
        <w:t>losses of trust that damage organizations’ reputations, slow adoption, or cause abandonment</w:t>
      </w:r>
      <w:r>
        <w:rPr>
          <w:spacing w:val="-8"/>
          <w:sz w:val="22"/>
        </w:rPr>
        <w:t> </w:t>
      </w:r>
      <w:r>
        <w:rPr>
          <w:sz w:val="22"/>
        </w:rPr>
        <w:t>of</w:t>
      </w:r>
    </w:p>
    <w:p>
      <w:pPr>
        <w:pStyle w:val="ListParagraph"/>
        <w:numPr>
          <w:ilvl w:val="0"/>
          <w:numId w:val="21"/>
        </w:numPr>
        <w:tabs>
          <w:tab w:pos="880" w:val="left" w:leader="none"/>
          <w:tab w:pos="881" w:val="left" w:leader="none"/>
        </w:tabs>
        <w:spacing w:line="277" w:lineRule="exact" w:before="0" w:after="0"/>
        <w:ind w:left="880" w:right="0" w:hanging="720"/>
        <w:jc w:val="left"/>
        <w:rPr>
          <w:sz w:val="22"/>
        </w:rPr>
      </w:pPr>
      <w:r>
        <w:rPr/>
        <w:drawing>
          <wp:anchor distT="0" distB="0" distL="0" distR="0" allowOverlap="1" layoutInCell="1" locked="0" behindDoc="1" simplePos="0" relativeHeight="268268879">
            <wp:simplePos x="0" y="0"/>
            <wp:positionH relativeFrom="page">
              <wp:posOffset>923925</wp:posOffset>
            </wp:positionH>
            <wp:positionV relativeFrom="paragraph">
              <wp:posOffset>374643</wp:posOffset>
            </wp:positionV>
            <wp:extent cx="207962" cy="128587"/>
            <wp:effectExtent l="0" t="0" r="0" b="0"/>
            <wp:wrapNone/>
            <wp:docPr id="31" name="image43.png" descr=""/>
            <wp:cNvGraphicFramePr>
              <a:graphicFrameLocks noChangeAspect="1"/>
            </wp:cNvGraphicFramePr>
            <a:graphic>
              <a:graphicData uri="http://schemas.openxmlformats.org/drawingml/2006/picture">
                <pic:pic>
                  <pic:nvPicPr>
                    <pic:cNvPr id="32" name="image43.png"/>
                    <pic:cNvPicPr/>
                  </pic:nvPicPr>
                  <pic:blipFill>
                    <a:blip r:embed="rId50" cstate="print"/>
                    <a:stretch>
                      <a:fillRect/>
                    </a:stretch>
                  </pic:blipFill>
                  <pic:spPr>
                    <a:xfrm>
                      <a:off x="0" y="0"/>
                      <a:ext cx="207962" cy="128587"/>
                    </a:xfrm>
                    <a:prstGeom prst="rect">
                      <a:avLst/>
                    </a:prstGeom>
                  </pic:spPr>
                </pic:pic>
              </a:graphicData>
            </a:graphic>
          </wp:anchor>
        </w:drawing>
      </w:r>
      <w:r>
        <w:rPr>
          <w:sz w:val="22"/>
        </w:rPr>
        <w:t>products and</w:t>
      </w:r>
      <w:r>
        <w:rPr>
          <w:spacing w:val="-5"/>
          <w:sz w:val="22"/>
        </w:rPr>
        <w:t> </w:t>
      </w:r>
      <w:r>
        <w:rPr>
          <w:sz w:val="22"/>
        </w:rPr>
        <w:t>services.</w:t>
      </w:r>
    </w:p>
    <w:p>
      <w:pPr>
        <w:pStyle w:val="BodyText"/>
        <w:spacing w:before="8"/>
        <w:ind w:left="0" w:firstLine="0"/>
        <w:rPr>
          <w:sz w:val="1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9569"/>
      </w:tblGrid>
      <w:tr>
        <w:trPr>
          <w:trHeight w:val="369" w:hRule="atLeast"/>
        </w:trPr>
        <w:tc>
          <w:tcPr>
            <w:tcW w:w="590" w:type="dxa"/>
          </w:tcPr>
          <w:p>
            <w:pPr>
              <w:pStyle w:val="TableParagraph"/>
              <w:spacing w:before="42"/>
              <w:rPr>
                <w:rFonts w:ascii="Times New Roman"/>
                <w:sz w:val="24"/>
              </w:rPr>
            </w:pPr>
            <w:r>
              <w:rPr>
                <w:rFonts w:ascii="Times New Roman"/>
                <w:sz w:val="24"/>
              </w:rPr>
              <w:t>285</w:t>
            </w:r>
          </w:p>
        </w:tc>
        <w:tc>
          <w:tcPr>
            <w:tcW w:w="9569" w:type="dxa"/>
          </w:tcPr>
          <w:p>
            <w:pPr>
              <w:pStyle w:val="TableParagraph"/>
              <w:ind w:left="970"/>
              <w:rPr>
                <w:rFonts w:ascii="Calibri Light"/>
                <w:b w:val="0"/>
                <w:sz w:val="28"/>
              </w:rPr>
            </w:pPr>
            <w:bookmarkStart w:name="1.3 Document Overview" w:id="27"/>
            <w:bookmarkEnd w:id="27"/>
            <w:r>
              <w:rPr/>
            </w:r>
            <w:bookmarkStart w:name="_bookmark11" w:id="28"/>
            <w:bookmarkEnd w:id="28"/>
            <w:r>
              <w:rPr/>
            </w:r>
            <w:r>
              <w:rPr>
                <w:rFonts w:ascii="Calibri Light"/>
                <w:b w:val="0"/>
                <w:color w:val="2E5395"/>
                <w:sz w:val="28"/>
              </w:rPr>
              <w:t>Document Overview</w:t>
            </w:r>
          </w:p>
        </w:tc>
      </w:tr>
      <w:tr>
        <w:trPr>
          <w:trHeight w:val="360" w:hRule="atLeast"/>
        </w:trPr>
        <w:tc>
          <w:tcPr>
            <w:tcW w:w="590" w:type="dxa"/>
          </w:tcPr>
          <w:p>
            <w:pPr>
              <w:pStyle w:val="TableParagraph"/>
              <w:spacing w:before="17"/>
              <w:rPr>
                <w:rFonts w:ascii="Times New Roman"/>
                <w:sz w:val="24"/>
              </w:rPr>
            </w:pPr>
            <w:r>
              <w:rPr>
                <w:rFonts w:ascii="Times New Roman"/>
                <w:sz w:val="24"/>
              </w:rPr>
              <w:t>286</w:t>
            </w:r>
          </w:p>
        </w:tc>
        <w:tc>
          <w:tcPr>
            <w:tcW w:w="9569" w:type="dxa"/>
          </w:tcPr>
          <w:p>
            <w:pPr>
              <w:pStyle w:val="TableParagraph"/>
              <w:spacing w:before="32"/>
              <w:ind w:left="180"/>
              <w:rPr>
                <w:sz w:val="22"/>
              </w:rPr>
            </w:pPr>
            <w:r>
              <w:rPr>
                <w:sz w:val="22"/>
              </w:rPr>
              <w:t>The remainder of this document contains the following sections and appendices:</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287</w:t>
            </w:r>
          </w:p>
        </w:tc>
        <w:tc>
          <w:tcPr>
            <w:tcW w:w="9569" w:type="dxa"/>
          </w:tcPr>
          <w:p>
            <w:pPr>
              <w:pStyle w:val="TableParagraph"/>
              <w:numPr>
                <w:ilvl w:val="0"/>
                <w:numId w:val="22"/>
              </w:numPr>
              <w:tabs>
                <w:tab w:pos="360" w:val="left" w:leader="none"/>
                <w:tab w:pos="901" w:val="left" w:leader="none"/>
              </w:tabs>
              <w:spacing w:line="259" w:lineRule="exact" w:before="60" w:after="0"/>
              <w:ind w:left="900" w:right="107" w:hanging="360"/>
              <w:jc w:val="right"/>
              <w:rPr>
                <w:sz w:val="22"/>
              </w:rPr>
            </w:pPr>
            <w:r>
              <w:rPr>
                <w:sz w:val="22"/>
              </w:rPr>
              <w:t>Section</w:t>
            </w:r>
            <w:r>
              <w:rPr>
                <w:spacing w:val="-4"/>
                <w:sz w:val="22"/>
              </w:rPr>
              <w:t> </w:t>
            </w:r>
            <w:r>
              <w:rPr>
                <w:sz w:val="22"/>
              </w:rPr>
              <w:t>2</w:t>
            </w:r>
            <w:r>
              <w:rPr>
                <w:spacing w:val="-5"/>
                <w:sz w:val="22"/>
              </w:rPr>
              <w:t> </w:t>
            </w:r>
            <w:r>
              <w:rPr>
                <w:sz w:val="22"/>
              </w:rPr>
              <w:t>describes</w:t>
            </w:r>
            <w:r>
              <w:rPr>
                <w:spacing w:val="-3"/>
                <w:sz w:val="22"/>
              </w:rPr>
              <w:t> </w:t>
            </w:r>
            <w:r>
              <w:rPr>
                <w:sz w:val="22"/>
              </w:rPr>
              <w:t>the</w:t>
            </w:r>
            <w:r>
              <w:rPr>
                <w:spacing w:val="-4"/>
                <w:sz w:val="22"/>
              </w:rPr>
              <w:t> </w:t>
            </w:r>
            <w:r>
              <w:rPr>
                <w:sz w:val="22"/>
              </w:rPr>
              <w:t>Privacy</w:t>
            </w:r>
            <w:r>
              <w:rPr>
                <w:spacing w:val="-3"/>
                <w:sz w:val="22"/>
              </w:rPr>
              <w:t> </w:t>
            </w:r>
            <w:r>
              <w:rPr>
                <w:sz w:val="22"/>
              </w:rPr>
              <w:t>Framework</w:t>
            </w:r>
            <w:r>
              <w:rPr>
                <w:spacing w:val="-2"/>
                <w:sz w:val="22"/>
              </w:rPr>
              <w:t> </w:t>
            </w:r>
            <w:r>
              <w:rPr>
                <w:sz w:val="22"/>
              </w:rPr>
              <w:t>components:</w:t>
            </w:r>
            <w:r>
              <w:rPr>
                <w:spacing w:val="-3"/>
                <w:sz w:val="22"/>
              </w:rPr>
              <w:t> </w:t>
            </w:r>
            <w:r>
              <w:rPr>
                <w:sz w:val="22"/>
              </w:rPr>
              <w:t>the</w:t>
            </w:r>
            <w:r>
              <w:rPr>
                <w:spacing w:val="-4"/>
                <w:sz w:val="22"/>
              </w:rPr>
              <w:t> </w:t>
            </w:r>
            <w:r>
              <w:rPr>
                <w:sz w:val="22"/>
              </w:rPr>
              <w:t>Core,</w:t>
            </w:r>
            <w:r>
              <w:rPr>
                <w:spacing w:val="-3"/>
                <w:sz w:val="22"/>
              </w:rPr>
              <w:t> </w:t>
            </w:r>
            <w:r>
              <w:rPr>
                <w:sz w:val="22"/>
              </w:rPr>
              <w:t>Profiles,</w:t>
            </w:r>
            <w:r>
              <w:rPr>
                <w:spacing w:val="-3"/>
                <w:sz w:val="22"/>
              </w:rPr>
              <w:t> </w:t>
            </w:r>
            <w:r>
              <w:rPr>
                <w:sz w:val="22"/>
              </w:rPr>
              <w:t>and</w:t>
            </w:r>
            <w:r>
              <w:rPr>
                <w:spacing w:val="-4"/>
                <w:sz w:val="22"/>
              </w:rPr>
              <w:t> </w:t>
            </w:r>
            <w:r>
              <w:rPr>
                <w:sz w:val="22"/>
              </w:rPr>
              <w:t>Implementation</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288</w:t>
            </w:r>
          </w:p>
        </w:tc>
        <w:tc>
          <w:tcPr>
            <w:tcW w:w="9569" w:type="dxa"/>
          </w:tcPr>
          <w:p>
            <w:pPr>
              <w:pStyle w:val="TableParagraph"/>
              <w:spacing w:before="3"/>
              <w:ind w:left="900"/>
              <w:rPr>
                <w:sz w:val="22"/>
              </w:rPr>
            </w:pPr>
            <w:r>
              <w:rPr>
                <w:sz w:val="22"/>
              </w:rPr>
              <w:t>Tiers.</w:t>
            </w:r>
          </w:p>
        </w:tc>
      </w:tr>
      <w:tr>
        <w:trPr>
          <w:trHeight w:val="400" w:hRule="atLeast"/>
        </w:trPr>
        <w:tc>
          <w:tcPr>
            <w:tcW w:w="590" w:type="dxa"/>
          </w:tcPr>
          <w:p>
            <w:pPr>
              <w:pStyle w:val="TableParagraph"/>
              <w:spacing w:before="57"/>
              <w:rPr>
                <w:rFonts w:ascii="Times New Roman"/>
                <w:sz w:val="24"/>
              </w:rPr>
            </w:pPr>
            <w:r>
              <w:rPr>
                <w:rFonts w:ascii="Times New Roman"/>
                <w:sz w:val="24"/>
              </w:rPr>
              <w:t>289</w:t>
            </w:r>
          </w:p>
        </w:tc>
        <w:tc>
          <w:tcPr>
            <w:tcW w:w="9569" w:type="dxa"/>
          </w:tcPr>
          <w:p>
            <w:pPr>
              <w:pStyle w:val="TableParagraph"/>
              <w:numPr>
                <w:ilvl w:val="0"/>
                <w:numId w:val="23"/>
              </w:numPr>
              <w:tabs>
                <w:tab w:pos="900" w:val="left" w:leader="none"/>
                <w:tab w:pos="901" w:val="left" w:leader="none"/>
              </w:tabs>
              <w:spacing w:line="240" w:lineRule="auto" w:before="60" w:after="0"/>
              <w:ind w:left="900" w:right="0" w:hanging="360"/>
              <w:jc w:val="left"/>
              <w:rPr>
                <w:sz w:val="22"/>
              </w:rPr>
            </w:pPr>
            <w:r>
              <w:rPr>
                <w:sz w:val="22"/>
              </w:rPr>
              <w:t>Section 3 presents examples of how the Privacy Framework can be</w:t>
            </w:r>
            <w:r>
              <w:rPr>
                <w:spacing w:val="-17"/>
                <w:sz w:val="22"/>
              </w:rPr>
              <w:t> </w:t>
            </w:r>
            <w:r>
              <w:rPr>
                <w:sz w:val="22"/>
              </w:rPr>
              <w:t>used.</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290</w:t>
            </w:r>
          </w:p>
        </w:tc>
        <w:tc>
          <w:tcPr>
            <w:tcW w:w="9569" w:type="dxa"/>
          </w:tcPr>
          <w:p>
            <w:pPr>
              <w:pStyle w:val="TableParagraph"/>
              <w:numPr>
                <w:ilvl w:val="0"/>
                <w:numId w:val="24"/>
              </w:numPr>
              <w:tabs>
                <w:tab w:pos="360" w:val="left" w:leader="none"/>
                <w:tab w:pos="901" w:val="left" w:leader="none"/>
              </w:tabs>
              <w:spacing w:line="259" w:lineRule="exact" w:before="60" w:after="0"/>
              <w:ind w:left="900" w:right="47" w:hanging="360"/>
              <w:jc w:val="right"/>
              <w:rPr>
                <w:sz w:val="22"/>
              </w:rPr>
            </w:pPr>
            <w:r>
              <w:rPr>
                <w:sz w:val="22"/>
              </w:rPr>
              <w:t>Appendix A presents the Privacy Framework Core in a tabular format: Functions, Categories,</w:t>
            </w:r>
            <w:r>
              <w:rPr>
                <w:spacing w:val="-30"/>
                <w:sz w:val="22"/>
              </w:rPr>
              <w:t> </w:t>
            </w:r>
            <w:r>
              <w:rPr>
                <w:sz w:val="22"/>
              </w:rPr>
              <w:t>and</w:t>
            </w:r>
          </w:p>
        </w:tc>
      </w:tr>
      <w:tr>
        <w:trPr>
          <w:trHeight w:val="328" w:hRule="atLeast"/>
        </w:trPr>
        <w:tc>
          <w:tcPr>
            <w:tcW w:w="590" w:type="dxa"/>
          </w:tcPr>
          <w:p>
            <w:pPr>
              <w:pStyle w:val="TableParagraph"/>
              <w:spacing w:line="264" w:lineRule="exact"/>
              <w:rPr>
                <w:rFonts w:ascii="Times New Roman"/>
                <w:sz w:val="24"/>
              </w:rPr>
            </w:pPr>
            <w:r>
              <w:rPr>
                <w:rFonts w:ascii="Times New Roman"/>
                <w:sz w:val="24"/>
              </w:rPr>
              <w:t>291</w:t>
            </w:r>
          </w:p>
        </w:tc>
        <w:tc>
          <w:tcPr>
            <w:tcW w:w="9569" w:type="dxa"/>
          </w:tcPr>
          <w:p>
            <w:pPr>
              <w:pStyle w:val="TableParagraph"/>
              <w:spacing w:before="3"/>
              <w:ind w:left="900"/>
              <w:rPr>
                <w:sz w:val="22"/>
              </w:rPr>
            </w:pPr>
            <w:r>
              <w:rPr>
                <w:sz w:val="22"/>
              </w:rPr>
              <w:t>Subcategories.</w:t>
            </w:r>
          </w:p>
        </w:tc>
      </w:tr>
      <w:tr>
        <w:trPr>
          <w:trHeight w:val="400" w:hRule="atLeast"/>
        </w:trPr>
        <w:tc>
          <w:tcPr>
            <w:tcW w:w="590" w:type="dxa"/>
          </w:tcPr>
          <w:p>
            <w:pPr>
              <w:pStyle w:val="TableParagraph"/>
              <w:spacing w:before="54"/>
              <w:rPr>
                <w:rFonts w:ascii="Times New Roman"/>
                <w:sz w:val="24"/>
              </w:rPr>
            </w:pPr>
            <w:r>
              <w:rPr>
                <w:rFonts w:ascii="Times New Roman"/>
                <w:sz w:val="24"/>
              </w:rPr>
              <w:t>292</w:t>
            </w:r>
          </w:p>
        </w:tc>
        <w:tc>
          <w:tcPr>
            <w:tcW w:w="9569" w:type="dxa"/>
          </w:tcPr>
          <w:p>
            <w:pPr>
              <w:pStyle w:val="TableParagraph"/>
              <w:numPr>
                <w:ilvl w:val="0"/>
                <w:numId w:val="25"/>
              </w:numPr>
              <w:tabs>
                <w:tab w:pos="900" w:val="left" w:leader="none"/>
                <w:tab w:pos="901" w:val="left" w:leader="none"/>
              </w:tabs>
              <w:spacing w:line="240" w:lineRule="auto" w:before="57" w:after="0"/>
              <w:ind w:left="900" w:right="0" w:hanging="360"/>
              <w:jc w:val="left"/>
              <w:rPr>
                <w:sz w:val="22"/>
              </w:rPr>
            </w:pPr>
            <w:r>
              <w:rPr>
                <w:sz w:val="22"/>
              </w:rPr>
              <w:t>Appendix B contains a glossary of selected</w:t>
            </w:r>
            <w:r>
              <w:rPr>
                <w:spacing w:val="-9"/>
                <w:sz w:val="22"/>
              </w:rPr>
              <w:t> </w:t>
            </w:r>
            <w:r>
              <w:rPr>
                <w:sz w:val="22"/>
              </w:rPr>
              <w:t>terms.</w:t>
            </w:r>
          </w:p>
        </w:tc>
      </w:tr>
      <w:tr>
        <w:trPr>
          <w:trHeight w:val="402" w:hRule="atLeast"/>
        </w:trPr>
        <w:tc>
          <w:tcPr>
            <w:tcW w:w="590" w:type="dxa"/>
          </w:tcPr>
          <w:p>
            <w:pPr>
              <w:pStyle w:val="TableParagraph"/>
              <w:spacing w:before="59"/>
              <w:rPr>
                <w:rFonts w:ascii="Times New Roman"/>
                <w:sz w:val="24"/>
              </w:rPr>
            </w:pPr>
            <w:r>
              <w:rPr>
                <w:rFonts w:ascii="Times New Roman"/>
                <w:sz w:val="24"/>
              </w:rPr>
              <w:t>293</w:t>
            </w:r>
          </w:p>
        </w:tc>
        <w:tc>
          <w:tcPr>
            <w:tcW w:w="9569" w:type="dxa"/>
          </w:tcPr>
          <w:p>
            <w:pPr>
              <w:pStyle w:val="TableParagraph"/>
              <w:numPr>
                <w:ilvl w:val="0"/>
                <w:numId w:val="26"/>
              </w:numPr>
              <w:tabs>
                <w:tab w:pos="900" w:val="left" w:leader="none"/>
                <w:tab w:pos="901" w:val="left" w:leader="none"/>
              </w:tabs>
              <w:spacing w:line="240" w:lineRule="auto" w:before="62" w:after="0"/>
              <w:ind w:left="900" w:right="0" w:hanging="360"/>
              <w:jc w:val="left"/>
              <w:rPr>
                <w:sz w:val="22"/>
              </w:rPr>
            </w:pPr>
            <w:r>
              <w:rPr>
                <w:sz w:val="22"/>
              </w:rPr>
              <w:t>Appendix C lists acronyms used in this</w:t>
            </w:r>
            <w:r>
              <w:rPr>
                <w:spacing w:val="-12"/>
                <w:sz w:val="22"/>
              </w:rPr>
              <w:t> </w:t>
            </w:r>
            <w:r>
              <w:rPr>
                <w:sz w:val="22"/>
              </w:rPr>
              <w:t>document.</w:t>
            </w:r>
          </w:p>
        </w:tc>
      </w:tr>
      <w:tr>
        <w:trPr>
          <w:trHeight w:val="400" w:hRule="atLeast"/>
        </w:trPr>
        <w:tc>
          <w:tcPr>
            <w:tcW w:w="590" w:type="dxa"/>
          </w:tcPr>
          <w:p>
            <w:pPr>
              <w:pStyle w:val="TableParagraph"/>
              <w:spacing w:before="57"/>
              <w:rPr>
                <w:rFonts w:ascii="Times New Roman"/>
                <w:sz w:val="24"/>
              </w:rPr>
            </w:pPr>
            <w:r>
              <w:rPr>
                <w:rFonts w:ascii="Times New Roman"/>
                <w:sz w:val="24"/>
              </w:rPr>
              <w:t>294</w:t>
            </w:r>
          </w:p>
        </w:tc>
        <w:tc>
          <w:tcPr>
            <w:tcW w:w="9569" w:type="dxa"/>
          </w:tcPr>
          <w:p>
            <w:pPr>
              <w:pStyle w:val="TableParagraph"/>
              <w:numPr>
                <w:ilvl w:val="0"/>
                <w:numId w:val="27"/>
              </w:numPr>
              <w:tabs>
                <w:tab w:pos="900" w:val="left" w:leader="none"/>
                <w:tab w:pos="901" w:val="left" w:leader="none"/>
              </w:tabs>
              <w:spacing w:line="240" w:lineRule="auto" w:before="60" w:after="0"/>
              <w:ind w:left="900" w:right="0" w:hanging="360"/>
              <w:jc w:val="left"/>
              <w:rPr>
                <w:sz w:val="22"/>
              </w:rPr>
            </w:pPr>
            <w:r>
              <w:rPr>
                <w:sz w:val="22"/>
              </w:rPr>
              <w:t>Appendix D considers key practices that contribute to successful privacy risk</w:t>
            </w:r>
            <w:r>
              <w:rPr>
                <w:spacing w:val="-19"/>
                <w:sz w:val="22"/>
              </w:rPr>
              <w:t> </w:t>
            </w:r>
            <w:r>
              <w:rPr>
                <w:sz w:val="22"/>
              </w:rPr>
              <w:t>management.</w:t>
            </w:r>
          </w:p>
        </w:tc>
      </w:tr>
      <w:tr>
        <w:trPr>
          <w:trHeight w:val="400" w:hRule="atLeast"/>
        </w:trPr>
        <w:tc>
          <w:tcPr>
            <w:tcW w:w="590" w:type="dxa"/>
          </w:tcPr>
          <w:p>
            <w:pPr>
              <w:pStyle w:val="TableParagraph"/>
              <w:spacing w:before="57"/>
              <w:rPr>
                <w:rFonts w:ascii="Times New Roman"/>
                <w:sz w:val="24"/>
              </w:rPr>
            </w:pPr>
            <w:r>
              <w:rPr>
                <w:rFonts w:ascii="Times New Roman"/>
                <w:sz w:val="24"/>
              </w:rPr>
              <w:t>295</w:t>
            </w:r>
          </w:p>
        </w:tc>
        <w:tc>
          <w:tcPr>
            <w:tcW w:w="9569" w:type="dxa"/>
          </w:tcPr>
          <w:p>
            <w:pPr>
              <w:pStyle w:val="TableParagraph"/>
              <w:numPr>
                <w:ilvl w:val="0"/>
                <w:numId w:val="28"/>
              </w:numPr>
              <w:tabs>
                <w:tab w:pos="900" w:val="left" w:leader="none"/>
                <w:tab w:pos="901" w:val="left" w:leader="none"/>
              </w:tabs>
              <w:spacing w:line="240" w:lineRule="auto" w:before="60" w:after="0"/>
              <w:ind w:left="900" w:right="0" w:hanging="360"/>
              <w:jc w:val="left"/>
              <w:rPr>
                <w:sz w:val="22"/>
              </w:rPr>
            </w:pPr>
            <w:r>
              <w:rPr>
                <w:sz w:val="22"/>
              </w:rPr>
              <w:t>Appendix E defines the Implementation</w:t>
            </w:r>
            <w:r>
              <w:rPr>
                <w:spacing w:val="-2"/>
                <w:sz w:val="22"/>
              </w:rPr>
              <w:t> </w:t>
            </w:r>
            <w:r>
              <w:rPr>
                <w:sz w:val="22"/>
              </w:rPr>
              <w:t>Tiers.</w:t>
            </w:r>
          </w:p>
        </w:tc>
      </w:tr>
      <w:tr>
        <w:trPr>
          <w:trHeight w:val="336" w:hRule="atLeast"/>
        </w:trPr>
        <w:tc>
          <w:tcPr>
            <w:tcW w:w="590" w:type="dxa"/>
          </w:tcPr>
          <w:p>
            <w:pPr>
              <w:pStyle w:val="TableParagraph"/>
              <w:spacing w:line="259" w:lineRule="exact" w:before="57"/>
              <w:rPr>
                <w:rFonts w:ascii="Times New Roman"/>
                <w:sz w:val="24"/>
              </w:rPr>
            </w:pPr>
            <w:r>
              <w:rPr>
                <w:rFonts w:ascii="Times New Roman"/>
                <w:sz w:val="24"/>
              </w:rPr>
              <w:t>296</w:t>
            </w:r>
          </w:p>
        </w:tc>
        <w:tc>
          <w:tcPr>
            <w:tcW w:w="9569" w:type="dxa"/>
          </w:tcPr>
          <w:p>
            <w:pPr>
              <w:pStyle w:val="TableParagraph"/>
              <w:numPr>
                <w:ilvl w:val="0"/>
                <w:numId w:val="29"/>
              </w:numPr>
              <w:tabs>
                <w:tab w:pos="900" w:val="left" w:leader="none"/>
                <w:tab w:pos="901" w:val="left" w:leader="none"/>
              </w:tabs>
              <w:spacing w:line="256" w:lineRule="exact" w:before="60" w:after="0"/>
              <w:ind w:left="900" w:right="0" w:hanging="360"/>
              <w:jc w:val="left"/>
              <w:rPr>
                <w:sz w:val="22"/>
              </w:rPr>
            </w:pPr>
            <w:r>
              <w:rPr>
                <w:sz w:val="22"/>
              </w:rPr>
              <w:t>Appendix F provides a placeholder for a companion roadmap covering NIST’s next steps</w:t>
            </w:r>
            <w:r>
              <w:rPr>
                <w:spacing w:val="-16"/>
                <w:sz w:val="22"/>
              </w:rPr>
              <w:t> </w:t>
            </w:r>
            <w:r>
              <w:rPr>
                <w:sz w:val="22"/>
              </w:rPr>
              <w:t>and</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297</w:t>
            </w:r>
          </w:p>
        </w:tc>
        <w:tc>
          <w:tcPr>
            <w:tcW w:w="9569" w:type="dxa"/>
          </w:tcPr>
          <w:p>
            <w:pPr>
              <w:pStyle w:val="TableParagraph"/>
              <w:spacing w:line="247" w:lineRule="exact"/>
              <w:ind w:left="900"/>
              <w:rPr>
                <w:sz w:val="22"/>
              </w:rPr>
            </w:pPr>
            <w:r>
              <w:rPr>
                <w:sz w:val="22"/>
              </w:rPr>
              <w:t>identifying key areas where the relevant practices are not well enough understood to enable</w:t>
            </w:r>
          </w:p>
        </w:tc>
      </w:tr>
      <w:tr>
        <w:trPr>
          <w:trHeight w:val="331" w:hRule="atLeast"/>
        </w:trPr>
        <w:tc>
          <w:tcPr>
            <w:tcW w:w="590" w:type="dxa"/>
          </w:tcPr>
          <w:p>
            <w:pPr>
              <w:pStyle w:val="TableParagraph"/>
              <w:spacing w:line="265" w:lineRule="exact"/>
              <w:rPr>
                <w:rFonts w:ascii="Times New Roman"/>
                <w:sz w:val="24"/>
              </w:rPr>
            </w:pPr>
            <w:r>
              <w:rPr>
                <w:rFonts w:ascii="Times New Roman"/>
                <w:sz w:val="24"/>
              </w:rPr>
              <w:t>298</w:t>
            </w:r>
          </w:p>
        </w:tc>
        <w:tc>
          <w:tcPr>
            <w:tcW w:w="9569" w:type="dxa"/>
          </w:tcPr>
          <w:p>
            <w:pPr>
              <w:pStyle w:val="TableParagraph"/>
              <w:spacing w:before="3"/>
              <w:ind w:left="900"/>
              <w:rPr>
                <w:sz w:val="22"/>
              </w:rPr>
            </w:pPr>
            <w:r>
              <w:rPr>
                <w:sz w:val="22"/>
              </w:rPr>
              <w:t>organizations to achieve a privacy outcome.</w:t>
            </w:r>
          </w:p>
        </w:tc>
      </w:tr>
      <w:tr>
        <w:trPr>
          <w:trHeight w:val="340" w:hRule="atLeast"/>
        </w:trPr>
        <w:tc>
          <w:tcPr>
            <w:tcW w:w="590" w:type="dxa"/>
          </w:tcPr>
          <w:p>
            <w:pPr>
              <w:pStyle w:val="TableParagraph"/>
              <w:spacing w:line="263" w:lineRule="exact" w:before="57"/>
              <w:rPr>
                <w:rFonts w:ascii="Times New Roman"/>
                <w:sz w:val="24"/>
              </w:rPr>
            </w:pPr>
            <w:r>
              <w:rPr>
                <w:rFonts w:ascii="Times New Roman"/>
                <w:sz w:val="24"/>
              </w:rPr>
              <w:t>299</w:t>
            </w:r>
          </w:p>
        </w:tc>
        <w:tc>
          <w:tcPr>
            <w:tcW w:w="9569" w:type="dxa"/>
          </w:tcPr>
          <w:p>
            <w:pPr>
              <w:pStyle w:val="TableParagraph"/>
              <w:numPr>
                <w:ilvl w:val="0"/>
                <w:numId w:val="30"/>
              </w:numPr>
              <w:tabs>
                <w:tab w:pos="900" w:val="left" w:leader="none"/>
                <w:tab w:pos="901" w:val="left" w:leader="none"/>
              </w:tabs>
              <w:spacing w:line="260" w:lineRule="exact" w:before="60" w:after="0"/>
              <w:ind w:left="900" w:right="0" w:hanging="360"/>
              <w:jc w:val="left"/>
              <w:rPr>
                <w:sz w:val="22"/>
              </w:rPr>
            </w:pPr>
            <w:r>
              <w:rPr>
                <w:sz w:val="22"/>
              </w:rPr>
              <w:t>Appendix G lists the references for this</w:t>
            </w:r>
            <w:r>
              <w:rPr>
                <w:spacing w:val="-9"/>
                <w:sz w:val="22"/>
              </w:rPr>
              <w:t> </w:t>
            </w:r>
            <w:r>
              <w:rPr>
                <w:sz w:val="22"/>
              </w:rPr>
              <w:t>document.</w:t>
            </w:r>
          </w:p>
        </w:tc>
      </w:tr>
    </w:tbl>
    <w:p>
      <w:pPr>
        <w:spacing w:after="0" w:line="260" w:lineRule="exact"/>
        <w:jc w:val="left"/>
        <w:rPr>
          <w:sz w:val="22"/>
        </w:rPr>
        <w:sectPr>
          <w:pgSz w:w="12240" w:h="15840"/>
          <w:pgMar w:header="721" w:footer="1055" w:top="1340" w:bottom="1240" w:left="560" w:right="900"/>
        </w:sectPr>
      </w:pPr>
    </w:p>
    <w:p>
      <w:pPr>
        <w:pStyle w:val="Heading1"/>
        <w:numPr>
          <w:ilvl w:val="0"/>
          <w:numId w:val="31"/>
        </w:numPr>
        <w:tabs>
          <w:tab w:pos="880" w:val="left" w:leader="none"/>
          <w:tab w:pos="881" w:val="left" w:leader="none"/>
          <w:tab w:pos="1510" w:val="left" w:leader="none"/>
        </w:tabs>
        <w:spacing w:line="240" w:lineRule="auto" w:before="94" w:after="0"/>
        <w:ind w:left="880" w:right="0" w:hanging="720"/>
        <w:jc w:val="left"/>
        <w:rPr>
          <w:b w:val="0"/>
        </w:rPr>
      </w:pPr>
      <w:bookmarkStart w:name="2.0 Privacy Framework Basics" w:id="29"/>
      <w:bookmarkEnd w:id="29"/>
      <w:r>
        <w:rPr/>
      </w:r>
      <w:bookmarkStart w:name="_bookmark12" w:id="30"/>
      <w:bookmarkEnd w:id="30"/>
      <w:r>
        <w:rPr/>
      </w:r>
      <w:bookmarkStart w:name="_bookmark12" w:id="31"/>
      <w:bookmarkEnd w:id="31"/>
      <w:r>
        <w:rPr>
          <w:b w:val="0"/>
          <w:color w:val="2E5395"/>
        </w:rPr>
        <w:t>2</w:t>
      </w:r>
      <w:r>
        <w:rPr>
          <w:b w:val="0"/>
          <w:color w:val="2E5395"/>
        </w:rPr>
        <w:t>.0</w:t>
        <w:tab/>
        <w:t>Privacy Framework</w:t>
      </w:r>
      <w:r>
        <w:rPr>
          <w:b w:val="0"/>
          <w:color w:val="2E5395"/>
          <w:spacing w:val="-9"/>
        </w:rPr>
        <w:t> </w:t>
      </w:r>
      <w:r>
        <w:rPr>
          <w:b w:val="0"/>
          <w:color w:val="2E5395"/>
        </w:rPr>
        <w:t>Basics</w:t>
      </w:r>
    </w:p>
    <w:p>
      <w:pPr>
        <w:pStyle w:val="ListParagraph"/>
        <w:numPr>
          <w:ilvl w:val="0"/>
          <w:numId w:val="31"/>
        </w:numPr>
        <w:tabs>
          <w:tab w:pos="880" w:val="left" w:leader="none"/>
          <w:tab w:pos="881" w:val="left" w:leader="none"/>
        </w:tabs>
        <w:spacing w:line="277" w:lineRule="exact" w:before="45" w:after="0"/>
        <w:ind w:left="880" w:right="0" w:hanging="720"/>
        <w:jc w:val="left"/>
        <w:rPr>
          <w:sz w:val="22"/>
        </w:rPr>
      </w:pPr>
      <w:r>
        <w:rPr>
          <w:sz w:val="22"/>
        </w:rPr>
        <w:t>The Privacy Framework provides a common language for understanding, managing, and</w:t>
      </w:r>
      <w:r>
        <w:rPr>
          <w:spacing w:val="-12"/>
          <w:sz w:val="22"/>
        </w:rPr>
        <w:t> </w:t>
      </w:r>
      <w:r>
        <w:rPr>
          <w:sz w:val="22"/>
        </w:rPr>
        <w:t>communicating</w:t>
      </w:r>
    </w:p>
    <w:p>
      <w:pPr>
        <w:pStyle w:val="ListParagraph"/>
        <w:numPr>
          <w:ilvl w:val="0"/>
          <w:numId w:val="31"/>
        </w:numPr>
        <w:tabs>
          <w:tab w:pos="880" w:val="left" w:leader="none"/>
          <w:tab w:pos="881" w:val="left" w:leader="none"/>
        </w:tabs>
        <w:spacing w:line="268" w:lineRule="exact" w:before="0" w:after="0"/>
        <w:ind w:left="880" w:right="0" w:hanging="720"/>
        <w:jc w:val="left"/>
        <w:rPr>
          <w:sz w:val="22"/>
        </w:rPr>
      </w:pPr>
      <w:r>
        <w:rPr>
          <w:sz w:val="22"/>
        </w:rPr>
        <w:t>privacy risk with internal and external stakeholders. It can be used to help identify and prioritize</w:t>
      </w:r>
      <w:r>
        <w:rPr>
          <w:spacing w:val="-28"/>
          <w:sz w:val="22"/>
        </w:rPr>
        <w:t> </w:t>
      </w:r>
      <w:r>
        <w:rPr>
          <w:sz w:val="22"/>
        </w:rPr>
        <w:t>actions</w:t>
      </w:r>
    </w:p>
    <w:p>
      <w:pPr>
        <w:pStyle w:val="ListParagraph"/>
        <w:numPr>
          <w:ilvl w:val="0"/>
          <w:numId w:val="31"/>
        </w:numPr>
        <w:tabs>
          <w:tab w:pos="880" w:val="left" w:leader="none"/>
          <w:tab w:pos="881" w:val="left" w:leader="none"/>
        </w:tabs>
        <w:spacing w:line="268" w:lineRule="exact" w:before="0" w:after="0"/>
        <w:ind w:left="880" w:right="0" w:hanging="720"/>
        <w:jc w:val="left"/>
        <w:rPr>
          <w:sz w:val="22"/>
        </w:rPr>
      </w:pPr>
      <w:r>
        <w:rPr>
          <w:sz w:val="22"/>
        </w:rPr>
        <w:t>for reducing privacy risk, and it is a tool for aligning policy, business, and technological approaches</w:t>
      </w:r>
      <w:r>
        <w:rPr>
          <w:spacing w:val="-25"/>
          <w:sz w:val="22"/>
        </w:rPr>
        <w:t> </w:t>
      </w:r>
      <w:r>
        <w:rPr>
          <w:sz w:val="22"/>
        </w:rPr>
        <w:t>to</w:t>
      </w:r>
    </w:p>
    <w:p>
      <w:pPr>
        <w:pStyle w:val="ListParagraph"/>
        <w:numPr>
          <w:ilvl w:val="0"/>
          <w:numId w:val="31"/>
        </w:numPr>
        <w:tabs>
          <w:tab w:pos="880" w:val="left" w:leader="none"/>
          <w:tab w:pos="881" w:val="left" w:leader="none"/>
        </w:tabs>
        <w:spacing w:line="270" w:lineRule="exact" w:before="0" w:after="0"/>
        <w:ind w:left="880" w:right="0" w:hanging="720"/>
        <w:jc w:val="left"/>
        <w:rPr>
          <w:sz w:val="22"/>
        </w:rPr>
      </w:pPr>
      <w:r>
        <w:rPr>
          <w:sz w:val="22"/>
        </w:rPr>
        <w:t>managing that risk. Different types of entities—including sector-specific organizations—can use</w:t>
      </w:r>
      <w:r>
        <w:rPr>
          <w:spacing w:val="-10"/>
          <w:sz w:val="22"/>
        </w:rPr>
        <w:t> </w:t>
      </w:r>
      <w:r>
        <w:rPr>
          <w:sz w:val="22"/>
        </w:rPr>
        <w:t>the</w:t>
      </w:r>
    </w:p>
    <w:p>
      <w:pPr>
        <w:pStyle w:val="ListParagraph"/>
        <w:numPr>
          <w:ilvl w:val="0"/>
          <w:numId w:val="31"/>
        </w:numPr>
        <w:tabs>
          <w:tab w:pos="880" w:val="left" w:leader="none"/>
          <w:tab w:pos="881" w:val="left" w:leader="none"/>
        </w:tabs>
        <w:spacing w:line="277" w:lineRule="exact" w:before="0" w:after="0"/>
        <w:ind w:left="880" w:right="0" w:hanging="720"/>
        <w:jc w:val="left"/>
        <w:rPr>
          <w:sz w:val="22"/>
        </w:rPr>
      </w:pPr>
      <w:r>
        <w:rPr>
          <w:sz w:val="22"/>
        </w:rPr>
        <w:t>Privacy Framework for different purposes, including the creation of common</w:t>
      </w:r>
      <w:r>
        <w:rPr>
          <w:spacing w:val="-6"/>
          <w:sz w:val="22"/>
        </w:rPr>
        <w:t> </w:t>
      </w:r>
      <w:r>
        <w:rPr>
          <w:sz w:val="22"/>
        </w:rPr>
        <w:t>Profiles.</w:t>
      </w:r>
    </w:p>
    <w:p>
      <w:pPr>
        <w:pStyle w:val="BodyText"/>
        <w:spacing w:before="7"/>
        <w:ind w:left="0" w:firstLine="0"/>
        <w:rPr>
          <w:sz w:val="19"/>
        </w:rPr>
      </w:pPr>
    </w:p>
    <w:p>
      <w:pPr>
        <w:pStyle w:val="Heading2"/>
        <w:numPr>
          <w:ilvl w:val="0"/>
          <w:numId w:val="31"/>
        </w:numPr>
        <w:tabs>
          <w:tab w:pos="1670" w:val="left" w:leader="none"/>
          <w:tab w:pos="1671" w:val="left" w:leader="none"/>
        </w:tabs>
        <w:spacing w:line="240" w:lineRule="auto" w:before="0" w:after="0"/>
        <w:ind w:left="1671" w:right="0" w:hanging="1511"/>
        <w:jc w:val="left"/>
        <w:rPr>
          <w:b w:val="0"/>
        </w:rPr>
      </w:pPr>
      <w:r>
        <w:rPr/>
        <w:drawing>
          <wp:anchor distT="0" distB="0" distL="0" distR="0" allowOverlap="1" layoutInCell="1" locked="0" behindDoc="1" simplePos="0" relativeHeight="268268927">
            <wp:simplePos x="0" y="0"/>
            <wp:positionH relativeFrom="page">
              <wp:posOffset>917575</wp:posOffset>
            </wp:positionH>
            <wp:positionV relativeFrom="paragraph">
              <wp:posOffset>47943</wp:posOffset>
            </wp:positionV>
            <wp:extent cx="217487" cy="128587"/>
            <wp:effectExtent l="0" t="0" r="0" b="0"/>
            <wp:wrapNone/>
            <wp:docPr id="33" name="image44.png" descr=""/>
            <wp:cNvGraphicFramePr>
              <a:graphicFrameLocks noChangeAspect="1"/>
            </wp:cNvGraphicFramePr>
            <a:graphic>
              <a:graphicData uri="http://schemas.openxmlformats.org/drawingml/2006/picture">
                <pic:pic>
                  <pic:nvPicPr>
                    <pic:cNvPr id="34" name="image44.png"/>
                    <pic:cNvPicPr/>
                  </pic:nvPicPr>
                  <pic:blipFill>
                    <a:blip r:embed="rId51" cstate="print"/>
                    <a:stretch>
                      <a:fillRect/>
                    </a:stretch>
                  </pic:blipFill>
                  <pic:spPr>
                    <a:xfrm>
                      <a:off x="0" y="0"/>
                      <a:ext cx="217487" cy="128587"/>
                    </a:xfrm>
                    <a:prstGeom prst="rect">
                      <a:avLst/>
                    </a:prstGeom>
                  </pic:spPr>
                </pic:pic>
              </a:graphicData>
            </a:graphic>
          </wp:anchor>
        </w:drawing>
      </w:r>
      <w:r>
        <w:rPr/>
        <w:pict>
          <v:group style="position:absolute;margin-left:381.01001pt;margin-top:-3.74491pt;width:77pt;height:17.150pt;mso-position-horizontal-relative:page;mso-position-vertical-relative:paragraph;z-index:1888" coordorigin="7620,-75" coordsize="1540,343">
            <v:shape style="position:absolute;left:7620;top:-75;width:1540;height:343" type="#_x0000_t75" stroked="false">
              <v:imagedata r:id="rId52" o:title=""/>
            </v:shape>
            <v:shape style="position:absolute;left:7620;top:-75;width:1540;height:343" type="#_x0000_t202" filled="false" stroked="false">
              <v:textbox inset="0,0,0,0">
                <w:txbxContent>
                  <w:p>
                    <w:pPr>
                      <w:spacing w:before="32"/>
                      <w:ind w:left="207" w:right="0" w:firstLine="0"/>
                      <w:jc w:val="left"/>
                      <w:rPr>
                        <w:sz w:val="22"/>
                      </w:rPr>
                    </w:pPr>
                    <w:r>
                      <w:rPr>
                        <w:sz w:val="22"/>
                      </w:rPr>
                      <w:t>CATEGORIES</w:t>
                    </w:r>
                  </w:p>
                </w:txbxContent>
              </v:textbox>
              <w10:wrap type="none"/>
            </v:shape>
            <w10:wrap type="none"/>
          </v:group>
        </w:pict>
      </w:r>
      <w:r>
        <w:rPr/>
        <w:pict>
          <v:group style="position:absolute;margin-left:472pt;margin-top:-3.74491pt;width:81.650pt;height:17.150pt;mso-position-horizontal-relative:page;mso-position-vertical-relative:paragraph;z-index:1936" coordorigin="9440,-75" coordsize="1633,343">
            <v:shape style="position:absolute;left:9440;top:-75;width:1633;height:343" type="#_x0000_t75" stroked="false">
              <v:imagedata r:id="rId53" o:title=""/>
            </v:shape>
            <v:shape style="position:absolute;left:9440;top:-75;width:1633;height:343" type="#_x0000_t202" filled="false" stroked="false">
              <v:textbox inset="0,0,0,0">
                <w:txbxContent>
                  <w:p>
                    <w:pPr>
                      <w:spacing w:before="32"/>
                      <w:ind w:left="73" w:right="0" w:firstLine="0"/>
                      <w:jc w:val="left"/>
                      <w:rPr>
                        <w:sz w:val="22"/>
                      </w:rPr>
                    </w:pPr>
                    <w:r>
                      <w:rPr>
                        <w:sz w:val="22"/>
                      </w:rPr>
                      <w:t>SUBCATEGORIES</w:t>
                    </w:r>
                  </w:p>
                </w:txbxContent>
              </v:textbox>
              <w10:wrap type="none"/>
            </v:shape>
            <w10:wrap type="none"/>
          </v:group>
        </w:pict>
      </w:r>
      <w:r>
        <w:rPr/>
        <w:pict>
          <v:group style="position:absolute;margin-left:271.25pt;margin-top:-3.74491pt;width:88.6pt;height:17.150pt;mso-position-horizontal-relative:page;mso-position-vertical-relative:paragraph;z-index:1984" coordorigin="5425,-75" coordsize="1772,343">
            <v:shape style="position:absolute;left:5425;top:-75;width:1772;height:343" type="#_x0000_t75" stroked="false">
              <v:imagedata r:id="rId54" o:title=""/>
            </v:shape>
            <v:shape style="position:absolute;left:5425;top:-75;width:1772;height:343" type="#_x0000_t202" filled="false" stroked="false">
              <v:textbox inset="0,0,0,0">
                <w:txbxContent>
                  <w:p>
                    <w:pPr>
                      <w:spacing w:before="32"/>
                      <w:ind w:left="357" w:right="0" w:firstLine="0"/>
                      <w:jc w:val="left"/>
                      <w:rPr>
                        <w:sz w:val="22"/>
                      </w:rPr>
                    </w:pPr>
                    <w:r>
                      <w:rPr>
                        <w:sz w:val="22"/>
                      </w:rPr>
                      <w:t>FUNCTIONS</w:t>
                    </w:r>
                  </w:p>
                </w:txbxContent>
              </v:textbox>
              <w10:wrap type="none"/>
            </v:shape>
            <w10:wrap type="none"/>
          </v:group>
        </w:pict>
      </w:r>
      <w:r>
        <w:rPr/>
        <w:pict>
          <v:group style="position:absolute;margin-left:271.730011pt;margin-top:17.12009pt;width:281.95pt;height:139.550pt;mso-position-horizontal-relative:page;mso-position-vertical-relative:paragraph;z-index:-166336" coordorigin="5435,342" coordsize="5639,2791">
            <v:shape style="position:absolute;left:5463;top:357;width:2077;height:485" coordorigin="5464,357" coordsize="2077,485" path="m7192,357l5464,357,5464,842,7192,842,7192,660,7480,660,7540,600,7479,539,7192,539,7192,357xm7480,660l7419,660,7419,721,7480,660xm7419,479l7419,539,7479,539,7419,479xe" filled="true" fillcolor="#fbd9d2" stroked="false">
              <v:path arrowok="t"/>
              <v:fill type="solid"/>
            </v:shape>
            <v:shape style="position:absolute;left:5463;top:357;width:2077;height:485" coordorigin="5464,357" coordsize="2077,485" path="m5464,357l7192,357,7192,539,7419,539,7419,479,7540,600,7419,721,7419,660,7192,660,7192,842,5464,842,5464,357xe" filled="false" stroked="true" strokeweight="1.5pt" strokecolor="#ff5653">
              <v:path arrowok="t"/>
              <v:stroke dashstyle="solid"/>
            </v:shape>
            <v:shape style="position:absolute;left:5480;top:445;width:1700;height:310" type="#_x0000_t75" stroked="false">
              <v:imagedata r:id="rId55" o:title=""/>
            </v:shape>
            <v:shape style="position:absolute;left:7633;top:391;width:1738;height:187" coordorigin="7634,391" coordsize="1738,187" path="m9162,391l7634,391,7634,578,9162,578,9162,508,9333,508,9371,484,9332,461,9162,461,9162,391xm9333,508l9256,508,9256,554,9333,508xm9256,415l9256,461,9332,461,9256,415xe" filled="true" fillcolor="#fbd9d2" stroked="false">
              <v:path arrowok="t"/>
              <v:fill type="solid"/>
            </v:shape>
            <v:shape style="position:absolute;left:7633;top:391;width:1738;height:187" coordorigin="7634,391" coordsize="1738,187" path="m7634,391l9162,391,9162,461,9256,461,9256,415,9371,484,9256,554,9256,508,9162,508,9162,578,7634,578,7634,391xe" filled="false" stroked="true" strokeweight="1.5pt" strokecolor="#ff5653">
              <v:path arrowok="t"/>
              <v:stroke dashstyle="solid"/>
            </v:shape>
            <v:line style="position:absolute" from="9455,427" to="11058,427" stroked="true" strokeweight="3.148pt" strokecolor="#fbd9d2">
              <v:stroke dashstyle="solid"/>
            </v:line>
            <v:rect style="position:absolute;left:9455;top:395;width:1603;height:63" filled="false" stroked="true" strokeweight="1.5pt" strokecolor="#ff5653">
              <v:stroke dashstyle="solid"/>
            </v:rect>
            <v:line style="position:absolute" from="9455,546" to="11058,546" stroked="true" strokeweight="3.148pt" strokecolor="#fbd9d2">
              <v:stroke dashstyle="solid"/>
            </v:line>
            <v:rect style="position:absolute;left:9455;top:514;width:1603;height:63" filled="false" stroked="true" strokeweight="1.5pt" strokecolor="#ff5653">
              <v:stroke dashstyle="solid"/>
            </v:rect>
            <v:line style="position:absolute" from="9455,665" to="11058,665" stroked="true" strokeweight="3.148pt" strokecolor="#fbd9d2">
              <v:stroke dashstyle="solid"/>
            </v:line>
            <v:rect style="position:absolute;left:9455;top:633;width:1603;height:63" filled="false" stroked="true" strokeweight="1.5pt" strokecolor="#ff5653">
              <v:stroke dashstyle="solid"/>
            </v:rect>
            <v:line style="position:absolute" from="9455,784" to="11058,784" stroked="true" strokeweight="3.148pt" strokecolor="#fbd9d2">
              <v:stroke dashstyle="solid"/>
            </v:line>
            <v:rect style="position:absolute;left:9455;top:752;width:1603;height:63" filled="false" stroked="true" strokeweight="1.5pt" strokecolor="#ff5653">
              <v:stroke dashstyle="solid"/>
            </v:rect>
            <v:shape style="position:absolute;left:7633;top:627;width:1738;height:187" coordorigin="7634,628" coordsize="1738,187" path="m9162,628l7634,628,7634,814,9162,814,9162,744,9332,744,9371,721,9333,698,9162,698,9162,628xm9332,744l9256,744,9256,790,9332,744xm9256,652l9256,698,9333,698,9256,652xe" filled="true" fillcolor="#fbd9d2" stroked="false">
              <v:path arrowok="t"/>
              <v:fill type="solid"/>
            </v:shape>
            <v:shape style="position:absolute;left:7633;top:627;width:1738;height:187" coordorigin="7634,628" coordsize="1738,187" path="m7634,628l9162,628,9162,698,9256,698,9256,652,9371,721,9256,790,9256,744,9162,744,9162,814,7634,814,7634,628xe" filled="false" stroked="true" strokeweight="1.5pt" strokecolor="#ff5653">
              <v:path arrowok="t"/>
              <v:stroke dashstyle="solid"/>
            </v:shape>
            <v:shape style="position:absolute;left:5449;top:926;width:2077;height:485" coordorigin="5450,926" coordsize="2077,485" path="m7178,926l5450,926,5450,1411,7178,1411,7178,1229,7465,1229,7526,1169,7466,1108,7178,1108,7178,926xm7465,1229l7405,1229,7405,1290,7465,1229xm7405,1048l7405,1108,7466,1108,7405,1048xe" filled="true" fillcolor="#fff3cc" stroked="false">
              <v:path arrowok="t"/>
              <v:fill type="solid"/>
            </v:shape>
            <v:shape style="position:absolute;left:5449;top:926;width:2077;height:485" coordorigin="5450,926" coordsize="2077,485" path="m5450,926l7178,926,7178,1108,7405,1108,7405,1048,7526,1169,7405,1290,7405,1229,7178,1229,7178,1411,5450,1411,5450,926xe" filled="false" stroked="true" strokeweight="1.5pt" strokecolor="#f8c031">
              <v:path arrowok="t"/>
              <v:stroke dashstyle="solid"/>
            </v:shape>
            <v:shape style="position:absolute;left:5465;top:1010;width:1700;height:315" type="#_x0000_t75" stroked="false">
              <v:imagedata r:id="rId56" o:title=""/>
            </v:shape>
            <v:shape style="position:absolute;left:7633;top:956;width:1738;height:187" coordorigin="7634,957" coordsize="1738,187" path="m9162,957l7634,957,7634,1143,9162,1143,9162,1073,9333,1073,9371,1050,9332,1027,9162,1027,9162,957xm9333,1073l9256,1073,9256,1119,9333,1073xm9256,981l9256,1027,9332,1027,9256,981xe" filled="true" fillcolor="#fff3cc" stroked="false">
              <v:path arrowok="t"/>
              <v:fill type="solid"/>
            </v:shape>
            <v:shape style="position:absolute;left:7633;top:956;width:1738;height:187" coordorigin="7634,957" coordsize="1738,187" path="m7634,957l9162,957,9162,1027,9256,1027,9256,981,9371,1050,9256,1119,9256,1073,9162,1073,9162,1143,7634,1143,7634,957xe" filled="false" stroked="true" strokeweight="1.5pt" strokecolor="#f8c031">
              <v:path arrowok="t"/>
              <v:stroke dashstyle="solid"/>
            </v:shape>
            <v:line style="position:absolute" from="9455,993" to="11058,993" stroked="true" strokeweight="3.148pt" strokecolor="#fff3cc">
              <v:stroke dashstyle="solid"/>
            </v:line>
            <v:rect style="position:absolute;left:9455;top:961;width:1603;height:63" filled="false" stroked="true" strokeweight="1.5pt" strokecolor="#f8c031">
              <v:stroke dashstyle="solid"/>
            </v:rect>
            <v:line style="position:absolute" from="9455,1112" to="11058,1112" stroked="true" strokeweight="3.148pt" strokecolor="#fff3cc">
              <v:stroke dashstyle="solid"/>
            </v:line>
            <v:rect style="position:absolute;left:9455;top:1080;width:1603;height:63" filled="false" stroked="true" strokeweight="1.5pt" strokecolor="#f8c031">
              <v:stroke dashstyle="solid"/>
            </v:rect>
            <v:line style="position:absolute" from="9455,1230" to="11058,1230" stroked="true" strokeweight="3.148pt" strokecolor="#fff3cc">
              <v:stroke dashstyle="solid"/>
            </v:line>
            <v:rect style="position:absolute;left:9455;top:1198;width:1603;height:63" filled="false" stroked="true" strokeweight="1.5pt" strokecolor="#f8c031">
              <v:stroke dashstyle="solid"/>
            </v:rect>
            <v:line style="position:absolute" from="9455,1349" to="11058,1349" stroked="true" strokeweight="3.148pt" strokecolor="#fff3cc">
              <v:stroke dashstyle="solid"/>
            </v:line>
            <v:rect style="position:absolute;left:9455;top:1317;width:1603;height:63" filled="false" stroked="true" strokeweight="1.5pt" strokecolor="#f8c031">
              <v:stroke dashstyle="solid"/>
            </v:rect>
            <v:shape style="position:absolute;left:7633;top:1193;width:1738;height:187" coordorigin="7634,1193" coordsize="1738,187" path="m9162,1193l7634,1193,7634,1380,9162,1380,9162,1310,9332,1310,9371,1287,9333,1263,9162,1263,9162,1193xm9332,1310l9256,1310,9256,1356,9332,1310xm9256,1217l9256,1263,9333,1263,9256,1217xe" filled="true" fillcolor="#fff3cc" stroked="false">
              <v:path arrowok="t"/>
              <v:fill type="solid"/>
            </v:shape>
            <v:shape style="position:absolute;left:7633;top:1193;width:1738;height:187" coordorigin="7634,1193" coordsize="1738,187" path="m7634,1193l9162,1193,9162,1263,9256,1263,9256,1217,9371,1287,9256,1356,9256,1310,9162,1310,9162,1380,7634,1380,7634,1193xe" filled="false" stroked="true" strokeweight="1.5pt" strokecolor="#f8c031">
              <v:path arrowok="t"/>
              <v:stroke dashstyle="solid"/>
            </v:shape>
            <v:shape style="position:absolute;left:5463;top:1495;width:2077;height:485" coordorigin="5464,1495" coordsize="2077,485" path="m7192,1495l5464,1495,5464,1980,7192,1980,7192,1798,7480,1798,7540,1738,7480,1677,7192,1677,7192,1495xm7480,1798l7419,1798,7419,1859,7480,1798xm7419,1617l7419,1677,7480,1677,7419,1617xe" filled="true" fillcolor="#c8c4ff" stroked="false">
              <v:path arrowok="t"/>
              <v:fill type="solid"/>
            </v:shape>
            <v:shape style="position:absolute;left:5463;top:1495;width:2077;height:485" coordorigin="5464,1495" coordsize="2077,485" path="m5464,1495l7192,1495,7192,1677,7419,1677,7419,1617,7540,1738,7419,1859,7419,1798,7192,1798,7192,1980,5464,1980,5464,1495xe" filled="false" stroked="true" strokeweight="1.5pt" strokecolor="#4471c4">
              <v:path arrowok="t"/>
              <v:stroke dashstyle="solid"/>
            </v:shape>
            <v:shape style="position:absolute;left:5480;top:1580;width:1700;height:310" type="#_x0000_t75" stroked="false">
              <v:imagedata r:id="rId55" o:title=""/>
            </v:shape>
            <v:shape style="position:absolute;left:7633;top:1525;width:1738;height:187" coordorigin="7634,1526" coordsize="1738,187" path="m9162,1526l7634,1526,7634,1712,9162,1712,9162,1642,9333,1642,9371,1619,9332,1596,9162,1596,9162,1526xm9333,1642l9256,1642,9256,1688,9333,1642xm9256,1550l9256,1596,9332,1596,9256,1550xe" filled="true" fillcolor="#c8c4ff" stroked="false">
              <v:path arrowok="t"/>
              <v:fill type="solid"/>
            </v:shape>
            <v:shape style="position:absolute;left:7633;top:1525;width:1738;height:187" coordorigin="7634,1526" coordsize="1738,187" path="m7634,1526l9162,1526,9162,1596,9256,1596,9256,1550,9371,1619,9256,1688,9256,1642,9162,1642,9162,1712,7634,1712,7634,1526xe" filled="false" stroked="true" strokeweight="1.5pt" strokecolor="#4471c4">
              <v:path arrowok="t"/>
              <v:stroke dashstyle="solid"/>
            </v:shape>
            <v:line style="position:absolute" from="9455,1562" to="11058,1562" stroked="true" strokeweight="3.148pt" strokecolor="#c8c4ff">
              <v:stroke dashstyle="solid"/>
            </v:line>
            <v:rect style="position:absolute;left:9455;top:1530;width:1603;height:63" filled="false" stroked="true" strokeweight="1.5pt" strokecolor="#4471c4">
              <v:stroke dashstyle="solid"/>
            </v:rect>
            <v:line style="position:absolute" from="9455,1681" to="11058,1681" stroked="true" strokeweight="3.148pt" strokecolor="#c8c4ff">
              <v:stroke dashstyle="solid"/>
            </v:line>
            <v:rect style="position:absolute;left:9455;top:1649;width:1603;height:63" filled="false" stroked="true" strokeweight="1.5pt" strokecolor="#4471c4">
              <v:stroke dashstyle="solid"/>
            </v:rect>
            <v:line style="position:absolute" from="9455,1799" to="11058,1799" stroked="true" strokeweight="3.148pt" strokecolor="#c8c4ff">
              <v:stroke dashstyle="solid"/>
            </v:line>
            <v:rect style="position:absolute;left:9455;top:1767;width:1603;height:63" filled="false" stroked="true" strokeweight="1.5pt" strokecolor="#4471c4">
              <v:stroke dashstyle="solid"/>
            </v:rect>
            <v:line style="position:absolute" from="9455,1918" to="11058,1918" stroked="true" strokeweight="3.148pt" strokecolor="#c8c4ff">
              <v:stroke dashstyle="solid"/>
            </v:line>
            <v:rect style="position:absolute;left:9455;top:1886;width:1603;height:63" filled="false" stroked="true" strokeweight="1.5pt" strokecolor="#4471c4">
              <v:stroke dashstyle="solid"/>
            </v:rect>
            <v:shape style="position:absolute;left:7633;top:1762;width:1738;height:187" coordorigin="7634,1762" coordsize="1738,187" path="m9162,1762l7634,1762,7634,1949,9162,1949,9162,1879,9332,1879,9371,1856,9333,1832,9162,1832,9162,1762xm9332,1879l9256,1879,9256,1925,9332,1879xm9256,1786l9256,1832,9333,1832,9256,1786xe" filled="true" fillcolor="#c8c4ff" stroked="false">
              <v:path arrowok="t"/>
              <v:fill type="solid"/>
            </v:shape>
            <v:shape style="position:absolute;left:7633;top:1762;width:1738;height:187" coordorigin="7634,1762" coordsize="1738,187" path="m7634,1762l9162,1762,9162,1832,9256,1832,9256,1786,9371,1856,9256,1925,9256,1879,9162,1879,9162,1949,7634,1949,7634,1762xe" filled="false" stroked="true" strokeweight="1.5pt" strokecolor="#4471c4">
              <v:path arrowok="t"/>
              <v:stroke dashstyle="solid"/>
            </v:shape>
            <v:shape style="position:absolute;left:5463;top:2633;width:2077;height:485" coordorigin="5464,2634" coordsize="2077,485" path="m7192,2634l5464,2634,5464,3118,7192,3118,7192,2936,7479,2936,7540,2876,7480,2815,7192,2815,7192,2634xm7479,2936l7419,2936,7419,2997,7479,2936xm7419,2755l7419,2815,7480,2815,7419,2755xe" filled="true" fillcolor="#b6ecfb" stroked="false">
              <v:path arrowok="t"/>
              <v:fill type="solid"/>
            </v:shape>
            <v:shape style="position:absolute;left:5463;top:2633;width:2077;height:485" coordorigin="5464,2634" coordsize="2077,485" path="m5464,2634l7192,2634,7192,2815,7419,2815,7419,2755,7540,2876,7419,2997,7419,2936,7192,2936,7192,3118,5464,3118,5464,2634xe" filled="false" stroked="true" strokeweight="1.5pt" strokecolor="#5eccf3">
              <v:path arrowok="t"/>
              <v:stroke dashstyle="solid"/>
            </v:shape>
            <v:shape style="position:absolute;left:5480;top:2720;width:1700;height:310" type="#_x0000_t75" stroked="false">
              <v:imagedata r:id="rId55" o:title=""/>
            </v:shape>
            <v:shape style="position:absolute;left:7633;top:2663;width:1738;height:187" coordorigin="7634,2664" coordsize="1738,187" path="m9162,2664l7634,2664,7634,2850,9162,2850,9162,2780,9333,2780,9371,2757,9333,2734,9162,2734,9162,2664xm9333,2780l9256,2780,9256,2826,9333,2780xm9256,2688l9256,2734,9333,2734,9256,2688xe" filled="true" fillcolor="#b6ecfb" stroked="false">
              <v:path arrowok="t"/>
              <v:fill type="solid"/>
            </v:shape>
            <v:shape style="position:absolute;left:7633;top:2663;width:1738;height:187" coordorigin="7634,2664" coordsize="1738,187" path="m7634,2664l9162,2664,9162,2734,9256,2734,9256,2688,9371,2757,9256,2826,9256,2780,9162,2780,9162,2850,7634,2850,7634,2664xe" filled="false" stroked="true" strokeweight="1.5pt" strokecolor="#5eccf3">
              <v:path arrowok="t"/>
              <v:stroke dashstyle="solid"/>
            </v:shape>
            <v:line style="position:absolute" from="9455,2700" to="11058,2700" stroked="true" strokeweight="3.148pt" strokecolor="#b6ecfb">
              <v:stroke dashstyle="solid"/>
            </v:line>
            <v:rect style="position:absolute;left:9455;top:2668;width:1603;height:63" filled="false" stroked="true" strokeweight="1.5pt" strokecolor="#5eccf3">
              <v:stroke dashstyle="solid"/>
            </v:rect>
            <v:line style="position:absolute" from="9455,2819" to="11058,2819" stroked="true" strokeweight="3.148pt" strokecolor="#b6ecfb">
              <v:stroke dashstyle="solid"/>
            </v:line>
            <v:rect style="position:absolute;left:9455;top:2787;width:1603;height:63" filled="false" stroked="true" strokeweight="1.5pt" strokecolor="#5eccf3">
              <v:stroke dashstyle="solid"/>
            </v:rect>
            <v:line style="position:absolute" from="9455,2938" to="11058,2938" stroked="true" strokeweight="3.148pt" strokecolor="#b6ecfb">
              <v:stroke dashstyle="solid"/>
            </v:line>
            <v:rect style="position:absolute;left:9455;top:2906;width:1603;height:63" filled="false" stroked="true" strokeweight="1.5pt" strokecolor="#5eccf3">
              <v:stroke dashstyle="solid"/>
            </v:rect>
            <v:line style="position:absolute" from="9455,3056" to="11058,3056" stroked="true" strokeweight="3.148pt" strokecolor="#b6ecfb">
              <v:stroke dashstyle="solid"/>
            </v:line>
            <v:rect style="position:absolute;left:9455;top:3024;width:1603;height:63" filled="false" stroked="true" strokeweight="1.5pt" strokecolor="#5eccf3">
              <v:stroke dashstyle="solid"/>
            </v:rect>
            <v:shape style="position:absolute;left:5463;top:2064;width:2077;height:485" coordorigin="5464,2065" coordsize="2077,485" path="m7192,2065l5464,2065,5464,2549,7192,2549,7192,2367,7480,2367,7540,2307,7480,2246,7192,2246,7192,2065xm7480,2367l7419,2367,7419,2428,7480,2367xm7419,2186l7419,2246,7480,2246,7419,2186xe" filled="true" fillcolor="#b3eedf" stroked="false">
              <v:path arrowok="t"/>
              <v:fill type="solid"/>
            </v:shape>
            <v:shape style="position:absolute;left:5463;top:2064;width:2077;height:485" coordorigin="5464,2065" coordsize="2077,485" path="m5464,2065l7192,2065,7192,2246,7419,2246,7419,2186,7540,2307,7419,2428,7419,2367,7192,2367,7192,2549,5464,2549,5464,2065xe" filled="false" stroked="true" strokeweight="1.5pt" strokecolor="#03c5a2">
              <v:path arrowok="t"/>
              <v:stroke dashstyle="solid"/>
            </v:shape>
            <v:shape style="position:absolute;left:5480;top:2150;width:1695;height:310" type="#_x0000_t75" stroked="false">
              <v:imagedata r:id="rId55" o:title=""/>
            </v:shape>
            <v:shape style="position:absolute;left:7633;top:2094;width:1738;height:187" coordorigin="7634,2095" coordsize="1738,187" path="m9162,2095l7634,2095,7634,2281,9162,2281,9162,2211,9333,2211,9371,2188,9332,2165,9162,2165,9162,2095xm9333,2211l9256,2211,9256,2257,9333,2211xm9256,2119l9256,2165,9332,2165,9256,2119xe" filled="true" fillcolor="#b3eedf" stroked="false">
              <v:path arrowok="t"/>
              <v:fill type="solid"/>
            </v:shape>
            <v:shape style="position:absolute;left:7633;top:2094;width:1738;height:187" coordorigin="7634,2095" coordsize="1738,187" path="m7634,2095l9162,2095,9162,2165,9256,2165,9256,2119,9371,2188,9256,2257,9256,2211,9162,2211,9162,2281,7634,2281,7634,2095xe" filled="false" stroked="true" strokeweight="1.5pt" strokecolor="#03c5a2">
              <v:path arrowok="t"/>
              <v:stroke dashstyle="solid"/>
            </v:shape>
            <v:line style="position:absolute" from="9455,2131" to="11058,2131" stroked="true" strokeweight="3.148pt" strokecolor="#b3eedf">
              <v:stroke dashstyle="solid"/>
            </v:line>
            <v:rect style="position:absolute;left:9455;top:2099;width:1603;height:63" filled="false" stroked="true" strokeweight="1.5pt" strokecolor="#03c5a2">
              <v:stroke dashstyle="solid"/>
            </v:rect>
            <v:line style="position:absolute" from="9455,2250" to="11058,2250" stroked="true" strokeweight="3.148pt" strokecolor="#b3eedf">
              <v:stroke dashstyle="solid"/>
            </v:line>
            <v:rect style="position:absolute;left:9455;top:2218;width:1603;height:63" filled="false" stroked="true" strokeweight="1.5pt" strokecolor="#03c5a2">
              <v:stroke dashstyle="solid"/>
            </v:rect>
            <v:line style="position:absolute" from="9455,2369" to="11058,2369" stroked="true" strokeweight="3.148pt" strokecolor="#b3eedf">
              <v:stroke dashstyle="solid"/>
            </v:line>
            <v:rect style="position:absolute;left:9455;top:2337;width:1603;height:63" filled="false" stroked="true" strokeweight="1.5pt" strokecolor="#03c5a2">
              <v:stroke dashstyle="solid"/>
            </v:rect>
            <v:line style="position:absolute" from="9455,2487" to="11058,2487" stroked="true" strokeweight="3.148pt" strokecolor="#b3eedf">
              <v:stroke dashstyle="solid"/>
            </v:line>
            <v:rect style="position:absolute;left:9455;top:2455;width:1603;height:63" filled="false" stroked="true" strokeweight="1.5pt" strokecolor="#03c5a2">
              <v:stroke dashstyle="solid"/>
            </v:rect>
            <v:shape style="position:absolute;left:7633;top:2331;width:1738;height:187" coordorigin="7634,2332" coordsize="1738,187" path="m9162,2332l7634,2332,7634,2518,9162,2518,9162,2448,9332,2448,9371,2425,9333,2401,9162,2401,9162,2332xm9332,2448l9256,2448,9256,2494,9332,2448xm9256,2355l9256,2401,9333,2401,9256,2355xe" filled="true" fillcolor="#b3eedf" stroked="false">
              <v:path arrowok="t"/>
              <v:fill type="solid"/>
            </v:shape>
            <v:shape style="position:absolute;left:7633;top:2331;width:1738;height:187" coordorigin="7634,2332" coordsize="1738,187" path="m7634,2332l9162,2332,9162,2401,9256,2401,9256,2355,9371,2425,9256,2494,9256,2448,9162,2448,9162,2518,7634,2518,7634,2332xe" filled="false" stroked="true" strokeweight="1.5pt" strokecolor="#03c5a2">
              <v:path arrowok="t"/>
              <v:stroke dashstyle="solid"/>
            </v:shape>
            <v:shape style="position:absolute;left:5434;top:342;width:5639;height:2791" type="#_x0000_t202" filled="false" stroked="false">
              <v:textbox inset="0,0,0,0">
                <w:txbxContent>
                  <w:p>
                    <w:pPr>
                      <w:spacing w:line="468" w:lineRule="auto" w:before="111"/>
                      <w:ind w:left="107" w:right="3945" w:hanging="1"/>
                      <w:jc w:val="center"/>
                      <w:rPr>
                        <w:b/>
                        <w:sz w:val="24"/>
                      </w:rPr>
                    </w:pPr>
                    <w:r>
                      <w:rPr>
                        <w:b/>
                        <w:sz w:val="24"/>
                      </w:rPr>
                      <w:t>Identify-P Govern-P Control-P </w:t>
                    </w:r>
                    <w:r>
                      <w:rPr>
                        <w:b/>
                        <w:spacing w:val="-1"/>
                        <w:sz w:val="24"/>
                      </w:rPr>
                      <w:t>Communicate-P</w:t>
                    </w:r>
                  </w:p>
                </w:txbxContent>
              </v:textbox>
              <w10:wrap type="none"/>
            </v:shape>
            <w10:wrap type="none"/>
          </v:group>
        </w:pict>
      </w:r>
      <w:bookmarkStart w:name="2.1 Core" w:id="32"/>
      <w:bookmarkEnd w:id="32"/>
      <w:r>
        <w:rPr/>
      </w:r>
      <w:bookmarkStart w:name="_bookmark13" w:id="33"/>
      <w:bookmarkEnd w:id="33"/>
      <w:r>
        <w:rPr/>
      </w:r>
      <w:bookmarkStart w:name="_bookmark13" w:id="34"/>
      <w:bookmarkEnd w:id="34"/>
      <w:r>
        <w:rPr>
          <w:b w:val="0"/>
          <w:color w:val="2E5395"/>
        </w:rPr>
        <w:t>Co</w:t>
      </w:r>
      <w:r>
        <w:rPr>
          <w:b w:val="0"/>
          <w:color w:val="2E5395"/>
        </w:rPr>
        <w:t>re</w:t>
      </w:r>
    </w:p>
    <w:p>
      <w:pPr>
        <w:pStyle w:val="ListParagraph"/>
        <w:numPr>
          <w:ilvl w:val="0"/>
          <w:numId w:val="31"/>
        </w:numPr>
        <w:tabs>
          <w:tab w:pos="880" w:val="left" w:leader="none"/>
          <w:tab w:pos="881" w:val="left" w:leader="none"/>
        </w:tabs>
        <w:spacing w:line="274" w:lineRule="exact" w:before="47" w:after="0"/>
        <w:ind w:left="880" w:right="0" w:hanging="720"/>
        <w:jc w:val="left"/>
        <w:rPr>
          <w:sz w:val="22"/>
        </w:rPr>
      </w:pPr>
      <w:r>
        <w:rPr>
          <w:sz w:val="22"/>
        </w:rPr>
        <w:t>The Core provides a set of activities</w:t>
      </w:r>
      <w:r>
        <w:rPr>
          <w:spacing w:val="-10"/>
          <w:sz w:val="22"/>
        </w:rPr>
        <w:t> </w:t>
      </w:r>
      <w:r>
        <w:rPr>
          <w:sz w:val="22"/>
        </w:rPr>
        <w:t>and</w:t>
      </w:r>
    </w:p>
    <w:p>
      <w:pPr>
        <w:pStyle w:val="ListParagraph"/>
        <w:numPr>
          <w:ilvl w:val="0"/>
          <w:numId w:val="31"/>
        </w:numPr>
        <w:tabs>
          <w:tab w:pos="880" w:val="left" w:leader="none"/>
          <w:tab w:pos="881" w:val="left" w:leader="none"/>
        </w:tabs>
        <w:spacing w:line="268" w:lineRule="exact" w:before="0" w:after="0"/>
        <w:ind w:left="880" w:right="0" w:hanging="720"/>
        <w:jc w:val="left"/>
        <w:rPr>
          <w:sz w:val="22"/>
        </w:rPr>
      </w:pPr>
      <w:r>
        <w:rPr>
          <w:sz w:val="22"/>
        </w:rPr>
        <w:t>outcomes that enable an</w:t>
      </w:r>
      <w:r>
        <w:rPr>
          <w:spacing w:val="-19"/>
          <w:sz w:val="22"/>
        </w:rPr>
        <w:t> </w:t>
      </w:r>
      <w:r>
        <w:rPr>
          <w:sz w:val="22"/>
        </w:rPr>
        <w:t>organizational</w:t>
      </w:r>
    </w:p>
    <w:p>
      <w:pPr>
        <w:pStyle w:val="ListParagraph"/>
        <w:numPr>
          <w:ilvl w:val="0"/>
          <w:numId w:val="31"/>
        </w:numPr>
        <w:tabs>
          <w:tab w:pos="880" w:val="left" w:leader="none"/>
          <w:tab w:pos="881" w:val="left" w:leader="none"/>
        </w:tabs>
        <w:spacing w:line="270" w:lineRule="exact" w:before="0" w:after="0"/>
        <w:ind w:left="880" w:right="0" w:hanging="720"/>
        <w:jc w:val="left"/>
        <w:rPr>
          <w:sz w:val="22"/>
        </w:rPr>
      </w:pPr>
      <w:r>
        <w:rPr>
          <w:sz w:val="22"/>
        </w:rPr>
        <w:t>dialogue about managing privacy risk.</w:t>
      </w:r>
      <w:r>
        <w:rPr>
          <w:spacing w:val="5"/>
          <w:sz w:val="22"/>
        </w:rPr>
        <w:t> </w:t>
      </w:r>
      <w:r>
        <w:rPr>
          <w:sz w:val="22"/>
        </w:rPr>
        <w:t>The</w:t>
      </w:r>
    </w:p>
    <w:p>
      <w:pPr>
        <w:pStyle w:val="ListParagraph"/>
        <w:numPr>
          <w:ilvl w:val="0"/>
          <w:numId w:val="31"/>
        </w:numPr>
        <w:tabs>
          <w:tab w:pos="880" w:val="left" w:leader="none"/>
          <w:tab w:pos="881" w:val="left" w:leader="none"/>
        </w:tabs>
        <w:spacing w:line="270" w:lineRule="exact" w:before="0" w:after="0"/>
        <w:ind w:left="880" w:right="0" w:hanging="720"/>
        <w:jc w:val="left"/>
        <w:rPr>
          <w:sz w:val="22"/>
        </w:rPr>
      </w:pPr>
      <w:r>
        <w:rPr>
          <w:sz w:val="22"/>
        </w:rPr>
        <w:t>Core comprises three</w:t>
      </w:r>
      <w:r>
        <w:rPr>
          <w:spacing w:val="1"/>
          <w:sz w:val="22"/>
        </w:rPr>
        <w:t> </w:t>
      </w:r>
      <w:r>
        <w:rPr>
          <w:sz w:val="22"/>
        </w:rPr>
        <w:t>elements:</w:t>
      </w:r>
    </w:p>
    <w:p>
      <w:pPr>
        <w:pStyle w:val="ListParagraph"/>
        <w:numPr>
          <w:ilvl w:val="0"/>
          <w:numId w:val="31"/>
        </w:numPr>
        <w:tabs>
          <w:tab w:pos="880" w:val="left" w:leader="none"/>
          <w:tab w:pos="881" w:val="left" w:leader="none"/>
        </w:tabs>
        <w:spacing w:line="270" w:lineRule="exact" w:before="0" w:after="0"/>
        <w:ind w:left="880" w:right="0" w:hanging="720"/>
        <w:jc w:val="left"/>
        <w:rPr>
          <w:sz w:val="22"/>
        </w:rPr>
      </w:pPr>
      <w:r>
        <w:rPr>
          <w:sz w:val="22"/>
        </w:rPr>
        <w:t>Functions, Categories, and</w:t>
      </w:r>
      <w:r>
        <w:rPr>
          <w:spacing w:val="-2"/>
          <w:sz w:val="22"/>
        </w:rPr>
        <w:t> </w:t>
      </w:r>
      <w:r>
        <w:rPr>
          <w:sz w:val="22"/>
        </w:rPr>
        <w:t>Subcategories,</w:t>
      </w:r>
    </w:p>
    <w:p>
      <w:pPr>
        <w:pStyle w:val="ListParagraph"/>
        <w:numPr>
          <w:ilvl w:val="0"/>
          <w:numId w:val="31"/>
        </w:numPr>
        <w:tabs>
          <w:tab w:pos="880" w:val="left" w:leader="none"/>
          <w:tab w:pos="881" w:val="left" w:leader="none"/>
        </w:tabs>
        <w:spacing w:line="277" w:lineRule="exact" w:before="0" w:after="0"/>
        <w:ind w:left="880" w:right="0" w:hanging="720"/>
        <w:jc w:val="left"/>
        <w:rPr>
          <w:sz w:val="22"/>
        </w:rPr>
      </w:pPr>
      <w:r>
        <w:rPr>
          <w:sz w:val="22"/>
        </w:rPr>
        <w:t>depicted in </w:t>
      </w:r>
      <w:hyperlink w:history="true" w:anchor="_bookmark14">
        <w:r>
          <w:rPr>
            <w:b/>
            <w:sz w:val="22"/>
          </w:rPr>
          <w:t>Figure</w:t>
        </w:r>
        <w:r>
          <w:rPr>
            <w:b/>
            <w:spacing w:val="-1"/>
            <w:sz w:val="22"/>
          </w:rPr>
          <w:t> </w:t>
        </w:r>
        <w:r>
          <w:rPr>
            <w:b/>
            <w:sz w:val="22"/>
          </w:rPr>
          <w:t>4</w:t>
        </w:r>
      </w:hyperlink>
      <w:r>
        <w:rPr>
          <w:sz w:val="22"/>
        </w:rPr>
        <w:t>.</w:t>
      </w:r>
    </w:p>
    <w:p>
      <w:pPr>
        <w:pStyle w:val="ListParagraph"/>
        <w:numPr>
          <w:ilvl w:val="0"/>
          <w:numId w:val="31"/>
        </w:numPr>
        <w:tabs>
          <w:tab w:pos="880" w:val="left" w:leader="none"/>
          <w:tab w:pos="881" w:val="left" w:leader="none"/>
        </w:tabs>
        <w:spacing w:line="240" w:lineRule="auto" w:before="102" w:after="0"/>
        <w:ind w:left="880" w:right="0" w:hanging="720"/>
        <w:jc w:val="left"/>
        <w:rPr>
          <w:sz w:val="22"/>
        </w:rPr>
      </w:pPr>
      <w:r>
        <w:rPr/>
        <w:pict>
          <v:group style="position:absolute;margin-left:380.929993pt;margin-top:43.453117pt;width:88.4pt;height:10.85pt;mso-position-horizontal-relative:page;mso-position-vertical-relative:paragraph;z-index:-166312" coordorigin="7619,869" coordsize="1768,217">
            <v:shape style="position:absolute;left:7633;top:884;width:1738;height:187" coordorigin="7634,884" coordsize="1738,187" path="m9162,884l7634,884,7634,1070,9162,1070,9162,1000,9333,1000,9371,977,9332,954,9162,954,9162,884xm9333,1000l9256,1000,9256,1046,9333,1000xm9256,908l9256,954,9332,954,9256,908xe" filled="true" fillcolor="#b6ecfb" stroked="false">
              <v:path arrowok="t"/>
              <v:fill type="solid"/>
            </v:shape>
            <v:shape style="position:absolute;left:7633;top:884;width:1738;height:187" coordorigin="7634,884" coordsize="1738,187" path="m7634,884l9162,884,9162,954,9256,954,9256,908,9371,977,9256,1046,9256,1000,9162,1000,9162,1070,7634,1070,7634,884xe" filled="false" stroked="true" strokeweight="1.5pt" strokecolor="#5eccf3">
              <v:path arrowok="t"/>
              <v:stroke dashstyle="solid"/>
            </v:shape>
            <w10:wrap type="none"/>
          </v:group>
        </w:pict>
      </w:r>
      <w:r>
        <w:rPr>
          <w:sz w:val="22"/>
        </w:rPr>
        <w:t>The Core elements work</w:t>
      </w:r>
      <w:r>
        <w:rPr>
          <w:spacing w:val="1"/>
          <w:sz w:val="22"/>
        </w:rPr>
        <w:t> </w:t>
      </w:r>
      <w:r>
        <w:rPr>
          <w:sz w:val="22"/>
        </w:rPr>
        <w:t>together:</w:t>
      </w:r>
    </w:p>
    <w:p>
      <w:pPr>
        <w:pStyle w:val="BodyText"/>
        <w:spacing w:before="10"/>
        <w:ind w:left="0" w:firstLine="0"/>
        <w:rPr>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96"/>
      </w:tblGrid>
      <w:tr>
        <w:trPr>
          <w:trHeight w:val="278" w:hRule="atLeast"/>
        </w:trPr>
        <w:tc>
          <w:tcPr>
            <w:tcW w:w="770" w:type="dxa"/>
          </w:tcPr>
          <w:p>
            <w:pPr>
              <w:pStyle w:val="TableParagraph"/>
              <w:spacing w:line="259" w:lineRule="exact"/>
              <w:rPr>
                <w:rFonts w:ascii="Times New Roman"/>
                <w:sz w:val="24"/>
              </w:rPr>
            </w:pPr>
            <w:r>
              <w:rPr>
                <w:rFonts w:ascii="Times New Roman"/>
                <w:sz w:val="24"/>
              </w:rPr>
              <w:t>314</w:t>
            </w:r>
          </w:p>
        </w:tc>
        <w:tc>
          <w:tcPr>
            <w:tcW w:w="9396" w:type="dxa"/>
          </w:tcPr>
          <w:p>
            <w:pPr>
              <w:pStyle w:val="TableParagraph"/>
              <w:numPr>
                <w:ilvl w:val="0"/>
                <w:numId w:val="32"/>
              </w:numPr>
              <w:tabs>
                <w:tab w:pos="720" w:val="left" w:leader="none"/>
                <w:tab w:pos="721" w:val="left" w:leader="none"/>
              </w:tabs>
              <w:spacing w:line="259" w:lineRule="exact" w:before="0" w:after="0"/>
              <w:ind w:left="720" w:right="0" w:hanging="360"/>
              <w:jc w:val="left"/>
              <w:rPr>
                <w:sz w:val="22"/>
              </w:rPr>
            </w:pPr>
            <w:hyperlink w:history="true" w:anchor="_bookmark48">
              <w:r>
                <w:rPr>
                  <w:i/>
                  <w:sz w:val="22"/>
                </w:rPr>
                <w:t>Functions </w:t>
              </w:r>
            </w:hyperlink>
            <w:r>
              <w:rPr>
                <w:sz w:val="22"/>
              </w:rPr>
              <w:t>organize foundational</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315</w:t>
            </w:r>
          </w:p>
        </w:tc>
        <w:tc>
          <w:tcPr>
            <w:tcW w:w="9396" w:type="dxa"/>
          </w:tcPr>
          <w:p>
            <w:pPr>
              <w:pStyle w:val="TableParagraph"/>
              <w:tabs>
                <w:tab w:pos="4432" w:val="left" w:leader="none"/>
              </w:tabs>
              <w:spacing w:line="248" w:lineRule="exact"/>
              <w:ind w:left="720"/>
              <w:rPr>
                <w:b/>
                <w:sz w:val="24"/>
              </w:rPr>
            </w:pPr>
            <w:r>
              <w:rPr>
                <w:sz w:val="22"/>
              </w:rPr>
              <w:t>privacy activities at</w:t>
            </w:r>
            <w:r>
              <w:rPr>
                <w:spacing w:val="-5"/>
                <w:sz w:val="22"/>
              </w:rPr>
              <w:t> </w:t>
            </w:r>
            <w:r>
              <w:rPr>
                <w:sz w:val="22"/>
              </w:rPr>
              <w:t>their</w:t>
            </w:r>
            <w:r>
              <w:rPr>
                <w:spacing w:val="-3"/>
                <w:sz w:val="22"/>
              </w:rPr>
              <w:t> </w:t>
            </w:r>
            <w:r>
              <w:rPr>
                <w:sz w:val="22"/>
              </w:rPr>
              <w:t>highest</w:t>
              <w:tab/>
            </w:r>
            <w:r>
              <w:rPr>
                <w:b/>
                <w:position w:val="5"/>
                <w:sz w:val="24"/>
              </w:rPr>
              <w:t>Protect-P</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316</w:t>
            </w:r>
          </w:p>
        </w:tc>
        <w:tc>
          <w:tcPr>
            <w:tcW w:w="9396" w:type="dxa"/>
          </w:tcPr>
          <w:p>
            <w:pPr>
              <w:pStyle w:val="TableParagraph"/>
              <w:tabs>
                <w:tab w:pos="4782" w:val="left" w:leader="none"/>
              </w:tabs>
              <w:spacing w:line="242" w:lineRule="exact" w:before="5"/>
              <w:ind w:left="720"/>
              <w:rPr>
                <w:b/>
                <w:sz w:val="22"/>
              </w:rPr>
            </w:pPr>
            <w:r>
              <w:rPr>
                <w:position w:val="14"/>
                <w:sz w:val="22"/>
              </w:rPr>
              <w:t>level. They aid an</w:t>
            </w:r>
            <w:r>
              <w:rPr>
                <w:spacing w:val="-9"/>
                <w:position w:val="14"/>
                <w:sz w:val="22"/>
              </w:rPr>
              <w:t> </w:t>
            </w:r>
            <w:r>
              <w:rPr>
                <w:position w:val="14"/>
                <w:sz w:val="22"/>
              </w:rPr>
              <w:t>organization</w:t>
            </w:r>
            <w:r>
              <w:rPr>
                <w:spacing w:val="-2"/>
                <w:position w:val="14"/>
                <w:sz w:val="22"/>
              </w:rPr>
              <w:t> </w:t>
            </w:r>
            <w:r>
              <w:rPr>
                <w:position w:val="14"/>
                <w:sz w:val="22"/>
              </w:rPr>
              <w:t>in</w:t>
              <w:tab/>
            </w:r>
            <w:bookmarkStart w:name="_bookmark14" w:id="35"/>
            <w:bookmarkEnd w:id="35"/>
            <w:r>
              <w:rPr>
                <w:position w:val="14"/>
                <w:sz w:val="22"/>
              </w:rPr>
            </w:r>
            <w:r>
              <w:rPr>
                <w:b/>
                <w:color w:val="585858"/>
                <w:sz w:val="22"/>
              </w:rPr>
              <w:t>Figure 4: Privacy Framework Core</w:t>
            </w:r>
            <w:r>
              <w:rPr>
                <w:b/>
                <w:color w:val="585858"/>
                <w:spacing w:val="-6"/>
                <w:sz w:val="22"/>
              </w:rPr>
              <w:t> </w:t>
            </w:r>
            <w:r>
              <w:rPr>
                <w:b/>
                <w:color w:val="585858"/>
                <w:sz w:val="22"/>
              </w:rPr>
              <w:t>Structure</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317</w:t>
            </w:r>
          </w:p>
        </w:tc>
        <w:tc>
          <w:tcPr>
            <w:tcW w:w="9396" w:type="dxa"/>
          </w:tcPr>
          <w:p>
            <w:pPr>
              <w:pStyle w:val="TableParagraph"/>
              <w:spacing w:line="249" w:lineRule="exact" w:before="3"/>
              <w:ind w:left="720"/>
              <w:rPr>
                <w:sz w:val="22"/>
              </w:rPr>
            </w:pPr>
            <w:r>
              <w:rPr>
                <w:sz w:val="22"/>
              </w:rPr>
              <w:t>expressing its management of</w:t>
            </w:r>
          </w:p>
        </w:tc>
      </w:tr>
      <w:tr>
        <w:trPr>
          <w:trHeight w:val="268" w:hRule="atLeast"/>
        </w:trPr>
        <w:tc>
          <w:tcPr>
            <w:tcW w:w="770" w:type="dxa"/>
          </w:tcPr>
          <w:p>
            <w:pPr>
              <w:pStyle w:val="TableParagraph"/>
              <w:spacing w:line="251" w:lineRule="exact"/>
              <w:rPr>
                <w:rFonts w:ascii="Times New Roman"/>
                <w:sz w:val="24"/>
              </w:rPr>
            </w:pPr>
            <w:r>
              <w:rPr>
                <w:rFonts w:ascii="Times New Roman"/>
                <w:sz w:val="24"/>
              </w:rPr>
              <w:t>318</w:t>
            </w:r>
          </w:p>
        </w:tc>
        <w:tc>
          <w:tcPr>
            <w:tcW w:w="9396" w:type="dxa"/>
          </w:tcPr>
          <w:p>
            <w:pPr>
              <w:pStyle w:val="TableParagraph"/>
              <w:spacing w:line="247" w:lineRule="exact" w:before="4"/>
              <w:ind w:left="720"/>
              <w:rPr>
                <w:i/>
                <w:sz w:val="22"/>
              </w:rPr>
            </w:pPr>
            <w:r>
              <w:rPr>
                <w:sz w:val="22"/>
              </w:rPr>
              <w:t>privacy risk by understanding and managing data processing, enabling </w:t>
            </w:r>
            <w:hyperlink w:history="true" w:anchor="_bookmark70">
              <w:r>
                <w:rPr>
                  <w:i/>
                  <w:sz w:val="22"/>
                </w:rPr>
                <w:t>risk management</w:t>
              </w:r>
            </w:hyperlink>
          </w:p>
        </w:tc>
      </w:tr>
      <w:tr>
        <w:trPr>
          <w:trHeight w:val="267" w:hRule="atLeast"/>
        </w:trPr>
        <w:tc>
          <w:tcPr>
            <w:tcW w:w="770" w:type="dxa"/>
          </w:tcPr>
          <w:p>
            <w:pPr>
              <w:pStyle w:val="TableParagraph"/>
              <w:spacing w:line="248" w:lineRule="exact"/>
              <w:rPr>
                <w:rFonts w:ascii="Times New Roman"/>
                <w:sz w:val="24"/>
              </w:rPr>
            </w:pPr>
            <w:r>
              <w:rPr>
                <w:rFonts w:ascii="Times New Roman"/>
                <w:sz w:val="24"/>
              </w:rPr>
              <w:t>319</w:t>
            </w:r>
          </w:p>
        </w:tc>
        <w:tc>
          <w:tcPr>
            <w:tcW w:w="9396" w:type="dxa"/>
          </w:tcPr>
          <w:p>
            <w:pPr>
              <w:pStyle w:val="TableParagraph"/>
              <w:spacing w:line="245" w:lineRule="exact" w:before="3"/>
              <w:ind w:left="720"/>
              <w:rPr>
                <w:sz w:val="22"/>
              </w:rPr>
            </w:pPr>
            <w:r>
              <w:rPr>
                <w:sz w:val="22"/>
              </w:rPr>
              <w:t>decisions, determining how to interact with individuals, and improving by learning from</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320</w:t>
            </w:r>
          </w:p>
        </w:tc>
        <w:tc>
          <w:tcPr>
            <w:tcW w:w="9396" w:type="dxa"/>
          </w:tcPr>
          <w:p>
            <w:pPr>
              <w:pStyle w:val="TableParagraph"/>
              <w:spacing w:line="247" w:lineRule="exact"/>
              <w:ind w:left="720"/>
              <w:rPr>
                <w:sz w:val="22"/>
              </w:rPr>
            </w:pPr>
            <w:r>
              <w:rPr>
                <w:sz w:val="22"/>
              </w:rPr>
              <w:t>previous activities. There are five Functions: Identify-P, Govern-P, Control-P, Communicate-P,</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321</w:t>
            </w:r>
          </w:p>
        </w:tc>
        <w:tc>
          <w:tcPr>
            <w:tcW w:w="9396" w:type="dxa"/>
          </w:tcPr>
          <w:p>
            <w:pPr>
              <w:pStyle w:val="TableParagraph"/>
              <w:spacing w:line="247" w:lineRule="exact" w:before="3"/>
              <w:ind w:left="720"/>
              <w:rPr>
                <w:sz w:val="22"/>
              </w:rPr>
            </w:pPr>
            <w:r>
              <w:rPr>
                <w:sz w:val="22"/>
              </w:rPr>
              <w:t>and Protect-P. The first four can be used to manage privacy risks arising from data processing,</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322</w:t>
            </w:r>
          </w:p>
        </w:tc>
        <w:tc>
          <w:tcPr>
            <w:tcW w:w="9396" w:type="dxa"/>
          </w:tcPr>
          <w:p>
            <w:pPr>
              <w:pStyle w:val="TableParagraph"/>
              <w:spacing w:line="245" w:lineRule="exact" w:before="3"/>
              <w:ind w:left="0" w:right="224"/>
              <w:jc w:val="right"/>
              <w:rPr>
                <w:sz w:val="14"/>
              </w:rPr>
            </w:pPr>
            <w:r>
              <w:rPr>
                <w:sz w:val="22"/>
              </w:rPr>
              <w:t>while Protect-P can help organizations manage privacy risks associated with privacy breaches.</w:t>
            </w:r>
            <w:r>
              <w:rPr>
                <w:position w:val="7"/>
                <w:sz w:val="14"/>
              </w:rPr>
              <w:t>7</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323</w:t>
            </w:r>
          </w:p>
        </w:tc>
        <w:tc>
          <w:tcPr>
            <w:tcW w:w="9396" w:type="dxa"/>
          </w:tcPr>
          <w:p>
            <w:pPr>
              <w:pStyle w:val="TableParagraph"/>
              <w:spacing w:line="247" w:lineRule="exact"/>
              <w:ind w:left="720"/>
              <w:rPr>
                <w:sz w:val="22"/>
              </w:rPr>
            </w:pPr>
            <w:r>
              <w:rPr>
                <w:sz w:val="22"/>
              </w:rPr>
              <w:t>Protect-P is not the only way to manage privacy risks associated with privacy breaches. For</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324</w:t>
            </w:r>
          </w:p>
        </w:tc>
        <w:tc>
          <w:tcPr>
            <w:tcW w:w="9396" w:type="dxa"/>
          </w:tcPr>
          <w:p>
            <w:pPr>
              <w:pStyle w:val="TableParagraph"/>
              <w:spacing w:line="247" w:lineRule="exact" w:before="3"/>
              <w:ind w:left="0" w:right="85"/>
              <w:jc w:val="right"/>
              <w:rPr>
                <w:sz w:val="22"/>
              </w:rPr>
            </w:pPr>
            <w:r>
              <w:rPr>
                <w:sz w:val="22"/>
              </w:rPr>
              <w:t>example, organizations may use the Cybersecurity Framework Functions in conjunction with the</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325</w:t>
            </w:r>
          </w:p>
        </w:tc>
        <w:tc>
          <w:tcPr>
            <w:tcW w:w="9396" w:type="dxa"/>
          </w:tcPr>
          <w:p>
            <w:pPr>
              <w:pStyle w:val="TableParagraph"/>
              <w:spacing w:before="3"/>
              <w:ind w:left="720"/>
              <w:rPr>
                <w:sz w:val="22"/>
              </w:rPr>
            </w:pPr>
            <w:r>
              <w:rPr>
                <w:sz w:val="22"/>
              </w:rPr>
              <w:t>Privacy Framework to collectively address privacy and cybersecurity risks.</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326</w:t>
            </w:r>
          </w:p>
        </w:tc>
        <w:tc>
          <w:tcPr>
            <w:tcW w:w="9396" w:type="dxa"/>
          </w:tcPr>
          <w:p>
            <w:pPr>
              <w:pStyle w:val="TableParagraph"/>
              <w:numPr>
                <w:ilvl w:val="0"/>
                <w:numId w:val="33"/>
              </w:numPr>
              <w:tabs>
                <w:tab w:pos="720" w:val="left" w:leader="none"/>
                <w:tab w:pos="721" w:val="left" w:leader="none"/>
              </w:tabs>
              <w:spacing w:line="259" w:lineRule="exact" w:before="60" w:after="0"/>
              <w:ind w:left="720" w:right="0" w:hanging="360"/>
              <w:jc w:val="left"/>
              <w:rPr>
                <w:sz w:val="22"/>
              </w:rPr>
            </w:pPr>
            <w:hyperlink w:history="true" w:anchor="_bookmark36">
              <w:r>
                <w:rPr>
                  <w:i/>
                  <w:sz w:val="22"/>
                </w:rPr>
                <w:t>Categories </w:t>
              </w:r>
            </w:hyperlink>
            <w:r>
              <w:rPr>
                <w:sz w:val="22"/>
              </w:rPr>
              <w:t>are the subdivisions of a Function into groups of privacy outcomes closely tied</w:t>
            </w:r>
            <w:r>
              <w:rPr>
                <w:spacing w:val="-19"/>
                <w:sz w:val="22"/>
              </w:rPr>
              <w:t> </w:t>
            </w:r>
            <w:r>
              <w:rPr>
                <w:sz w:val="22"/>
              </w:rPr>
              <w:t>to</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327</w:t>
            </w:r>
          </w:p>
        </w:tc>
        <w:tc>
          <w:tcPr>
            <w:tcW w:w="9396" w:type="dxa"/>
          </w:tcPr>
          <w:p>
            <w:pPr>
              <w:pStyle w:val="TableParagraph"/>
              <w:spacing w:line="247" w:lineRule="exact" w:before="3"/>
              <w:ind w:left="720"/>
              <w:rPr>
                <w:sz w:val="22"/>
              </w:rPr>
            </w:pPr>
            <w:r>
              <w:rPr>
                <w:sz w:val="22"/>
              </w:rPr>
              <w:t>programmatic needs and particular activities. Examples include: “Disassociated Processing,”</w:t>
            </w:r>
          </w:p>
        </w:tc>
      </w:tr>
      <w:tr>
        <w:trPr>
          <w:trHeight w:val="329" w:hRule="atLeast"/>
        </w:trPr>
        <w:tc>
          <w:tcPr>
            <w:tcW w:w="770" w:type="dxa"/>
          </w:tcPr>
          <w:p>
            <w:pPr>
              <w:pStyle w:val="TableParagraph"/>
              <w:spacing w:line="264" w:lineRule="exact"/>
              <w:rPr>
                <w:rFonts w:ascii="Times New Roman"/>
                <w:sz w:val="24"/>
              </w:rPr>
            </w:pPr>
            <w:r>
              <w:rPr>
                <w:rFonts w:ascii="Times New Roman"/>
                <w:sz w:val="24"/>
              </w:rPr>
              <w:t>328</w:t>
            </w:r>
          </w:p>
        </w:tc>
        <w:tc>
          <w:tcPr>
            <w:tcW w:w="9396" w:type="dxa"/>
          </w:tcPr>
          <w:p>
            <w:pPr>
              <w:pStyle w:val="TableParagraph"/>
              <w:spacing w:before="3"/>
              <w:ind w:left="720"/>
              <w:rPr>
                <w:sz w:val="22"/>
              </w:rPr>
            </w:pPr>
            <w:r>
              <w:rPr>
                <w:sz w:val="22"/>
              </w:rPr>
              <w:t>“Inventory and Mapping,” and “Risk Assessment.”</w:t>
            </w:r>
          </w:p>
        </w:tc>
      </w:tr>
      <w:tr>
        <w:trPr>
          <w:trHeight w:val="336" w:hRule="atLeast"/>
        </w:trPr>
        <w:tc>
          <w:tcPr>
            <w:tcW w:w="770" w:type="dxa"/>
          </w:tcPr>
          <w:p>
            <w:pPr>
              <w:pStyle w:val="TableParagraph"/>
              <w:spacing w:line="262" w:lineRule="exact" w:before="54"/>
              <w:rPr>
                <w:rFonts w:ascii="Times New Roman"/>
                <w:sz w:val="24"/>
              </w:rPr>
            </w:pPr>
            <w:r>
              <w:rPr>
                <w:rFonts w:ascii="Times New Roman"/>
                <w:sz w:val="24"/>
              </w:rPr>
              <w:t>329</w:t>
            </w:r>
          </w:p>
        </w:tc>
        <w:tc>
          <w:tcPr>
            <w:tcW w:w="9396" w:type="dxa"/>
          </w:tcPr>
          <w:p>
            <w:pPr>
              <w:pStyle w:val="TableParagraph"/>
              <w:numPr>
                <w:ilvl w:val="0"/>
                <w:numId w:val="34"/>
              </w:numPr>
              <w:tabs>
                <w:tab w:pos="360" w:val="left" w:leader="none"/>
                <w:tab w:pos="721" w:val="left" w:leader="none"/>
              </w:tabs>
              <w:spacing w:line="259" w:lineRule="exact" w:before="57" w:after="0"/>
              <w:ind w:left="720" w:right="98" w:hanging="360"/>
              <w:jc w:val="right"/>
              <w:rPr>
                <w:sz w:val="22"/>
              </w:rPr>
            </w:pPr>
            <w:hyperlink w:history="true" w:anchor="_bookmark71">
              <w:r>
                <w:rPr>
                  <w:i/>
                  <w:sz w:val="22"/>
                </w:rPr>
                <w:t>Subcategories</w:t>
              </w:r>
              <w:r>
                <w:rPr>
                  <w:i/>
                  <w:spacing w:val="-2"/>
                  <w:sz w:val="22"/>
                </w:rPr>
                <w:t> </w:t>
              </w:r>
            </w:hyperlink>
            <w:r>
              <w:rPr>
                <w:sz w:val="22"/>
              </w:rPr>
              <w:t>further</w:t>
            </w:r>
            <w:r>
              <w:rPr>
                <w:spacing w:val="-5"/>
                <w:sz w:val="22"/>
              </w:rPr>
              <w:t> </w:t>
            </w:r>
            <w:r>
              <w:rPr>
                <w:sz w:val="22"/>
              </w:rPr>
              <w:t>divide</w:t>
            </w:r>
            <w:r>
              <w:rPr>
                <w:spacing w:val="-3"/>
                <w:sz w:val="22"/>
              </w:rPr>
              <w:t> </w:t>
            </w:r>
            <w:r>
              <w:rPr>
                <w:sz w:val="22"/>
              </w:rPr>
              <w:t>a</w:t>
            </w:r>
            <w:r>
              <w:rPr>
                <w:spacing w:val="-3"/>
                <w:sz w:val="22"/>
              </w:rPr>
              <w:t> </w:t>
            </w:r>
            <w:r>
              <w:rPr>
                <w:sz w:val="22"/>
              </w:rPr>
              <w:t>Category</w:t>
            </w:r>
            <w:r>
              <w:rPr>
                <w:spacing w:val="-3"/>
                <w:sz w:val="22"/>
              </w:rPr>
              <w:t> </w:t>
            </w:r>
            <w:r>
              <w:rPr>
                <w:sz w:val="22"/>
              </w:rPr>
              <w:t>into</w:t>
            </w:r>
            <w:r>
              <w:rPr>
                <w:spacing w:val="-4"/>
                <w:sz w:val="22"/>
              </w:rPr>
              <w:t> </w:t>
            </w:r>
            <w:r>
              <w:rPr>
                <w:sz w:val="22"/>
              </w:rPr>
              <w:t>specific</w:t>
            </w:r>
            <w:r>
              <w:rPr>
                <w:spacing w:val="-2"/>
                <w:sz w:val="22"/>
              </w:rPr>
              <w:t> </w:t>
            </w:r>
            <w:r>
              <w:rPr>
                <w:sz w:val="22"/>
              </w:rPr>
              <w:t>outcomes</w:t>
            </w:r>
            <w:r>
              <w:rPr>
                <w:spacing w:val="-3"/>
                <w:sz w:val="22"/>
              </w:rPr>
              <w:t> </w:t>
            </w:r>
            <w:r>
              <w:rPr>
                <w:sz w:val="22"/>
              </w:rPr>
              <w:t>of</w:t>
            </w:r>
            <w:r>
              <w:rPr>
                <w:spacing w:val="-6"/>
                <w:sz w:val="22"/>
              </w:rPr>
              <w:t> </w:t>
            </w:r>
            <w:r>
              <w:rPr>
                <w:sz w:val="22"/>
              </w:rPr>
              <w:t>technical</w:t>
            </w:r>
            <w:r>
              <w:rPr>
                <w:spacing w:val="-4"/>
                <w:sz w:val="22"/>
              </w:rPr>
              <w:t> </w:t>
            </w:r>
            <w:r>
              <w:rPr>
                <w:sz w:val="22"/>
              </w:rPr>
              <w:t>and/or</w:t>
            </w:r>
            <w:r>
              <w:rPr>
                <w:spacing w:val="-4"/>
                <w:sz w:val="22"/>
              </w:rPr>
              <w:t> </w:t>
            </w:r>
            <w:r>
              <w:rPr>
                <w:sz w:val="22"/>
              </w:rPr>
              <w:t>management</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330</w:t>
            </w:r>
          </w:p>
        </w:tc>
        <w:tc>
          <w:tcPr>
            <w:tcW w:w="9396" w:type="dxa"/>
          </w:tcPr>
          <w:p>
            <w:pPr>
              <w:pStyle w:val="TableParagraph"/>
              <w:spacing w:line="247" w:lineRule="exact" w:before="3"/>
              <w:ind w:left="0" w:right="208"/>
              <w:jc w:val="right"/>
              <w:rPr>
                <w:sz w:val="22"/>
              </w:rPr>
            </w:pPr>
            <w:r>
              <w:rPr>
                <w:sz w:val="22"/>
              </w:rPr>
              <w:t>activities. They provide a set of results that, while not exhaustive, help support achievement of</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331</w:t>
            </w:r>
          </w:p>
        </w:tc>
        <w:tc>
          <w:tcPr>
            <w:tcW w:w="9396" w:type="dxa"/>
          </w:tcPr>
          <w:p>
            <w:pPr>
              <w:pStyle w:val="TableParagraph"/>
              <w:spacing w:line="247" w:lineRule="exact" w:before="3"/>
              <w:ind w:left="0" w:right="47"/>
              <w:jc w:val="right"/>
              <w:rPr>
                <w:sz w:val="22"/>
              </w:rPr>
            </w:pPr>
            <w:r>
              <w:rPr>
                <w:sz w:val="22"/>
              </w:rPr>
              <w:t>the outcomes in each Category. Examples include: “Systems/products/services that process data</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332</w:t>
            </w:r>
          </w:p>
        </w:tc>
        <w:tc>
          <w:tcPr>
            <w:tcW w:w="9396" w:type="dxa"/>
          </w:tcPr>
          <w:p>
            <w:pPr>
              <w:pStyle w:val="TableParagraph"/>
              <w:spacing w:line="245" w:lineRule="exact" w:before="3"/>
              <w:ind w:left="720"/>
              <w:rPr>
                <w:sz w:val="22"/>
              </w:rPr>
            </w:pPr>
            <w:r>
              <w:rPr>
                <w:sz w:val="22"/>
              </w:rPr>
              <w:t>are inventoried,” “Data are processed to limit the identification of individuals (e.g., differential</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333</w:t>
            </w:r>
          </w:p>
        </w:tc>
        <w:tc>
          <w:tcPr>
            <w:tcW w:w="9396" w:type="dxa"/>
          </w:tcPr>
          <w:p>
            <w:pPr>
              <w:pStyle w:val="TableParagraph"/>
              <w:spacing w:line="247" w:lineRule="exact"/>
              <w:ind w:left="0" w:right="178"/>
              <w:jc w:val="right"/>
              <w:rPr>
                <w:sz w:val="22"/>
              </w:rPr>
            </w:pPr>
            <w:r>
              <w:rPr>
                <w:sz w:val="22"/>
              </w:rPr>
              <w:t>privacy techniques, tokenization),” and “Data corrections or deletions can be communicated to</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334</w:t>
            </w:r>
          </w:p>
        </w:tc>
        <w:tc>
          <w:tcPr>
            <w:tcW w:w="9396" w:type="dxa"/>
          </w:tcPr>
          <w:p>
            <w:pPr>
              <w:pStyle w:val="TableParagraph"/>
              <w:spacing w:line="249" w:lineRule="exact" w:before="3"/>
              <w:ind w:left="720"/>
              <w:rPr>
                <w:sz w:val="22"/>
              </w:rPr>
            </w:pPr>
            <w:r>
              <w:rPr>
                <w:sz w:val="22"/>
              </w:rPr>
              <w:t>individuals or organizations (e.g., data sources) in the data processing ecosystem.”</w:t>
            </w:r>
          </w:p>
        </w:tc>
      </w:tr>
    </w:tbl>
    <w:p>
      <w:pPr>
        <w:pStyle w:val="ListParagraph"/>
        <w:numPr>
          <w:ilvl w:val="0"/>
          <w:numId w:val="35"/>
        </w:numPr>
        <w:tabs>
          <w:tab w:pos="880" w:val="left" w:leader="none"/>
          <w:tab w:pos="881" w:val="left" w:leader="none"/>
        </w:tabs>
        <w:spacing w:line="274" w:lineRule="exact" w:before="107" w:after="0"/>
        <w:ind w:left="880" w:right="0" w:hanging="720"/>
        <w:jc w:val="left"/>
        <w:rPr>
          <w:sz w:val="22"/>
        </w:rPr>
      </w:pPr>
      <w:r>
        <w:rPr>
          <w:sz w:val="22"/>
        </w:rPr>
        <w:t>The five Functions, defined below, are not intended to form a serial path or lead to a static desired</w:t>
      </w:r>
      <w:r>
        <w:rPr>
          <w:spacing w:val="-26"/>
          <w:sz w:val="22"/>
        </w:rPr>
        <w:t> </w:t>
      </w:r>
      <w:r>
        <w:rPr>
          <w:sz w:val="22"/>
        </w:rPr>
        <w:t>end</w:t>
      </w:r>
    </w:p>
    <w:p>
      <w:pPr>
        <w:pStyle w:val="ListParagraph"/>
        <w:numPr>
          <w:ilvl w:val="0"/>
          <w:numId w:val="35"/>
        </w:numPr>
        <w:tabs>
          <w:tab w:pos="880" w:val="left" w:leader="none"/>
          <w:tab w:pos="881" w:val="left" w:leader="none"/>
        </w:tabs>
        <w:spacing w:line="268" w:lineRule="exact" w:before="0" w:after="0"/>
        <w:ind w:left="880" w:right="0" w:hanging="720"/>
        <w:jc w:val="left"/>
        <w:rPr>
          <w:sz w:val="22"/>
        </w:rPr>
      </w:pPr>
      <w:r>
        <w:rPr>
          <w:sz w:val="22"/>
        </w:rPr>
        <w:t>state. Rather, the Functions should be performed concurrently and continuously to form or enhance</w:t>
      </w:r>
      <w:r>
        <w:rPr>
          <w:spacing w:val="-19"/>
          <w:sz w:val="22"/>
        </w:rPr>
        <w:t> </w:t>
      </w:r>
      <w:r>
        <w:rPr>
          <w:sz w:val="22"/>
        </w:rPr>
        <w:t>an</w:t>
      </w:r>
    </w:p>
    <w:p>
      <w:pPr>
        <w:pStyle w:val="ListParagraph"/>
        <w:numPr>
          <w:ilvl w:val="0"/>
          <w:numId w:val="35"/>
        </w:numPr>
        <w:tabs>
          <w:tab w:pos="880" w:val="left" w:leader="none"/>
          <w:tab w:pos="881" w:val="left" w:leader="none"/>
        </w:tabs>
        <w:spacing w:line="270" w:lineRule="exact" w:before="0" w:after="0"/>
        <w:ind w:left="880" w:right="0" w:hanging="720"/>
        <w:jc w:val="left"/>
        <w:rPr>
          <w:sz w:val="22"/>
        </w:rPr>
      </w:pPr>
      <w:r>
        <w:rPr>
          <w:sz w:val="22"/>
        </w:rPr>
        <w:t>operational culture that addresses the dynamic nature of privacy risk. See Appendix A for the</w:t>
      </w:r>
      <w:r>
        <w:rPr>
          <w:spacing w:val="-19"/>
          <w:sz w:val="22"/>
        </w:rPr>
        <w:t> </w:t>
      </w:r>
      <w:r>
        <w:rPr>
          <w:sz w:val="22"/>
        </w:rPr>
        <w:t>complete</w:t>
      </w:r>
    </w:p>
    <w:p>
      <w:pPr>
        <w:pStyle w:val="ListParagraph"/>
        <w:numPr>
          <w:ilvl w:val="0"/>
          <w:numId w:val="35"/>
        </w:numPr>
        <w:tabs>
          <w:tab w:pos="880" w:val="left" w:leader="none"/>
          <w:tab w:pos="881" w:val="left" w:leader="none"/>
        </w:tabs>
        <w:spacing w:line="277" w:lineRule="exact" w:before="0" w:after="0"/>
        <w:ind w:left="880" w:right="0" w:hanging="720"/>
        <w:jc w:val="left"/>
        <w:rPr>
          <w:sz w:val="22"/>
        </w:rPr>
      </w:pPr>
      <w:r>
        <w:rPr>
          <w:sz w:val="22"/>
        </w:rPr>
        <w:t>Core.</w:t>
      </w:r>
    </w:p>
    <w:p>
      <w:pPr>
        <w:pStyle w:val="BodyText"/>
        <w:ind w:left="0" w:firstLine="0"/>
        <w:rPr>
          <w:sz w:val="20"/>
        </w:rPr>
      </w:pPr>
    </w:p>
    <w:p>
      <w:pPr>
        <w:pStyle w:val="BodyText"/>
        <w:ind w:left="0" w:firstLine="0"/>
        <w:rPr>
          <w:sz w:val="20"/>
        </w:rPr>
      </w:pPr>
    </w:p>
    <w:p>
      <w:pPr>
        <w:pStyle w:val="BodyText"/>
        <w:spacing w:before="11"/>
        <w:ind w:left="0" w:firstLine="0"/>
        <w:rPr>
          <w:sz w:val="13"/>
        </w:rPr>
      </w:pPr>
      <w:r>
        <w:rPr/>
        <w:pict>
          <v:line style="position:absolute;mso-position-horizontal-relative:page;mso-position-vertical-relative:paragraph;z-index:-232;mso-wrap-distance-left:0;mso-wrap-distance-right:0" from="72.025002pt,10.684609pt" to="216.105002pt,10.684609pt" stroked="true" strokeweight=".5pt" strokecolor="#000000">
            <v:stroke dashstyle="solid"/>
            <w10:wrap type="topAndBottom"/>
          </v:line>
        </w:pict>
      </w:r>
    </w:p>
    <w:p>
      <w:pPr>
        <w:spacing w:before="70"/>
        <w:ind w:left="880" w:right="1092" w:firstLine="0"/>
        <w:jc w:val="left"/>
        <w:rPr>
          <w:sz w:val="20"/>
        </w:rPr>
      </w:pPr>
      <w:r>
        <w:rPr>
          <w:position w:val="6"/>
          <w:sz w:val="13"/>
        </w:rPr>
        <w:t>7 </w:t>
      </w:r>
      <w:r>
        <w:rPr>
          <w:sz w:val="20"/>
        </w:rPr>
        <w:t>The “-P” at the end of each Function name indicates that it is from the Privacy Framework in order to avoid confusion with Cybersecurity Framework Functions.</w:t>
      </w:r>
    </w:p>
    <w:p>
      <w:pPr>
        <w:spacing w:after="0"/>
        <w:jc w:val="left"/>
        <w:rPr>
          <w:sz w:val="20"/>
        </w:rPr>
        <w:sectPr>
          <w:pgSz w:w="12240" w:h="15840"/>
          <w:pgMar w:header="721" w:footer="1055" w:top="1340" w:bottom="1240" w:left="560" w:right="900"/>
        </w:sectPr>
      </w:pPr>
    </w:p>
    <w:p>
      <w:pPr>
        <w:pStyle w:val="BodyText"/>
        <w:spacing w:before="7"/>
        <w:ind w:left="0" w:firstLine="0"/>
        <w:rPr>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98"/>
      </w:tblGrid>
      <w:tr>
        <w:trPr>
          <w:trHeight w:val="278" w:hRule="atLeast"/>
        </w:trPr>
        <w:tc>
          <w:tcPr>
            <w:tcW w:w="770" w:type="dxa"/>
          </w:tcPr>
          <w:p>
            <w:pPr>
              <w:pStyle w:val="TableParagraph"/>
              <w:spacing w:line="259" w:lineRule="exact"/>
              <w:rPr>
                <w:rFonts w:ascii="Times New Roman"/>
                <w:sz w:val="24"/>
              </w:rPr>
            </w:pPr>
            <w:r>
              <w:rPr>
                <w:rFonts w:ascii="Times New Roman"/>
                <w:sz w:val="24"/>
              </w:rPr>
              <w:t>339</w:t>
            </w:r>
          </w:p>
        </w:tc>
        <w:tc>
          <w:tcPr>
            <w:tcW w:w="9398" w:type="dxa"/>
          </w:tcPr>
          <w:p>
            <w:pPr>
              <w:pStyle w:val="TableParagraph"/>
              <w:numPr>
                <w:ilvl w:val="0"/>
                <w:numId w:val="36"/>
              </w:numPr>
              <w:tabs>
                <w:tab w:pos="720" w:val="left" w:leader="none"/>
                <w:tab w:pos="721" w:val="left" w:leader="none"/>
              </w:tabs>
              <w:spacing w:line="259" w:lineRule="exact" w:before="0" w:after="0"/>
              <w:ind w:left="720" w:right="0" w:hanging="360"/>
              <w:jc w:val="left"/>
              <w:rPr>
                <w:sz w:val="22"/>
              </w:rPr>
            </w:pPr>
            <w:hyperlink w:history="true" w:anchor="_bookmark50">
              <w:r>
                <w:rPr>
                  <w:i/>
                  <w:sz w:val="22"/>
                </w:rPr>
                <w:t>Identify-P </w:t>
              </w:r>
            </w:hyperlink>
            <w:r>
              <w:rPr>
                <w:sz w:val="22"/>
              </w:rPr>
              <w:t>– Develop the organizational understanding to manage privacy risk for</w:t>
            </w:r>
            <w:r>
              <w:rPr>
                <w:spacing w:val="-20"/>
                <w:sz w:val="22"/>
              </w:rPr>
              <w:t> </w:t>
            </w:r>
            <w:r>
              <w:rPr>
                <w:sz w:val="22"/>
              </w:rPr>
              <w:t>individuals</w:t>
            </w:r>
          </w:p>
        </w:tc>
      </w:tr>
      <w:tr>
        <w:trPr>
          <w:trHeight w:val="327" w:hRule="atLeast"/>
        </w:trPr>
        <w:tc>
          <w:tcPr>
            <w:tcW w:w="770" w:type="dxa"/>
          </w:tcPr>
          <w:p>
            <w:pPr>
              <w:pStyle w:val="TableParagraph"/>
              <w:spacing w:line="264" w:lineRule="exact"/>
              <w:rPr>
                <w:rFonts w:ascii="Times New Roman"/>
                <w:sz w:val="24"/>
              </w:rPr>
            </w:pPr>
            <w:r>
              <w:rPr>
                <w:rFonts w:ascii="Times New Roman"/>
                <w:sz w:val="24"/>
              </w:rPr>
              <w:t>340</w:t>
            </w:r>
          </w:p>
        </w:tc>
        <w:tc>
          <w:tcPr>
            <w:tcW w:w="9398" w:type="dxa"/>
          </w:tcPr>
          <w:p>
            <w:pPr>
              <w:pStyle w:val="TableParagraph"/>
              <w:spacing w:before="3"/>
              <w:ind w:left="720"/>
              <w:rPr>
                <w:sz w:val="22"/>
              </w:rPr>
            </w:pPr>
            <w:r>
              <w:rPr>
                <w:sz w:val="22"/>
              </w:rPr>
              <w:t>arising from data processing.</w:t>
            </w:r>
          </w:p>
        </w:tc>
      </w:tr>
      <w:tr>
        <w:trPr>
          <w:trHeight w:val="327" w:hRule="atLeast"/>
        </w:trPr>
        <w:tc>
          <w:tcPr>
            <w:tcW w:w="770" w:type="dxa"/>
          </w:tcPr>
          <w:p>
            <w:pPr>
              <w:pStyle w:val="TableParagraph"/>
              <w:spacing w:line="262" w:lineRule="exact" w:before="46"/>
              <w:rPr>
                <w:rFonts w:ascii="Times New Roman"/>
                <w:sz w:val="24"/>
              </w:rPr>
            </w:pPr>
            <w:r>
              <w:rPr>
                <w:rFonts w:ascii="Times New Roman"/>
                <w:sz w:val="24"/>
              </w:rPr>
              <w:t>341</w:t>
            </w:r>
          </w:p>
        </w:tc>
        <w:tc>
          <w:tcPr>
            <w:tcW w:w="9398" w:type="dxa"/>
          </w:tcPr>
          <w:p>
            <w:pPr>
              <w:pStyle w:val="TableParagraph"/>
              <w:spacing w:line="247" w:lineRule="exact" w:before="60"/>
              <w:ind w:left="720"/>
              <w:rPr>
                <w:sz w:val="22"/>
              </w:rPr>
            </w:pPr>
            <w:r>
              <w:rPr>
                <w:sz w:val="22"/>
              </w:rPr>
              <w:t>The activities in the Identify-P Function are foundational for effective use of the Privacy</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342</w:t>
            </w:r>
          </w:p>
        </w:tc>
        <w:tc>
          <w:tcPr>
            <w:tcW w:w="9398" w:type="dxa"/>
          </w:tcPr>
          <w:p>
            <w:pPr>
              <w:pStyle w:val="TableParagraph"/>
              <w:spacing w:line="247" w:lineRule="exact" w:before="3"/>
              <w:ind w:left="0" w:right="82"/>
              <w:jc w:val="right"/>
              <w:rPr>
                <w:sz w:val="22"/>
              </w:rPr>
            </w:pPr>
            <w:r>
              <w:rPr>
                <w:sz w:val="22"/>
              </w:rPr>
              <w:t>Framework. Inventorying the circumstances under which data are processed, understanding the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343</w:t>
            </w:r>
          </w:p>
        </w:tc>
        <w:tc>
          <w:tcPr>
            <w:tcW w:w="9398" w:type="dxa"/>
          </w:tcPr>
          <w:p>
            <w:pPr>
              <w:pStyle w:val="TableParagraph"/>
              <w:spacing w:line="247" w:lineRule="exact" w:before="3"/>
              <w:ind w:left="0" w:right="223"/>
              <w:jc w:val="right"/>
              <w:rPr>
                <w:sz w:val="22"/>
              </w:rPr>
            </w:pPr>
            <w:r>
              <w:rPr>
                <w:sz w:val="22"/>
              </w:rPr>
              <w:t>privacy interests of individuals directly or indirectly served or affected by the organization, and</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344</w:t>
            </w:r>
          </w:p>
        </w:tc>
        <w:tc>
          <w:tcPr>
            <w:tcW w:w="9398" w:type="dxa"/>
          </w:tcPr>
          <w:p>
            <w:pPr>
              <w:pStyle w:val="TableParagraph"/>
              <w:spacing w:line="245" w:lineRule="exact" w:before="3"/>
              <w:ind w:left="0" w:right="159"/>
              <w:jc w:val="right"/>
              <w:rPr>
                <w:sz w:val="22"/>
              </w:rPr>
            </w:pPr>
            <w:r>
              <w:rPr>
                <w:sz w:val="22"/>
              </w:rPr>
              <w:t>conducting risk assessments enable an organization to understand the business environment in</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345</w:t>
            </w:r>
          </w:p>
        </w:tc>
        <w:tc>
          <w:tcPr>
            <w:tcW w:w="9398" w:type="dxa"/>
          </w:tcPr>
          <w:p>
            <w:pPr>
              <w:pStyle w:val="TableParagraph"/>
              <w:spacing w:line="247" w:lineRule="exact"/>
              <w:ind w:left="720"/>
              <w:rPr>
                <w:sz w:val="22"/>
              </w:rPr>
            </w:pPr>
            <w:r>
              <w:rPr>
                <w:sz w:val="22"/>
              </w:rPr>
              <w:t>which it is operating and identify and prioritize privacy risks. Examples of Categories include:</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346</w:t>
            </w:r>
          </w:p>
        </w:tc>
        <w:tc>
          <w:tcPr>
            <w:tcW w:w="9398" w:type="dxa"/>
          </w:tcPr>
          <w:p>
            <w:pPr>
              <w:pStyle w:val="TableParagraph"/>
              <w:spacing w:before="3"/>
              <w:ind w:left="720"/>
              <w:rPr>
                <w:sz w:val="22"/>
              </w:rPr>
            </w:pPr>
            <w:r>
              <w:rPr>
                <w:sz w:val="22"/>
              </w:rPr>
              <w:t>“Inventory and Mapping,” “Business Environment,” and “Risk Assessment.”</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347</w:t>
            </w:r>
          </w:p>
        </w:tc>
        <w:tc>
          <w:tcPr>
            <w:tcW w:w="9398" w:type="dxa"/>
          </w:tcPr>
          <w:p>
            <w:pPr>
              <w:pStyle w:val="TableParagraph"/>
              <w:numPr>
                <w:ilvl w:val="0"/>
                <w:numId w:val="37"/>
              </w:numPr>
              <w:tabs>
                <w:tab w:pos="720" w:val="left" w:leader="none"/>
                <w:tab w:pos="721" w:val="left" w:leader="none"/>
              </w:tabs>
              <w:spacing w:line="259" w:lineRule="exact" w:before="60" w:after="0"/>
              <w:ind w:left="720" w:right="0" w:hanging="360"/>
              <w:jc w:val="left"/>
              <w:rPr>
                <w:sz w:val="22"/>
              </w:rPr>
            </w:pPr>
            <w:hyperlink w:history="true" w:anchor="_bookmark49">
              <w:r>
                <w:rPr>
                  <w:i/>
                  <w:sz w:val="22"/>
                </w:rPr>
                <w:t>Govern-P </w:t>
              </w:r>
            </w:hyperlink>
            <w:r>
              <w:rPr>
                <w:sz w:val="22"/>
              </w:rPr>
              <w:t>– Develop and implement the organizational governance structure to enable</w:t>
            </w:r>
            <w:r>
              <w:rPr>
                <w:spacing w:val="-16"/>
                <w:sz w:val="22"/>
              </w:rPr>
              <w:t> </w:t>
            </w:r>
            <w:r>
              <w:rPr>
                <w:sz w:val="22"/>
              </w:rPr>
              <w:t>an</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348</w:t>
            </w:r>
          </w:p>
        </w:tc>
        <w:tc>
          <w:tcPr>
            <w:tcW w:w="9398" w:type="dxa"/>
          </w:tcPr>
          <w:p>
            <w:pPr>
              <w:pStyle w:val="TableParagraph"/>
              <w:spacing w:line="247" w:lineRule="exact" w:before="3"/>
              <w:ind w:left="720"/>
              <w:rPr>
                <w:sz w:val="22"/>
              </w:rPr>
            </w:pPr>
            <w:r>
              <w:rPr>
                <w:sz w:val="22"/>
              </w:rPr>
              <w:t>ongoing understanding of the organization’s risk management priorities that are informed by</w:t>
            </w:r>
          </w:p>
        </w:tc>
      </w:tr>
      <w:tr>
        <w:trPr>
          <w:trHeight w:val="327" w:hRule="atLeast"/>
        </w:trPr>
        <w:tc>
          <w:tcPr>
            <w:tcW w:w="770" w:type="dxa"/>
          </w:tcPr>
          <w:p>
            <w:pPr>
              <w:pStyle w:val="TableParagraph"/>
              <w:spacing w:line="264" w:lineRule="exact"/>
              <w:rPr>
                <w:rFonts w:ascii="Times New Roman"/>
                <w:sz w:val="24"/>
              </w:rPr>
            </w:pPr>
            <w:r>
              <w:rPr>
                <w:rFonts w:ascii="Times New Roman"/>
                <w:sz w:val="24"/>
              </w:rPr>
              <w:t>349</w:t>
            </w:r>
          </w:p>
        </w:tc>
        <w:tc>
          <w:tcPr>
            <w:tcW w:w="9398" w:type="dxa"/>
          </w:tcPr>
          <w:p>
            <w:pPr>
              <w:pStyle w:val="TableParagraph"/>
              <w:spacing w:before="3"/>
              <w:ind w:left="720"/>
              <w:rPr>
                <w:sz w:val="22"/>
              </w:rPr>
            </w:pPr>
            <w:r>
              <w:rPr>
                <w:sz w:val="22"/>
              </w:rPr>
              <w:t>privacy risk.</w:t>
            </w:r>
          </w:p>
        </w:tc>
      </w:tr>
      <w:tr>
        <w:trPr>
          <w:trHeight w:val="327" w:hRule="atLeast"/>
        </w:trPr>
        <w:tc>
          <w:tcPr>
            <w:tcW w:w="770" w:type="dxa"/>
          </w:tcPr>
          <w:p>
            <w:pPr>
              <w:pStyle w:val="TableParagraph"/>
              <w:spacing w:line="262" w:lineRule="exact" w:before="46"/>
              <w:rPr>
                <w:rFonts w:ascii="Times New Roman"/>
                <w:sz w:val="24"/>
              </w:rPr>
            </w:pPr>
            <w:r>
              <w:rPr>
                <w:rFonts w:ascii="Times New Roman"/>
                <w:sz w:val="24"/>
              </w:rPr>
              <w:t>350</w:t>
            </w:r>
          </w:p>
        </w:tc>
        <w:tc>
          <w:tcPr>
            <w:tcW w:w="9398" w:type="dxa"/>
          </w:tcPr>
          <w:p>
            <w:pPr>
              <w:pStyle w:val="TableParagraph"/>
              <w:spacing w:line="247" w:lineRule="exact" w:before="60"/>
              <w:ind w:left="720"/>
              <w:rPr>
                <w:sz w:val="22"/>
              </w:rPr>
            </w:pPr>
            <w:r>
              <w:rPr>
                <w:sz w:val="22"/>
              </w:rPr>
              <w:t>The Govern-P Function is similarly foundational, but focuses on organizational-level activities</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351</w:t>
            </w:r>
          </w:p>
        </w:tc>
        <w:tc>
          <w:tcPr>
            <w:tcW w:w="9398" w:type="dxa"/>
          </w:tcPr>
          <w:p>
            <w:pPr>
              <w:pStyle w:val="TableParagraph"/>
              <w:spacing w:line="247" w:lineRule="exact" w:before="3"/>
              <w:ind w:left="720"/>
              <w:rPr>
                <w:sz w:val="22"/>
              </w:rPr>
            </w:pPr>
            <w:r>
              <w:rPr>
                <w:sz w:val="22"/>
              </w:rPr>
              <w:t>such as establishing organizational privacy values and policies, identifying legal/regulatory</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352</w:t>
            </w:r>
          </w:p>
        </w:tc>
        <w:tc>
          <w:tcPr>
            <w:tcW w:w="9398" w:type="dxa"/>
          </w:tcPr>
          <w:p>
            <w:pPr>
              <w:pStyle w:val="TableParagraph"/>
              <w:spacing w:line="245" w:lineRule="exact" w:before="3"/>
              <w:ind w:left="720"/>
              <w:rPr>
                <w:sz w:val="22"/>
              </w:rPr>
            </w:pPr>
            <w:r>
              <w:rPr>
                <w:sz w:val="22"/>
              </w:rPr>
              <w:t>requirements, and understanding organizational risk tolerance that enable an organization to</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353</w:t>
            </w:r>
          </w:p>
        </w:tc>
        <w:tc>
          <w:tcPr>
            <w:tcW w:w="9398" w:type="dxa"/>
          </w:tcPr>
          <w:p>
            <w:pPr>
              <w:pStyle w:val="TableParagraph"/>
              <w:spacing w:line="247" w:lineRule="exact"/>
              <w:ind w:left="0" w:right="103"/>
              <w:jc w:val="right"/>
              <w:rPr>
                <w:sz w:val="22"/>
              </w:rPr>
            </w:pPr>
            <w:r>
              <w:rPr>
                <w:sz w:val="22"/>
              </w:rPr>
              <w:t>focus and prioritize its efforts, consistent with its risk management strategy and business needs.</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354</w:t>
            </w:r>
          </w:p>
        </w:tc>
        <w:tc>
          <w:tcPr>
            <w:tcW w:w="9398" w:type="dxa"/>
          </w:tcPr>
          <w:p>
            <w:pPr>
              <w:pStyle w:val="TableParagraph"/>
              <w:spacing w:line="247" w:lineRule="exact" w:before="3"/>
              <w:ind w:left="720"/>
              <w:rPr>
                <w:sz w:val="22"/>
              </w:rPr>
            </w:pPr>
            <w:r>
              <w:rPr>
                <w:sz w:val="22"/>
              </w:rPr>
              <w:t>Examples of Categories include: “Governance Policies, Processes, and Procedures,” “Risk</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355</w:t>
            </w:r>
          </w:p>
        </w:tc>
        <w:tc>
          <w:tcPr>
            <w:tcW w:w="9398" w:type="dxa"/>
          </w:tcPr>
          <w:p>
            <w:pPr>
              <w:pStyle w:val="TableParagraph"/>
              <w:spacing w:before="3"/>
              <w:ind w:left="720"/>
              <w:rPr>
                <w:sz w:val="22"/>
              </w:rPr>
            </w:pPr>
            <w:r>
              <w:rPr>
                <w:sz w:val="22"/>
              </w:rPr>
              <w:t>Management Strategy,” and “Monitoring and Review.”</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356</w:t>
            </w:r>
          </w:p>
        </w:tc>
        <w:tc>
          <w:tcPr>
            <w:tcW w:w="9398" w:type="dxa"/>
          </w:tcPr>
          <w:p>
            <w:pPr>
              <w:pStyle w:val="TableParagraph"/>
              <w:numPr>
                <w:ilvl w:val="0"/>
                <w:numId w:val="38"/>
              </w:numPr>
              <w:tabs>
                <w:tab w:pos="360" w:val="left" w:leader="none"/>
                <w:tab w:pos="721" w:val="left" w:leader="none"/>
              </w:tabs>
              <w:spacing w:line="259" w:lineRule="exact" w:before="60" w:after="0"/>
              <w:ind w:left="720" w:right="139" w:hanging="360"/>
              <w:jc w:val="right"/>
              <w:rPr>
                <w:sz w:val="22"/>
              </w:rPr>
            </w:pPr>
            <w:hyperlink w:history="true" w:anchor="_bookmark39">
              <w:r>
                <w:rPr>
                  <w:i/>
                  <w:sz w:val="22"/>
                </w:rPr>
                <w:t>Control-P </w:t>
              </w:r>
            </w:hyperlink>
            <w:r>
              <w:rPr>
                <w:sz w:val="22"/>
              </w:rPr>
              <w:t>– Develop and implement appropriate activities to enable organizations or</w:t>
            </w:r>
            <w:r>
              <w:rPr>
                <w:spacing w:val="-33"/>
                <w:sz w:val="22"/>
              </w:rPr>
              <w:t> </w:t>
            </w:r>
            <w:r>
              <w:rPr>
                <w:sz w:val="22"/>
              </w:rPr>
              <w:t>individuals</w:t>
            </w:r>
          </w:p>
        </w:tc>
      </w:tr>
      <w:tr>
        <w:trPr>
          <w:trHeight w:val="327" w:hRule="atLeast"/>
        </w:trPr>
        <w:tc>
          <w:tcPr>
            <w:tcW w:w="770" w:type="dxa"/>
          </w:tcPr>
          <w:p>
            <w:pPr>
              <w:pStyle w:val="TableParagraph"/>
              <w:spacing w:line="264" w:lineRule="exact"/>
              <w:rPr>
                <w:rFonts w:ascii="Times New Roman"/>
                <w:sz w:val="24"/>
              </w:rPr>
            </w:pPr>
            <w:r>
              <w:rPr>
                <w:rFonts w:ascii="Times New Roman"/>
                <w:sz w:val="24"/>
              </w:rPr>
              <w:t>357</w:t>
            </w:r>
          </w:p>
        </w:tc>
        <w:tc>
          <w:tcPr>
            <w:tcW w:w="9398" w:type="dxa"/>
          </w:tcPr>
          <w:p>
            <w:pPr>
              <w:pStyle w:val="TableParagraph"/>
              <w:spacing w:before="3"/>
              <w:ind w:left="720"/>
              <w:rPr>
                <w:sz w:val="22"/>
              </w:rPr>
            </w:pPr>
            <w:r>
              <w:rPr>
                <w:sz w:val="22"/>
              </w:rPr>
              <w:t>to manage data with sufficient granularity to manage privacy risks.</w:t>
            </w:r>
          </w:p>
        </w:tc>
      </w:tr>
      <w:tr>
        <w:trPr>
          <w:trHeight w:val="327" w:hRule="atLeast"/>
        </w:trPr>
        <w:tc>
          <w:tcPr>
            <w:tcW w:w="770" w:type="dxa"/>
          </w:tcPr>
          <w:p>
            <w:pPr>
              <w:pStyle w:val="TableParagraph"/>
              <w:spacing w:line="262" w:lineRule="exact" w:before="46"/>
              <w:rPr>
                <w:rFonts w:ascii="Times New Roman"/>
                <w:sz w:val="24"/>
              </w:rPr>
            </w:pPr>
            <w:r>
              <w:rPr>
                <w:rFonts w:ascii="Times New Roman"/>
                <w:sz w:val="24"/>
              </w:rPr>
              <w:t>358</w:t>
            </w:r>
          </w:p>
        </w:tc>
        <w:tc>
          <w:tcPr>
            <w:tcW w:w="9398" w:type="dxa"/>
          </w:tcPr>
          <w:p>
            <w:pPr>
              <w:pStyle w:val="TableParagraph"/>
              <w:spacing w:line="247" w:lineRule="exact" w:before="60"/>
              <w:ind w:left="720"/>
              <w:rPr>
                <w:sz w:val="22"/>
              </w:rPr>
            </w:pPr>
            <w:r>
              <w:rPr>
                <w:sz w:val="22"/>
              </w:rPr>
              <w:t>The Control-P Function considers data management from both the standpoint of the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359</w:t>
            </w:r>
          </w:p>
        </w:tc>
        <w:tc>
          <w:tcPr>
            <w:tcW w:w="9398" w:type="dxa"/>
          </w:tcPr>
          <w:p>
            <w:pPr>
              <w:pStyle w:val="TableParagraph"/>
              <w:spacing w:line="247" w:lineRule="exact" w:before="3"/>
              <w:ind w:left="720"/>
              <w:rPr>
                <w:sz w:val="22"/>
              </w:rPr>
            </w:pPr>
            <w:r>
              <w:rPr>
                <w:sz w:val="22"/>
              </w:rPr>
              <w:t>organization and the individual. Examples of Categories include: “Data Management Policies,</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360</w:t>
            </w:r>
          </w:p>
        </w:tc>
        <w:tc>
          <w:tcPr>
            <w:tcW w:w="9398" w:type="dxa"/>
          </w:tcPr>
          <w:p>
            <w:pPr>
              <w:pStyle w:val="TableParagraph"/>
              <w:spacing w:before="3"/>
              <w:ind w:left="720"/>
              <w:rPr>
                <w:sz w:val="22"/>
              </w:rPr>
            </w:pPr>
            <w:r>
              <w:rPr>
                <w:sz w:val="22"/>
              </w:rPr>
              <w:t>Processes, and Procedures” and “Data Management.”</w:t>
            </w:r>
          </w:p>
        </w:tc>
      </w:tr>
      <w:tr>
        <w:trPr>
          <w:trHeight w:val="336" w:hRule="atLeast"/>
        </w:trPr>
        <w:tc>
          <w:tcPr>
            <w:tcW w:w="770" w:type="dxa"/>
          </w:tcPr>
          <w:p>
            <w:pPr>
              <w:pStyle w:val="TableParagraph"/>
              <w:spacing w:line="259" w:lineRule="exact" w:before="57"/>
              <w:rPr>
                <w:rFonts w:ascii="Times New Roman"/>
                <w:sz w:val="24"/>
              </w:rPr>
            </w:pPr>
            <w:r>
              <w:rPr>
                <w:rFonts w:ascii="Times New Roman"/>
                <w:sz w:val="24"/>
              </w:rPr>
              <w:t>361</w:t>
            </w:r>
          </w:p>
        </w:tc>
        <w:tc>
          <w:tcPr>
            <w:tcW w:w="9398" w:type="dxa"/>
          </w:tcPr>
          <w:p>
            <w:pPr>
              <w:pStyle w:val="TableParagraph"/>
              <w:numPr>
                <w:ilvl w:val="0"/>
                <w:numId w:val="39"/>
              </w:numPr>
              <w:tabs>
                <w:tab w:pos="720" w:val="left" w:leader="none"/>
                <w:tab w:pos="721" w:val="left" w:leader="none"/>
              </w:tabs>
              <w:spacing w:line="256" w:lineRule="exact" w:before="60" w:after="0"/>
              <w:ind w:left="720" w:right="0" w:hanging="360"/>
              <w:jc w:val="left"/>
              <w:rPr>
                <w:sz w:val="22"/>
              </w:rPr>
            </w:pPr>
            <w:hyperlink w:history="true" w:anchor="_bookmark37">
              <w:r>
                <w:rPr>
                  <w:i/>
                  <w:sz w:val="22"/>
                </w:rPr>
                <w:t>Communicate-P </w:t>
              </w:r>
            </w:hyperlink>
            <w:r>
              <w:rPr>
                <w:sz w:val="22"/>
              </w:rPr>
              <w:t>– Develop and implement appropriate activities to enable organizations</w:t>
            </w:r>
            <w:r>
              <w:rPr>
                <w:spacing w:val="-18"/>
                <w:sz w:val="22"/>
              </w:rPr>
              <w:t> </w:t>
            </w:r>
            <w:r>
              <w:rPr>
                <w:sz w:val="22"/>
              </w:rPr>
              <w:t>and</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362</w:t>
            </w:r>
          </w:p>
        </w:tc>
        <w:tc>
          <w:tcPr>
            <w:tcW w:w="9398" w:type="dxa"/>
          </w:tcPr>
          <w:p>
            <w:pPr>
              <w:pStyle w:val="TableParagraph"/>
              <w:spacing w:line="247" w:lineRule="exact"/>
              <w:ind w:left="720"/>
              <w:rPr>
                <w:sz w:val="22"/>
              </w:rPr>
            </w:pPr>
            <w:r>
              <w:rPr>
                <w:sz w:val="22"/>
              </w:rPr>
              <w:t>individuals to have a reliable understanding about how data are processed and associated</w:t>
            </w:r>
          </w:p>
        </w:tc>
      </w:tr>
      <w:tr>
        <w:trPr>
          <w:trHeight w:val="330" w:hRule="atLeast"/>
        </w:trPr>
        <w:tc>
          <w:tcPr>
            <w:tcW w:w="770" w:type="dxa"/>
          </w:tcPr>
          <w:p>
            <w:pPr>
              <w:pStyle w:val="TableParagraph"/>
              <w:spacing w:line="265" w:lineRule="exact"/>
              <w:rPr>
                <w:rFonts w:ascii="Times New Roman"/>
                <w:sz w:val="24"/>
              </w:rPr>
            </w:pPr>
            <w:r>
              <w:rPr>
                <w:rFonts w:ascii="Times New Roman"/>
                <w:sz w:val="24"/>
              </w:rPr>
              <w:t>363</w:t>
            </w:r>
          </w:p>
        </w:tc>
        <w:tc>
          <w:tcPr>
            <w:tcW w:w="9398" w:type="dxa"/>
          </w:tcPr>
          <w:p>
            <w:pPr>
              <w:pStyle w:val="TableParagraph"/>
              <w:spacing w:before="3"/>
              <w:ind w:left="720"/>
              <w:rPr>
                <w:sz w:val="22"/>
              </w:rPr>
            </w:pPr>
            <w:r>
              <w:rPr>
                <w:sz w:val="22"/>
              </w:rPr>
              <w:t>privacy risks.</w:t>
            </w:r>
          </w:p>
        </w:tc>
      </w:tr>
      <w:tr>
        <w:trPr>
          <w:trHeight w:val="330" w:hRule="atLeast"/>
        </w:trPr>
        <w:tc>
          <w:tcPr>
            <w:tcW w:w="770" w:type="dxa"/>
          </w:tcPr>
          <w:p>
            <w:pPr>
              <w:pStyle w:val="TableParagraph"/>
              <w:spacing w:line="262" w:lineRule="exact" w:before="48"/>
              <w:rPr>
                <w:rFonts w:ascii="Times New Roman"/>
                <w:sz w:val="24"/>
              </w:rPr>
            </w:pPr>
            <w:r>
              <w:rPr>
                <w:rFonts w:ascii="Times New Roman"/>
                <w:sz w:val="24"/>
              </w:rPr>
              <w:t>364</w:t>
            </w:r>
          </w:p>
        </w:tc>
        <w:tc>
          <w:tcPr>
            <w:tcW w:w="9398" w:type="dxa"/>
          </w:tcPr>
          <w:p>
            <w:pPr>
              <w:pStyle w:val="TableParagraph"/>
              <w:spacing w:line="247" w:lineRule="exact" w:before="63"/>
              <w:ind w:left="0" w:right="225"/>
              <w:jc w:val="right"/>
              <w:rPr>
                <w:sz w:val="22"/>
              </w:rPr>
            </w:pPr>
            <w:r>
              <w:rPr>
                <w:sz w:val="22"/>
              </w:rPr>
              <w:t>The Communicate-P Function recognizes that both organizations and individuals need to know</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365</w:t>
            </w:r>
          </w:p>
        </w:tc>
        <w:tc>
          <w:tcPr>
            <w:tcW w:w="9398" w:type="dxa"/>
          </w:tcPr>
          <w:p>
            <w:pPr>
              <w:pStyle w:val="TableParagraph"/>
              <w:spacing w:line="245" w:lineRule="exact" w:before="3"/>
              <w:ind w:left="720"/>
              <w:rPr>
                <w:sz w:val="22"/>
              </w:rPr>
            </w:pPr>
            <w:r>
              <w:rPr>
                <w:sz w:val="22"/>
              </w:rPr>
              <w:t>how data are processed in order to manage privacy risk effectively. Examples of Categories</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366</w:t>
            </w:r>
          </w:p>
        </w:tc>
        <w:tc>
          <w:tcPr>
            <w:tcW w:w="9398" w:type="dxa"/>
          </w:tcPr>
          <w:p>
            <w:pPr>
              <w:pStyle w:val="TableParagraph"/>
              <w:spacing w:line="247" w:lineRule="exact"/>
              <w:ind w:left="720"/>
              <w:rPr>
                <w:sz w:val="22"/>
              </w:rPr>
            </w:pPr>
            <w:r>
              <w:rPr>
                <w:sz w:val="22"/>
              </w:rPr>
              <w:t>include: “Communication Policies, Processes, and Procedures” and “Data Processing</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367</w:t>
            </w:r>
          </w:p>
        </w:tc>
        <w:tc>
          <w:tcPr>
            <w:tcW w:w="9398" w:type="dxa"/>
          </w:tcPr>
          <w:p>
            <w:pPr>
              <w:pStyle w:val="TableParagraph"/>
              <w:spacing w:before="3"/>
              <w:ind w:left="720"/>
              <w:rPr>
                <w:sz w:val="22"/>
              </w:rPr>
            </w:pPr>
            <w:r>
              <w:rPr>
                <w:sz w:val="22"/>
              </w:rPr>
              <w:t>Awareness.”</w:t>
            </w:r>
          </w:p>
        </w:tc>
      </w:tr>
      <w:tr>
        <w:trPr>
          <w:trHeight w:val="398" w:hRule="atLeast"/>
        </w:trPr>
        <w:tc>
          <w:tcPr>
            <w:tcW w:w="770" w:type="dxa"/>
          </w:tcPr>
          <w:p>
            <w:pPr>
              <w:pStyle w:val="TableParagraph"/>
              <w:spacing w:before="57"/>
              <w:rPr>
                <w:rFonts w:ascii="Times New Roman"/>
                <w:sz w:val="24"/>
              </w:rPr>
            </w:pPr>
            <w:r>
              <w:rPr>
                <w:rFonts w:ascii="Times New Roman"/>
                <w:sz w:val="24"/>
              </w:rPr>
              <w:t>368</w:t>
            </w:r>
          </w:p>
        </w:tc>
        <w:tc>
          <w:tcPr>
            <w:tcW w:w="9398" w:type="dxa"/>
          </w:tcPr>
          <w:p>
            <w:pPr>
              <w:pStyle w:val="TableParagraph"/>
              <w:numPr>
                <w:ilvl w:val="0"/>
                <w:numId w:val="40"/>
              </w:numPr>
              <w:tabs>
                <w:tab w:pos="720" w:val="left" w:leader="none"/>
                <w:tab w:pos="721" w:val="left" w:leader="none"/>
              </w:tabs>
              <w:spacing w:line="240" w:lineRule="auto" w:before="60" w:after="0"/>
              <w:ind w:left="720" w:right="0" w:hanging="360"/>
              <w:jc w:val="left"/>
              <w:rPr>
                <w:sz w:val="22"/>
              </w:rPr>
            </w:pPr>
            <w:hyperlink w:history="true" w:anchor="_bookmark67">
              <w:r>
                <w:rPr>
                  <w:i/>
                  <w:sz w:val="22"/>
                </w:rPr>
                <w:t>Protect-P </w:t>
              </w:r>
            </w:hyperlink>
            <w:r>
              <w:rPr>
                <w:sz w:val="22"/>
              </w:rPr>
              <w:t>– Develop and implement appropriate data processing</w:t>
            </w:r>
            <w:r>
              <w:rPr>
                <w:spacing w:val="-4"/>
                <w:sz w:val="22"/>
              </w:rPr>
              <w:t> </w:t>
            </w:r>
            <w:r>
              <w:rPr>
                <w:sz w:val="22"/>
              </w:rPr>
              <w:t>safeguards.</w:t>
            </w:r>
          </w:p>
        </w:tc>
      </w:tr>
      <w:tr>
        <w:trPr>
          <w:trHeight w:val="327" w:hRule="atLeast"/>
        </w:trPr>
        <w:tc>
          <w:tcPr>
            <w:tcW w:w="770" w:type="dxa"/>
          </w:tcPr>
          <w:p>
            <w:pPr>
              <w:pStyle w:val="TableParagraph"/>
              <w:spacing w:line="259" w:lineRule="exact" w:before="48"/>
              <w:rPr>
                <w:rFonts w:ascii="Times New Roman"/>
                <w:sz w:val="24"/>
              </w:rPr>
            </w:pPr>
            <w:r>
              <w:rPr>
                <w:rFonts w:ascii="Times New Roman"/>
                <w:sz w:val="24"/>
              </w:rPr>
              <w:t>369</w:t>
            </w:r>
          </w:p>
        </w:tc>
        <w:tc>
          <w:tcPr>
            <w:tcW w:w="9398" w:type="dxa"/>
          </w:tcPr>
          <w:p>
            <w:pPr>
              <w:pStyle w:val="TableParagraph"/>
              <w:spacing w:line="245" w:lineRule="exact" w:before="63"/>
              <w:ind w:left="0" w:right="47"/>
              <w:jc w:val="right"/>
              <w:rPr>
                <w:sz w:val="22"/>
              </w:rPr>
            </w:pPr>
            <w:r>
              <w:rPr>
                <w:sz w:val="22"/>
              </w:rPr>
              <w:t>The Protect-P Function covers data protection to prevent privacy breaches, the overlap between</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370</w:t>
            </w:r>
          </w:p>
        </w:tc>
        <w:tc>
          <w:tcPr>
            <w:tcW w:w="9398" w:type="dxa"/>
          </w:tcPr>
          <w:p>
            <w:pPr>
              <w:pStyle w:val="TableParagraph"/>
              <w:spacing w:line="247" w:lineRule="exact"/>
              <w:ind w:left="720"/>
              <w:rPr>
                <w:sz w:val="22"/>
              </w:rPr>
            </w:pPr>
            <w:r>
              <w:rPr>
                <w:sz w:val="22"/>
              </w:rPr>
              <w:t>privacy and cybersecurity risk management. Examples of Categories include: “Identity</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371</w:t>
            </w:r>
          </w:p>
        </w:tc>
        <w:tc>
          <w:tcPr>
            <w:tcW w:w="9398" w:type="dxa"/>
          </w:tcPr>
          <w:p>
            <w:pPr>
              <w:pStyle w:val="TableParagraph"/>
              <w:spacing w:line="247" w:lineRule="exact" w:before="3"/>
              <w:ind w:left="720"/>
              <w:rPr>
                <w:sz w:val="22"/>
              </w:rPr>
            </w:pPr>
            <w:r>
              <w:rPr>
                <w:sz w:val="22"/>
              </w:rPr>
              <w:t>Management, Authentication, and Access Control,” “Data Security,” and “Protective</w:t>
            </w:r>
          </w:p>
        </w:tc>
      </w:tr>
      <w:tr>
        <w:trPr>
          <w:trHeight w:val="271" w:hRule="atLeast"/>
        </w:trPr>
        <w:tc>
          <w:tcPr>
            <w:tcW w:w="770" w:type="dxa"/>
          </w:tcPr>
          <w:p>
            <w:pPr>
              <w:pStyle w:val="TableParagraph"/>
              <w:spacing w:line="252" w:lineRule="exact"/>
              <w:rPr>
                <w:rFonts w:ascii="Times New Roman"/>
                <w:sz w:val="24"/>
              </w:rPr>
            </w:pPr>
            <w:r>
              <w:rPr>
                <w:rFonts w:ascii="Times New Roman"/>
                <w:sz w:val="24"/>
              </w:rPr>
              <w:t>372</w:t>
            </w:r>
          </w:p>
        </w:tc>
        <w:tc>
          <w:tcPr>
            <w:tcW w:w="9398" w:type="dxa"/>
          </w:tcPr>
          <w:p>
            <w:pPr>
              <w:pStyle w:val="TableParagraph"/>
              <w:spacing w:line="249" w:lineRule="exact" w:before="3"/>
              <w:ind w:left="720"/>
              <w:rPr>
                <w:sz w:val="22"/>
              </w:rPr>
            </w:pPr>
            <w:r>
              <w:rPr>
                <w:sz w:val="22"/>
              </w:rPr>
              <w:t>Technology.”</w:t>
            </w:r>
          </w:p>
        </w:tc>
      </w:tr>
    </w:tbl>
    <w:p>
      <w:pPr>
        <w:pStyle w:val="BodyText"/>
        <w:spacing w:before="5"/>
        <w:ind w:left="0" w:firstLine="0"/>
        <w:rPr>
          <w:sz w:val="11"/>
        </w:rPr>
      </w:pPr>
    </w:p>
    <w:p>
      <w:pPr>
        <w:pStyle w:val="Heading2"/>
        <w:numPr>
          <w:ilvl w:val="0"/>
          <w:numId w:val="41"/>
        </w:numPr>
        <w:tabs>
          <w:tab w:pos="1670" w:val="left" w:leader="none"/>
          <w:tab w:pos="1671" w:val="left" w:leader="none"/>
        </w:tabs>
        <w:spacing w:line="240" w:lineRule="auto" w:before="100" w:after="0"/>
        <w:ind w:left="1671" w:right="0" w:hanging="1511"/>
        <w:jc w:val="left"/>
        <w:rPr>
          <w:b w:val="0"/>
        </w:rPr>
      </w:pPr>
      <w:r>
        <w:rPr/>
        <w:drawing>
          <wp:anchor distT="0" distB="0" distL="0" distR="0" allowOverlap="1" layoutInCell="1" locked="0" behindDoc="1" simplePos="0" relativeHeight="268269167">
            <wp:simplePos x="0" y="0"/>
            <wp:positionH relativeFrom="page">
              <wp:posOffset>917575</wp:posOffset>
            </wp:positionH>
            <wp:positionV relativeFrom="paragraph">
              <wp:posOffset>109538</wp:posOffset>
            </wp:positionV>
            <wp:extent cx="214312" cy="128587"/>
            <wp:effectExtent l="0" t="0" r="0" b="0"/>
            <wp:wrapNone/>
            <wp:docPr id="35" name="image50.png" descr=""/>
            <wp:cNvGraphicFramePr>
              <a:graphicFrameLocks noChangeAspect="1"/>
            </wp:cNvGraphicFramePr>
            <a:graphic>
              <a:graphicData uri="http://schemas.openxmlformats.org/drawingml/2006/picture">
                <pic:pic>
                  <pic:nvPicPr>
                    <pic:cNvPr id="36" name="image50.png"/>
                    <pic:cNvPicPr/>
                  </pic:nvPicPr>
                  <pic:blipFill>
                    <a:blip r:embed="rId57" cstate="print"/>
                    <a:stretch>
                      <a:fillRect/>
                    </a:stretch>
                  </pic:blipFill>
                  <pic:spPr>
                    <a:xfrm>
                      <a:off x="0" y="0"/>
                      <a:ext cx="214312" cy="128587"/>
                    </a:xfrm>
                    <a:prstGeom prst="rect">
                      <a:avLst/>
                    </a:prstGeom>
                  </pic:spPr>
                </pic:pic>
              </a:graphicData>
            </a:graphic>
          </wp:anchor>
        </w:drawing>
      </w:r>
      <w:bookmarkStart w:name="2.2 Profiles" w:id="36"/>
      <w:bookmarkEnd w:id="36"/>
      <w:r>
        <w:rPr/>
      </w:r>
      <w:bookmarkStart w:name="_bookmark15" w:id="37"/>
      <w:bookmarkEnd w:id="37"/>
      <w:r>
        <w:rPr/>
      </w:r>
      <w:bookmarkStart w:name="_bookmark15" w:id="38"/>
      <w:bookmarkEnd w:id="38"/>
      <w:r>
        <w:rPr>
          <w:b w:val="0"/>
          <w:color w:val="2E5395"/>
        </w:rPr>
        <w:t>P</w:t>
      </w:r>
      <w:r>
        <w:rPr>
          <w:b w:val="0"/>
          <w:color w:val="2E5395"/>
        </w:rPr>
        <w:t>rofiles</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sz w:val="22"/>
        </w:rPr>
        <w:t>Profiles are a selection of specific Functions, Categories, and Subcategories from the Core that</w:t>
      </w:r>
      <w:r>
        <w:rPr>
          <w:spacing w:val="-18"/>
          <w:sz w:val="22"/>
        </w:rPr>
        <w:t> </w:t>
      </w:r>
      <w:r>
        <w:rPr>
          <w:sz w:val="22"/>
        </w:rPr>
        <w:t>the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organization has prioritized to help it manage privacy risk. Profiles align the Functions, Categories,</w:t>
      </w:r>
      <w:r>
        <w:rPr>
          <w:spacing w:val="-17"/>
          <w:sz w:val="22"/>
        </w:rPr>
        <w:t> </w:t>
      </w:r>
      <w:r>
        <w:rPr>
          <w:sz w:val="22"/>
        </w:rPr>
        <w:t>and</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Subcategories with the business requirements, risk tolerance, privacy values, and resources of</w:t>
      </w:r>
      <w:r>
        <w:rPr>
          <w:spacing w:val="-19"/>
          <w:sz w:val="22"/>
        </w:rPr>
        <w:t> </w:t>
      </w:r>
      <w:r>
        <w:rPr>
          <w:sz w:val="22"/>
        </w:rPr>
        <w:t>the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organization. Under the Privacy Framework’s risk-based approach, organizations may not need</w:t>
      </w:r>
      <w:r>
        <w:rPr>
          <w:spacing w:val="-16"/>
          <w:sz w:val="22"/>
        </w:rPr>
        <w:t> </w:t>
      </w:r>
      <w:r>
        <w:rPr>
          <w:sz w:val="22"/>
        </w:rPr>
        <w:t>to</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achieve every outcome or activity reflected in the Core. When developing a Profile, an organization</w:t>
      </w:r>
      <w:r>
        <w:rPr>
          <w:spacing w:val="-22"/>
          <w:sz w:val="22"/>
        </w:rPr>
        <w:t> </w:t>
      </w:r>
      <w:r>
        <w:rPr>
          <w:sz w:val="22"/>
        </w:rPr>
        <w:t>may</w:t>
      </w:r>
    </w:p>
    <w:p>
      <w:pPr>
        <w:pStyle w:val="ListParagraph"/>
        <w:numPr>
          <w:ilvl w:val="0"/>
          <w:numId w:val="41"/>
        </w:numPr>
        <w:tabs>
          <w:tab w:pos="880" w:val="left" w:leader="none"/>
          <w:tab w:pos="881" w:val="left" w:leader="none"/>
        </w:tabs>
        <w:spacing w:line="267" w:lineRule="exact" w:before="0" w:after="0"/>
        <w:ind w:left="880" w:right="0" w:hanging="720"/>
        <w:jc w:val="left"/>
        <w:rPr>
          <w:sz w:val="22"/>
        </w:rPr>
      </w:pPr>
      <w:r>
        <w:rPr>
          <w:sz w:val="22"/>
        </w:rPr>
        <w:t>select or tailor the Privacy Framework’s Functions, Categories, and Subcategories to its specific</w:t>
      </w:r>
      <w:r>
        <w:rPr>
          <w:spacing w:val="-20"/>
          <w:sz w:val="22"/>
        </w:rPr>
        <w:t> </w:t>
      </w:r>
      <w:r>
        <w:rPr>
          <w:sz w:val="22"/>
        </w:rPr>
        <w:t>needs.</w:t>
      </w:r>
    </w:p>
    <w:p>
      <w:pPr>
        <w:pStyle w:val="ListParagraph"/>
        <w:numPr>
          <w:ilvl w:val="0"/>
          <w:numId w:val="41"/>
        </w:numPr>
        <w:tabs>
          <w:tab w:pos="880" w:val="left" w:leader="none"/>
          <w:tab w:pos="881" w:val="left" w:leader="none"/>
        </w:tabs>
        <w:spacing w:line="274" w:lineRule="exact" w:before="0" w:after="0"/>
        <w:ind w:left="880" w:right="0" w:hanging="720"/>
        <w:jc w:val="left"/>
        <w:rPr>
          <w:sz w:val="22"/>
        </w:rPr>
      </w:pPr>
      <w:r>
        <w:rPr>
          <w:sz w:val="22"/>
        </w:rPr>
        <w:t>An organization or industry sector also may develop its own additional Functions, Categories,</w:t>
      </w:r>
      <w:r>
        <w:rPr>
          <w:spacing w:val="-14"/>
          <w:sz w:val="22"/>
        </w:rPr>
        <w:t> </w:t>
      </w:r>
      <w:r>
        <w:rPr>
          <w:sz w:val="22"/>
        </w:rPr>
        <w:t>and</w:t>
      </w:r>
    </w:p>
    <w:p>
      <w:pPr>
        <w:spacing w:after="0" w:line="274" w:lineRule="exact"/>
        <w:jc w:val="left"/>
        <w:rPr>
          <w:sz w:val="22"/>
        </w:rPr>
        <w:sectPr>
          <w:pgSz w:w="12240" w:h="15840"/>
          <w:pgMar w:header="721" w:footer="1055" w:top="1340" w:bottom="1240" w:left="560" w:right="900"/>
        </w:sectPr>
      </w:pPr>
    </w:p>
    <w:p>
      <w:pPr>
        <w:pStyle w:val="ListParagraph"/>
        <w:numPr>
          <w:ilvl w:val="0"/>
          <w:numId w:val="41"/>
        </w:numPr>
        <w:tabs>
          <w:tab w:pos="880" w:val="left" w:leader="none"/>
          <w:tab w:pos="881" w:val="left" w:leader="none"/>
        </w:tabs>
        <w:spacing w:line="274" w:lineRule="exact" w:before="80" w:after="0"/>
        <w:ind w:left="880" w:right="0" w:hanging="720"/>
        <w:jc w:val="left"/>
        <w:rPr>
          <w:sz w:val="22"/>
        </w:rPr>
      </w:pPr>
      <w:r>
        <w:rPr>
          <w:sz w:val="22"/>
        </w:rPr>
        <w:t>Subcategories to account for unique organizational risks. An organization determines these needs</w:t>
      </w:r>
      <w:r>
        <w:rPr>
          <w:spacing w:val="-17"/>
          <w:sz w:val="22"/>
        </w:rPr>
        <w:t> </w:t>
      </w:r>
      <w:r>
        <w:rPr>
          <w:sz w:val="22"/>
        </w:rPr>
        <w:t>by</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considering organizational or industry sector goals, legal/regulatory requirements and industry</w:t>
      </w:r>
      <w:r>
        <w:rPr>
          <w:spacing w:val="-18"/>
          <w:sz w:val="22"/>
        </w:rPr>
        <w:t> </w:t>
      </w:r>
      <w:r>
        <w:rPr>
          <w:sz w:val="22"/>
        </w:rPr>
        <w:t>best</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practices, the organization’s risk management priorities, and the privacy needs of individuals who</w:t>
      </w:r>
      <w:r>
        <w:rPr>
          <w:spacing w:val="-20"/>
          <w:sz w:val="22"/>
        </w:rPr>
        <w:t> </w:t>
      </w:r>
      <w:r>
        <w:rPr>
          <w:sz w:val="22"/>
        </w:rPr>
        <w:t>are</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part of—or directly or indirectly served or affected by—an organization’s systems, products, or</w:t>
      </w:r>
      <w:r>
        <w:rPr>
          <w:spacing w:val="-18"/>
          <w:sz w:val="22"/>
        </w:rPr>
        <w:t> </w:t>
      </w:r>
      <w:r>
        <w:rPr>
          <w:sz w:val="22"/>
        </w:rPr>
        <w:t>services.</w:t>
      </w:r>
    </w:p>
    <w:p>
      <w:pPr>
        <w:pStyle w:val="ListParagraph"/>
        <w:numPr>
          <w:ilvl w:val="0"/>
          <w:numId w:val="41"/>
        </w:numPr>
        <w:tabs>
          <w:tab w:pos="880" w:val="left" w:leader="none"/>
          <w:tab w:pos="881" w:val="left" w:leader="none"/>
        </w:tabs>
        <w:spacing w:line="274" w:lineRule="exact" w:before="106" w:after="0"/>
        <w:ind w:left="880" w:right="0" w:hanging="720"/>
        <w:jc w:val="left"/>
        <w:rPr>
          <w:sz w:val="22"/>
        </w:rPr>
      </w:pPr>
      <w:r>
        <w:rPr>
          <w:sz w:val="22"/>
        </w:rPr>
        <w:t>Profiles can be used to describe the current state or the desired target state of specific privacy</w:t>
      </w:r>
      <w:r>
        <w:rPr>
          <w:spacing w:val="-22"/>
          <w:sz w:val="22"/>
        </w:rPr>
        <w:t> </w:t>
      </w:r>
      <w:r>
        <w:rPr>
          <w:sz w:val="22"/>
        </w:rPr>
        <w:t>activities.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As </w:t>
      </w:r>
      <w:hyperlink w:history="true" w:anchor="_bookmark16">
        <w:r>
          <w:rPr>
            <w:b/>
            <w:sz w:val="22"/>
          </w:rPr>
          <w:t>Figure 5 </w:t>
        </w:r>
      </w:hyperlink>
      <w:r>
        <w:rPr>
          <w:sz w:val="22"/>
        </w:rPr>
        <w:t>reflects, a Current Profile indicates privacy outcomes that an organization is</w:t>
      </w:r>
      <w:r>
        <w:rPr>
          <w:spacing w:val="-17"/>
          <w:sz w:val="22"/>
        </w:rPr>
        <w:t> </w:t>
      </w:r>
      <w:r>
        <w:rPr>
          <w:sz w:val="22"/>
        </w:rPr>
        <w:t>currently</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achieving, while a Target Profile indicates the outcomes needed to achieve the desired privacy</w:t>
      </w:r>
      <w:r>
        <w:rPr>
          <w:spacing w:val="-16"/>
          <w:sz w:val="22"/>
        </w:rPr>
        <w:t> </w:t>
      </w:r>
      <w:r>
        <w:rPr>
          <w:sz w:val="22"/>
        </w:rPr>
        <w:t>risk</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management goals. The differences between the two Profiles enable an organization to identify</w:t>
      </w:r>
      <w:r>
        <w:rPr>
          <w:spacing w:val="-20"/>
          <w:sz w:val="22"/>
        </w:rPr>
        <w:t> </w:t>
      </w:r>
      <w:r>
        <w:rPr>
          <w:sz w:val="22"/>
        </w:rPr>
        <w:t>gaps,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develop an action plan for improvement, and gauge the resources that would be needed (e.g.,</w:t>
      </w:r>
      <w:r>
        <w:rPr>
          <w:spacing w:val="-28"/>
          <w:sz w:val="22"/>
        </w:rPr>
        <w:t> </w:t>
      </w:r>
      <w:r>
        <w:rPr>
          <w:sz w:val="22"/>
        </w:rPr>
        <w:t>staffing,</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funding) to achieve privacy goals. This forms the basis </w:t>
      </w:r>
      <w:r>
        <w:rPr>
          <w:spacing w:val="2"/>
          <w:sz w:val="22"/>
        </w:rPr>
        <w:t>of </w:t>
      </w:r>
      <w:r>
        <w:rPr>
          <w:sz w:val="22"/>
        </w:rPr>
        <w:t>an organization’s plan for reducing privacy</w:t>
      </w:r>
      <w:r>
        <w:rPr>
          <w:spacing w:val="-31"/>
          <w:sz w:val="22"/>
        </w:rPr>
        <w:t> </w:t>
      </w:r>
      <w:r>
        <w:rPr>
          <w:sz w:val="22"/>
        </w:rPr>
        <w:t>risk</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in a cost-effective, prioritized manner. Profiles also can aid in communicating risk within and</w:t>
      </w:r>
      <w:r>
        <w:rPr>
          <w:spacing w:val="-21"/>
          <w:sz w:val="22"/>
        </w:rPr>
        <w:t> </w:t>
      </w:r>
      <w:r>
        <w:rPr>
          <w:sz w:val="22"/>
        </w:rPr>
        <w:t>between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organizations by helping organizations understand and compare the current or desired state of</w:t>
      </w:r>
      <w:r>
        <w:rPr>
          <w:spacing w:val="-29"/>
          <w:sz w:val="22"/>
        </w:rPr>
        <w:t> </w:t>
      </w:r>
      <w:r>
        <w:rPr>
          <w:sz w:val="22"/>
        </w:rPr>
        <w:t>privacy</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outcomes.</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This Privacy Framework does not prescribe Profile templates to allow for flexibility in</w:t>
      </w:r>
      <w:r>
        <w:rPr>
          <w:spacing w:val="-15"/>
          <w:sz w:val="22"/>
        </w:rPr>
        <w:t> </w:t>
      </w:r>
      <w:r>
        <w:rPr>
          <w:sz w:val="22"/>
        </w:rPr>
        <w:t>implementation.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An organization may choose to have multiple Profiles for specific organizational components,</w:t>
      </w:r>
      <w:r>
        <w:rPr>
          <w:spacing w:val="-13"/>
          <w:sz w:val="22"/>
        </w:rPr>
        <w:t> </w:t>
      </w:r>
      <w:r>
        <w:rPr>
          <w:sz w:val="22"/>
        </w:rPr>
        <w:t>systems,</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products, or services, or categories of individuals (e.g., employees,</w:t>
      </w:r>
      <w:r>
        <w:rPr>
          <w:spacing w:val="-11"/>
          <w:sz w:val="22"/>
        </w:rPr>
        <w:t> </w:t>
      </w:r>
      <w:r>
        <w:rPr>
          <w:sz w:val="22"/>
        </w:rPr>
        <w:t>customers).</w:t>
      </w:r>
    </w:p>
    <w:p>
      <w:pPr>
        <w:spacing w:after="0" w:line="277" w:lineRule="exact"/>
        <w:jc w:val="left"/>
        <w:rPr>
          <w:sz w:val="22"/>
        </w:rPr>
        <w:sectPr>
          <w:pgSz w:w="12240" w:h="15840"/>
          <w:pgMar w:header="721" w:footer="1055" w:top="1340" w:bottom="1240" w:left="560" w:right="900"/>
        </w:sectPr>
      </w:pPr>
    </w:p>
    <w:p>
      <w:pPr>
        <w:pStyle w:val="BodyText"/>
        <w:spacing w:before="97"/>
        <w:ind w:left="2111" w:firstLine="0"/>
      </w:pPr>
      <w:r>
        <w:rPr/>
        <w:pict>
          <v:group style="position:absolute;margin-left:80.449997pt;margin-top:4.723627pt;width:443.55pt;height:114.15pt;mso-position-horizontal-relative:page;mso-position-vertical-relative:paragraph;z-index:-166240" coordorigin="1609,94" coordsize="8871,2283">
            <v:shape style="position:absolute;left:4322;top:378;width:3184;height:1989" coordorigin="4322,378" coordsize="3184,1989" path="m7188,378l4322,378,4639,1372,4322,2367,7188,2367,7505,1372,7188,378xe" filled="true" fillcolor="#f1f1f1" stroked="false">
              <v:path arrowok="t"/>
              <v:fill type="solid"/>
            </v:shape>
            <v:shape style="position:absolute;left:4322;top:378;width:3184;height:1989" coordorigin="4322,378" coordsize="3184,1989" path="m4322,378l7188,378,7505,1372,7188,2367,4322,2367,4639,1372,4322,378xe" filled="false" stroked="true" strokeweight="1pt" strokecolor="#000000">
              <v:path arrowok="t"/>
              <v:stroke dashstyle="solid"/>
            </v:shape>
            <v:shape style="position:absolute;left:4770;top:99;width:2270;height:240" type="#_x0000_t75" stroked="false">
              <v:imagedata r:id="rId58" o:title=""/>
            </v:shape>
            <v:shape style="position:absolute;left:1619;top:378;width:2909;height:1989" coordorigin="1619,378" coordsize="2909,1989" path="m4223,378l1619,378,1619,2367,4223,2367,4527,1372,4223,378xe" filled="true" fillcolor="#f1f1f1" stroked="false">
              <v:path arrowok="t"/>
              <v:fill type="solid"/>
            </v:shape>
            <v:shape style="position:absolute;left:1619;top:378;width:2909;height:1989" coordorigin="1619,378" coordsize="2909,1989" path="m1619,378l4223,378,4527,1372,4223,2367,1619,2367,1619,378xe" filled="false" stroked="true" strokeweight="1pt" strokecolor="#000000">
              <v:path arrowok="t"/>
              <v:stroke dashstyle="solid"/>
            </v:shape>
            <v:shape style="position:absolute;left:1745;top:94;width:2340;height:245" type="#_x0000_t75" stroked="false">
              <v:imagedata r:id="rId59" o:title=""/>
            </v:shape>
            <v:shape style="position:absolute;left:1743;top:437;width:2339;height:1857" coordorigin="1744,438" coordsize="2339,1857" path="m4021,438l1805,438,1781,443,1762,456,1748,475,1744,499,1744,2233,1748,2257,1762,2276,1781,2289,1805,2294,4021,2294,4045,2289,4064,2276,4077,2257,4082,2233,4082,499,4077,475,4064,456,4045,443,4021,438xe" filled="true" fillcolor="#ffffff" stroked="false">
              <v:path arrowok="t"/>
              <v:fill type="solid"/>
            </v:shape>
            <v:shape style="position:absolute;left:1743;top:437;width:2339;height:1857" coordorigin="1744,438" coordsize="2339,1857" path="m1744,499l1748,475,1762,456,1781,443,1805,438,4021,438,4045,443,4064,456,4077,475,4082,499,4082,2233,4077,2257,4064,2276,4045,2289,4021,2294,1805,2294,1781,2289,1762,2276,1748,2257,1744,2233,1744,499xe" filled="false" stroked="true" strokeweight="1pt" strokecolor="#000000">
              <v:path arrowok="t"/>
              <v:stroke dashstyle="solid"/>
            </v:shape>
            <v:shape style="position:absolute;left:1770;top:539;width:2285;height:1655" type="#_x0000_t75" stroked="false">
              <v:imagedata r:id="rId60" o:title=""/>
            </v:shape>
            <v:shape style="position:absolute;left:1799;top:488;width:1435;height:312" type="#_x0000_t75" stroked="false">
              <v:imagedata r:id="rId61" o:title=""/>
            </v:shape>
            <v:shape style="position:absolute;left:1799;top:848;width:1435;height:312" type="#_x0000_t75" stroked="false">
              <v:imagedata r:id="rId62" o:title=""/>
            </v:shape>
            <v:shape style="position:absolute;left:1799;top:1928;width:1435;height:312" type="#_x0000_t75" stroked="false">
              <v:imagedata r:id="rId63" o:title=""/>
            </v:shape>
            <v:shape style="position:absolute;left:1799;top:1208;width:1435;height:312" type="#_x0000_t75" stroked="false">
              <v:imagedata r:id="rId64" o:title=""/>
            </v:shape>
            <v:shape style="position:absolute;left:1799;top:1568;width:1435;height:312" type="#_x0000_t75" stroked="false">
              <v:imagedata r:id="rId65" o:title=""/>
            </v:shape>
            <v:line style="position:absolute" from="3291,531" to="4011,531" stroked="true" strokeweight="2.686pt" strokecolor="#f04123">
              <v:stroke dashstyle="solid"/>
            </v:line>
            <v:line style="position:absolute" from="3291,606" to="4011,606" stroked="true" strokeweight="2.686pt" strokecolor="#f04123">
              <v:stroke dashstyle="solid"/>
            </v:line>
            <v:line style="position:absolute" from="3291,682" to="4011,682" stroked="true" strokeweight="2.686pt" strokecolor="#f04123">
              <v:stroke dashstyle="solid"/>
            </v:line>
            <v:line style="position:absolute" from="3291,757" to="4011,757" stroked="true" strokeweight="2.686pt" strokecolor="#f04123">
              <v:stroke dashstyle="solid"/>
            </v:line>
            <v:line style="position:absolute" from="3302,891" to="4021,891" stroked="true" strokeweight="2.686pt" strokecolor="#f8c031">
              <v:stroke dashstyle="solid"/>
            </v:line>
            <v:line style="position:absolute" from="3302,967" to="4021,967" stroked="true" strokeweight="2.686pt" strokecolor="#f8c031">
              <v:stroke dashstyle="solid"/>
            </v:line>
            <v:line style="position:absolute" from="3302,1042" to="4021,1042" stroked="true" strokeweight="2.686pt" strokecolor="#f8c031">
              <v:stroke dashstyle="solid"/>
            </v:line>
            <v:line style="position:absolute" from="3302,1118" to="4021,1118" stroked="true" strokeweight="2.686pt" strokecolor="#f8c031">
              <v:stroke dashstyle="solid"/>
            </v:line>
            <v:line style="position:absolute" from="3303,1252" to="4023,1252" stroked="true" strokeweight="2.686pt" strokecolor="#383ba0">
              <v:stroke dashstyle="solid"/>
            </v:line>
            <v:line style="position:absolute" from="3303,1328" to="4023,1328" stroked="true" strokeweight="2.686pt" strokecolor="#383ba0">
              <v:stroke dashstyle="solid"/>
            </v:line>
            <v:line style="position:absolute" from="3303,1403" to="4023,1403" stroked="true" strokeweight="2.686pt" strokecolor="#383ba0">
              <v:stroke dashstyle="solid"/>
            </v:line>
            <v:line style="position:absolute" from="3303,1479" to="4023,1479" stroked="true" strokeweight="2.686pt" strokecolor="#383ba0">
              <v:stroke dashstyle="solid"/>
            </v:line>
            <v:line style="position:absolute" from="3300,1613" to="4020,1613" stroked="true" strokeweight="2.686pt" strokecolor="#5dceae">
              <v:stroke dashstyle="solid"/>
            </v:line>
            <v:line style="position:absolute" from="3300,1688" to="4020,1688" stroked="true" strokeweight="2.686pt" strokecolor="#5dceae">
              <v:stroke dashstyle="solid"/>
            </v:line>
            <v:line style="position:absolute" from="3300,1764" to="4020,1764" stroked="true" strokeweight="2.686pt" strokecolor="#5dceae">
              <v:stroke dashstyle="solid"/>
            </v:line>
            <v:line style="position:absolute" from="3300,1839" to="4020,1839" stroked="true" strokeweight="2.686pt" strokecolor="#5dceae">
              <v:stroke dashstyle="solid"/>
            </v:line>
            <v:line style="position:absolute" from="3302,1973" to="4021,1973" stroked="true" strokeweight="2.686pt" strokecolor="#5eccf3">
              <v:stroke dashstyle="solid"/>
            </v:line>
            <v:line style="position:absolute" from="3302,2049" to="4021,2049" stroked="true" strokeweight="2.686pt" strokecolor="#5eccf3">
              <v:stroke dashstyle="solid"/>
            </v:line>
            <v:line style="position:absolute" from="3302,2124" to="4021,2124" stroked="true" strokeweight="2.686pt" strokecolor="#5eccf3">
              <v:stroke dashstyle="solid"/>
            </v:line>
            <v:line style="position:absolute" from="3302,2200" to="4021,2200" stroked="true" strokeweight="2.686pt" strokecolor="#5eccf3">
              <v:stroke dashstyle="solid"/>
            </v:line>
            <v:shape style="position:absolute;left:4786;top:812;width:2339;height:1145" coordorigin="4786,813" coordsize="2339,1145" path="m7087,813l4824,813,4809,816,4797,824,4789,836,4786,851,4786,1920,4789,1935,4797,1947,4809,1955,4824,1958,7087,1958,7102,1955,7114,1947,7122,1935,7125,1920,7125,851,7122,836,7114,824,7102,816,7087,813xe" filled="true" fillcolor="#ffffff" stroked="false">
              <v:path arrowok="t"/>
              <v:fill type="solid"/>
            </v:shape>
            <v:shape style="position:absolute;left:4786;top:812;width:2339;height:1145" coordorigin="4786,813" coordsize="2339,1145" path="m4786,851l4789,836,4797,824,4809,816,4824,813,7087,813,7102,816,7114,824,7122,836,7125,851,7125,1920,7122,1935,7114,1947,7102,1955,7087,1958,4824,1958,4809,1955,4797,1947,4789,1935,4786,1920,4786,851xe" filled="false" stroked="true" strokeweight="1pt" strokecolor="#000000">
              <v:path arrowok="t"/>
              <v:stroke dashstyle="solid"/>
            </v:shape>
            <v:shape style="position:absolute;left:4805;top:904;width:2300;height:960" type="#_x0000_t75" stroked="false">
              <v:imagedata r:id="rId66" o:title=""/>
            </v:shape>
            <v:shape style="position:absolute;left:4842;top:863;width:1435;height:312" type="#_x0000_t75" stroked="false">
              <v:imagedata r:id="rId61" o:title=""/>
            </v:shape>
            <v:shape style="position:absolute;left:4842;top:1223;width:1435;height:312" type="#_x0000_t75" stroked="false">
              <v:imagedata r:id="rId62" o:title=""/>
            </v:shape>
            <v:shape style="position:absolute;left:4842;top:1586;width:1435;height:312" type="#_x0000_t75" stroked="false">
              <v:imagedata r:id="rId67" o:title=""/>
            </v:shape>
            <v:line style="position:absolute" from="6334,906" to="7054,906" stroked="true" strokeweight="2.686pt" strokecolor="#f04123">
              <v:stroke dashstyle="solid"/>
            </v:line>
            <v:line style="position:absolute" from="6344,1267" to="7064,1267" stroked="true" strokeweight="2.686pt" strokecolor="#f8c031">
              <v:stroke dashstyle="solid"/>
            </v:line>
            <v:line style="position:absolute" from="6344,1632" to="7064,1632" stroked="true" strokeweight="2.686pt" strokecolor="#5eccf3">
              <v:stroke dashstyle="solid"/>
            </v:line>
            <v:shape style="position:absolute;left:7725;top:94;width:2365;height:240" type="#_x0000_t75" stroked="false">
              <v:imagedata r:id="rId68" o:title=""/>
            </v:shape>
            <v:shape style="position:absolute;left:7286;top:378;width:3184;height:1989" coordorigin="7287,378" coordsize="3184,1989" path="m10153,378l7287,378,7604,1372,7287,2367,10153,2367,10470,1372,10153,378xe" filled="true" fillcolor="#f1f1f1" stroked="false">
              <v:path arrowok="t"/>
              <v:fill type="solid"/>
            </v:shape>
            <v:shape style="position:absolute;left:7286;top:378;width:3184;height:1989" coordorigin="7287,378" coordsize="3184,1989" path="m7287,378l10153,378,10470,1372,10153,2367,7287,2367,7604,1372,7287,378xe" filled="false" stroked="true" strokeweight="1pt" strokecolor="#000000">
              <v:path arrowok="t"/>
              <v:stroke dashstyle="solid"/>
            </v:shape>
            <v:shape style="position:absolute;left:7726;top:437;width:2339;height:1857" coordorigin="7727,438" coordsize="2339,1857" path="m10003,438l7788,438,7764,443,7745,456,7731,475,7727,499,7727,2233,7731,2257,7745,2276,7764,2289,7788,2294,10003,2294,10027,2289,10047,2276,10060,2257,10065,2233,10065,499,10060,475,10047,456,10027,443,10003,438xe" filled="true" fillcolor="#ffffff" stroked="false">
              <v:path arrowok="t"/>
              <v:fill type="solid"/>
            </v:shape>
            <v:shape style="position:absolute;left:7726;top:437;width:2339;height:1857" coordorigin="7727,438" coordsize="2339,1857" path="m7727,499l7731,475,7745,456,7764,443,7788,438,10003,438,10027,443,10047,456,10060,475,10065,499,10065,2233,10060,2257,10047,2276,10027,2289,10003,2294,7788,2294,7764,2289,7745,2276,7731,2257,7727,2233,7727,499xe" filled="false" stroked="true" strokeweight="1pt" strokecolor="#000000">
              <v:path arrowok="t"/>
              <v:stroke dashstyle="solid"/>
            </v:shape>
            <v:shape style="position:absolute;left:7755;top:539;width:2285;height:1655" type="#_x0000_t75" stroked="false">
              <v:imagedata r:id="rId60" o:title=""/>
            </v:shape>
            <v:shape style="position:absolute;left:7782;top:488;width:1435;height:312" type="#_x0000_t75" stroked="false">
              <v:imagedata r:id="rId61" o:title=""/>
            </v:shape>
            <v:shape style="position:absolute;left:7782;top:848;width:1435;height:312" type="#_x0000_t75" stroked="false">
              <v:imagedata r:id="rId62" o:title=""/>
            </v:shape>
            <v:shape style="position:absolute;left:7782;top:1928;width:1435;height:312" type="#_x0000_t75" stroked="false">
              <v:imagedata r:id="rId63" o:title=""/>
            </v:shape>
            <v:shape style="position:absolute;left:7782;top:1208;width:1435;height:312" type="#_x0000_t75" stroked="false">
              <v:imagedata r:id="rId64" o:title=""/>
            </v:shape>
            <v:shape style="position:absolute;left:7782;top:1568;width:1435;height:312" type="#_x0000_t75" stroked="false">
              <v:imagedata r:id="rId65" o:title=""/>
            </v:shape>
            <v:line style="position:absolute" from="9274,531" to="9994,531" stroked="true" strokeweight="2.686pt" strokecolor="#f04123">
              <v:stroke dashstyle="solid"/>
            </v:line>
            <v:line style="position:absolute" from="9274,606" to="9994,606" stroked="true" strokeweight="2.686pt" strokecolor="#f04123">
              <v:stroke dashstyle="solid"/>
            </v:line>
            <v:line style="position:absolute" from="9285,891" to="10004,891" stroked="true" strokeweight="2.686pt" strokecolor="#f8c031">
              <v:stroke dashstyle="solid"/>
            </v:line>
            <v:line style="position:absolute" from="9286,1252" to="10006,1252" stroked="true" strokeweight="2.686pt" strokecolor="#383ba0">
              <v:stroke dashstyle="solid"/>
            </v:line>
            <v:line style="position:absolute" from="9283,1613" to="10003,1613" stroked="true" strokeweight="2.686pt" strokecolor="#5dceae">
              <v:stroke dashstyle="solid"/>
            </v:line>
            <v:line style="position:absolute" from="9283,1688" to="10003,1688" stroked="true" strokeweight="2.686pt" strokecolor="#5dceae">
              <v:stroke dashstyle="solid"/>
            </v:line>
            <v:line style="position:absolute" from="9285,1973" to="10004,1973" stroked="true" strokeweight="2.686pt" strokecolor="#5eccf3">
              <v:stroke dashstyle="solid"/>
            </v:line>
            <w10:wrap type="none"/>
          </v:group>
        </w:pict>
      </w:r>
      <w:r>
        <w:rPr/>
        <w:t>CORE</w:t>
      </w:r>
    </w:p>
    <w:p>
      <w:pPr>
        <w:spacing w:line="352" w:lineRule="auto" w:before="145"/>
        <w:ind w:left="1305" w:right="38" w:hanging="1"/>
        <w:jc w:val="center"/>
        <w:rPr>
          <w:sz w:val="20"/>
        </w:rPr>
      </w:pPr>
      <w:r>
        <w:rPr>
          <w:sz w:val="20"/>
        </w:rPr>
        <w:t>Identify-P Govern-P Control-P </w:t>
      </w:r>
      <w:r>
        <w:rPr>
          <w:spacing w:val="-1"/>
          <w:sz w:val="20"/>
        </w:rPr>
        <w:t>Communicate-P </w:t>
      </w:r>
      <w:r>
        <w:rPr>
          <w:sz w:val="20"/>
        </w:rPr>
        <w:t>Protect-P</w:t>
      </w:r>
    </w:p>
    <w:p>
      <w:pPr>
        <w:pStyle w:val="BodyText"/>
        <w:spacing w:before="102"/>
        <w:ind w:left="1305" w:firstLine="0"/>
      </w:pPr>
      <w:r>
        <w:rPr/>
        <w:br w:type="column"/>
      </w:r>
      <w:r>
        <w:rPr/>
        <w:t>CURRENT</w:t>
      </w:r>
      <w:r>
        <w:rPr>
          <w:spacing w:val="-3"/>
        </w:rPr>
        <w:t> PROFILE</w:t>
      </w:r>
    </w:p>
    <w:p>
      <w:pPr>
        <w:pStyle w:val="BodyText"/>
        <w:ind w:left="0" w:firstLine="0"/>
        <w:rPr>
          <w:sz w:val="26"/>
        </w:rPr>
      </w:pPr>
    </w:p>
    <w:p>
      <w:pPr>
        <w:spacing w:line="355" w:lineRule="auto" w:before="198"/>
        <w:ind w:left="1396" w:right="775" w:hanging="15"/>
        <w:jc w:val="both"/>
        <w:rPr>
          <w:sz w:val="20"/>
        </w:rPr>
      </w:pPr>
      <w:r>
        <w:rPr>
          <w:spacing w:val="-1"/>
          <w:sz w:val="20"/>
        </w:rPr>
        <w:t>Identify-P </w:t>
      </w:r>
      <w:r>
        <w:rPr>
          <w:sz w:val="20"/>
        </w:rPr>
        <w:t>Govern-P Protect-P</w:t>
      </w:r>
    </w:p>
    <w:p>
      <w:pPr>
        <w:pStyle w:val="BodyText"/>
        <w:spacing w:before="97"/>
        <w:ind w:left="1399" w:firstLine="0"/>
      </w:pPr>
      <w:r>
        <w:rPr/>
        <w:br w:type="column"/>
      </w:r>
      <w:r>
        <w:rPr/>
        <w:t>TARGET PROFILE</w:t>
      </w:r>
    </w:p>
    <w:p>
      <w:pPr>
        <w:spacing w:line="352" w:lineRule="auto" w:before="145"/>
        <w:ind w:left="1068" w:right="2170" w:firstLine="0"/>
        <w:jc w:val="center"/>
        <w:rPr>
          <w:sz w:val="20"/>
        </w:rPr>
      </w:pPr>
      <w:r>
        <w:rPr>
          <w:sz w:val="20"/>
        </w:rPr>
        <w:t>Identify-P Govern-P Control-P Communicate-P Protect-P</w:t>
      </w:r>
    </w:p>
    <w:p>
      <w:pPr>
        <w:spacing w:after="0" w:line="352" w:lineRule="auto"/>
        <w:jc w:val="center"/>
        <w:rPr>
          <w:sz w:val="20"/>
        </w:rPr>
        <w:sectPr>
          <w:type w:val="continuous"/>
          <w:pgSz w:w="12240" w:h="15840"/>
          <w:pgMar w:top="1380" w:bottom="280" w:left="560" w:right="900"/>
          <w:cols w:num="3" w:equalWidth="0">
            <w:col w:w="2640" w:space="581"/>
            <w:col w:w="2943" w:space="40"/>
            <w:col w:w="4576"/>
          </w:cols>
        </w:sectPr>
      </w:pPr>
    </w:p>
    <w:p>
      <w:pPr>
        <w:pStyle w:val="Heading4"/>
        <w:spacing w:before="167"/>
        <w:ind w:left="3314" w:right="3282"/>
        <w:jc w:val="center"/>
      </w:pPr>
      <w:bookmarkStart w:name="_bookmark16" w:id="39"/>
      <w:bookmarkEnd w:id="39"/>
      <w:r>
        <w:rPr>
          <w:b w:val="0"/>
        </w:rPr>
      </w:r>
      <w:r>
        <w:rPr>
          <w:color w:val="585858"/>
        </w:rPr>
        <w:t>Figure 5: Profile Development Process</w:t>
      </w:r>
    </w:p>
    <w:p>
      <w:pPr>
        <w:pStyle w:val="ListParagraph"/>
        <w:numPr>
          <w:ilvl w:val="0"/>
          <w:numId w:val="41"/>
        </w:numPr>
        <w:tabs>
          <w:tab w:pos="1670" w:val="left" w:leader="none"/>
          <w:tab w:pos="1671" w:val="left" w:leader="none"/>
        </w:tabs>
        <w:spacing w:line="240" w:lineRule="auto" w:before="170" w:after="0"/>
        <w:ind w:left="1671" w:right="0" w:hanging="1511"/>
        <w:jc w:val="left"/>
        <w:rPr>
          <w:rFonts w:ascii="Calibri Light"/>
          <w:b w:val="0"/>
          <w:sz w:val="28"/>
        </w:rPr>
      </w:pPr>
      <w:r>
        <w:rPr/>
        <w:drawing>
          <wp:anchor distT="0" distB="0" distL="0" distR="0" allowOverlap="1" layoutInCell="1" locked="0" behindDoc="1" simplePos="0" relativeHeight="268269191">
            <wp:simplePos x="0" y="0"/>
            <wp:positionH relativeFrom="page">
              <wp:posOffset>917575</wp:posOffset>
            </wp:positionH>
            <wp:positionV relativeFrom="paragraph">
              <wp:posOffset>154623</wp:posOffset>
            </wp:positionV>
            <wp:extent cx="214312" cy="128587"/>
            <wp:effectExtent l="0" t="0" r="0" b="0"/>
            <wp:wrapNone/>
            <wp:docPr id="37" name="image62.png" descr=""/>
            <wp:cNvGraphicFramePr>
              <a:graphicFrameLocks noChangeAspect="1"/>
            </wp:cNvGraphicFramePr>
            <a:graphic>
              <a:graphicData uri="http://schemas.openxmlformats.org/drawingml/2006/picture">
                <pic:pic>
                  <pic:nvPicPr>
                    <pic:cNvPr id="38" name="image62.png"/>
                    <pic:cNvPicPr/>
                  </pic:nvPicPr>
                  <pic:blipFill>
                    <a:blip r:embed="rId69" cstate="print"/>
                    <a:stretch>
                      <a:fillRect/>
                    </a:stretch>
                  </pic:blipFill>
                  <pic:spPr>
                    <a:xfrm>
                      <a:off x="0" y="0"/>
                      <a:ext cx="214312" cy="128587"/>
                    </a:xfrm>
                    <a:prstGeom prst="rect">
                      <a:avLst/>
                    </a:prstGeom>
                  </pic:spPr>
                </pic:pic>
              </a:graphicData>
            </a:graphic>
          </wp:anchor>
        </w:drawing>
      </w:r>
      <w:bookmarkStart w:name="2.3 Implementation Tiers" w:id="40"/>
      <w:bookmarkEnd w:id="40"/>
      <w:r>
        <w:rPr/>
      </w:r>
      <w:bookmarkStart w:name="_bookmark17" w:id="41"/>
      <w:bookmarkEnd w:id="41"/>
      <w:r>
        <w:rPr/>
      </w:r>
      <w:bookmarkStart w:name="_bookmark17" w:id="42"/>
      <w:bookmarkEnd w:id="42"/>
      <w:r>
        <w:rPr>
          <w:rFonts w:ascii="Calibri Light"/>
          <w:b w:val="0"/>
          <w:color w:val="2E5395"/>
          <w:sz w:val="28"/>
        </w:rPr>
        <w:t>I</w:t>
      </w:r>
      <w:r>
        <w:rPr>
          <w:rFonts w:ascii="Calibri Light"/>
          <w:b w:val="0"/>
          <w:color w:val="2E5395"/>
          <w:sz w:val="28"/>
        </w:rPr>
        <w:t>mplementation Tiers</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sz w:val="22"/>
        </w:rPr>
        <w:t>Tiers support organizational decision-making about how to manage privacy risk by taking into</w:t>
      </w:r>
      <w:r>
        <w:rPr>
          <w:spacing w:val="-16"/>
          <w:sz w:val="22"/>
        </w:rPr>
        <w:t> </w:t>
      </w:r>
      <w:r>
        <w:rPr>
          <w:sz w:val="22"/>
        </w:rPr>
        <w:t>account</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the nature of the privacy risks engendered by the organization’s systems, products, or services and</w:t>
      </w:r>
      <w:r>
        <w:rPr>
          <w:spacing w:val="-23"/>
          <w:sz w:val="22"/>
        </w:rPr>
        <w:t> </w:t>
      </w:r>
      <w:r>
        <w:rPr>
          <w:sz w:val="22"/>
        </w:rPr>
        <w:t>the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sufficiency of the processes and resources the organization has in place to manage such risks.</w:t>
      </w:r>
      <w:r>
        <w:rPr>
          <w:spacing w:val="-18"/>
          <w:sz w:val="22"/>
        </w:rPr>
        <w:t> </w:t>
      </w:r>
      <w:r>
        <w:rPr>
          <w:sz w:val="22"/>
        </w:rPr>
        <w:t>When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selecting Tiers, an organization should consider its current risk management practices; its</w:t>
      </w:r>
      <w:r>
        <w:rPr>
          <w:spacing w:val="-13"/>
          <w:sz w:val="22"/>
        </w:rPr>
        <w:t> </w:t>
      </w:r>
      <w:r>
        <w:rPr>
          <w:sz w:val="22"/>
        </w:rPr>
        <w:t>data</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processing systems, products, or services; legal and regulatory requirements;</w:t>
      </w:r>
      <w:r>
        <w:rPr>
          <w:spacing w:val="-9"/>
          <w:sz w:val="22"/>
        </w:rPr>
        <w:t> </w:t>
      </w:r>
      <w:r>
        <w:rPr>
          <w:sz w:val="22"/>
        </w:rPr>
        <w:t>business/mission</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objectives; organizational privacy values and individuals’ privacy needs; and organizational</w:t>
      </w:r>
      <w:r>
        <w:rPr>
          <w:spacing w:val="-11"/>
          <w:sz w:val="22"/>
        </w:rPr>
        <w:t> </w:t>
      </w:r>
      <w:r>
        <w:rPr>
          <w:sz w:val="22"/>
        </w:rPr>
        <w:t>constraints.</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There are four distinct tiers: Partial (Tier 1), Risk Informed (Tier 2), Repeatable (Tier 3), and</w:t>
      </w:r>
      <w:r>
        <w:rPr>
          <w:spacing w:val="-19"/>
          <w:sz w:val="22"/>
        </w:rPr>
        <w:t> </w:t>
      </w:r>
      <w:r>
        <w:rPr>
          <w:sz w:val="22"/>
        </w:rPr>
        <w:t>Adaptive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(Tier 4). Tiers do not represent maturity levels, although organizations identified as Tier 1</w:t>
      </w:r>
      <w:r>
        <w:rPr>
          <w:spacing w:val="-15"/>
          <w:sz w:val="22"/>
        </w:rPr>
        <w:t> </w:t>
      </w:r>
      <w:r>
        <w:rPr>
          <w:sz w:val="22"/>
        </w:rPr>
        <w:t>are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encouraged to consider moving toward Tier 2. Some organizations may never need to achieve Tier 3 or</w:t>
      </w:r>
      <w:r>
        <w:rPr>
          <w:spacing w:val="-27"/>
          <w:sz w:val="22"/>
        </w:rPr>
        <w:t> </w:t>
      </w:r>
      <w:r>
        <w:rPr>
          <w:sz w:val="22"/>
        </w:rPr>
        <w:t>4</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or may only focus on certain areas of these tiers. Progression to higher Tiers is appropriate when</w:t>
      </w:r>
      <w:r>
        <w:rPr>
          <w:spacing w:val="-35"/>
          <w:sz w:val="22"/>
        </w:rPr>
        <w:t> </w:t>
      </w:r>
      <w:r>
        <w:rPr>
          <w:sz w:val="22"/>
        </w:rPr>
        <w:t>an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organization’s processes or resources at its current Tier are insufficient to help it manage its</w:t>
      </w:r>
      <w:r>
        <w:rPr>
          <w:spacing w:val="-34"/>
          <w:sz w:val="22"/>
        </w:rPr>
        <w:t> </w:t>
      </w:r>
      <w:r>
        <w:rPr>
          <w:sz w:val="22"/>
        </w:rPr>
        <w:t>privacy</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risks.</w:t>
      </w:r>
    </w:p>
    <w:p>
      <w:pPr>
        <w:pStyle w:val="ListParagraph"/>
        <w:numPr>
          <w:ilvl w:val="0"/>
          <w:numId w:val="41"/>
        </w:numPr>
        <w:tabs>
          <w:tab w:pos="880" w:val="left" w:leader="none"/>
          <w:tab w:pos="881" w:val="left" w:leader="none"/>
        </w:tabs>
        <w:spacing w:line="277" w:lineRule="exact" w:before="101" w:after="0"/>
        <w:ind w:left="880" w:right="0" w:hanging="720"/>
        <w:jc w:val="left"/>
        <w:rPr>
          <w:sz w:val="22"/>
        </w:rPr>
      </w:pPr>
      <w:r>
        <w:rPr>
          <w:sz w:val="22"/>
        </w:rPr>
        <w:t>An organization can use the Tiers to communicate with stakeholders whether</w:t>
      </w:r>
      <w:r>
        <w:rPr>
          <w:spacing w:val="-36"/>
          <w:sz w:val="22"/>
        </w:rPr>
        <w:t> </w:t>
      </w:r>
      <w:r>
        <w:rPr>
          <w:sz w:val="22"/>
        </w:rPr>
        <w:t>it has sufficient resources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and</w:t>
      </w:r>
      <w:r>
        <w:rPr>
          <w:spacing w:val="-4"/>
          <w:sz w:val="22"/>
        </w:rPr>
        <w:t> </w:t>
      </w:r>
      <w:r>
        <w:rPr>
          <w:sz w:val="22"/>
        </w:rPr>
        <w:t>processes</w:t>
      </w:r>
      <w:r>
        <w:rPr>
          <w:spacing w:val="-3"/>
          <w:sz w:val="22"/>
        </w:rPr>
        <w:t> </w:t>
      </w:r>
      <w:r>
        <w:rPr>
          <w:sz w:val="22"/>
        </w:rPr>
        <w:t>in</w:t>
      </w:r>
      <w:r>
        <w:rPr>
          <w:spacing w:val="-3"/>
          <w:sz w:val="22"/>
        </w:rPr>
        <w:t> </w:t>
      </w:r>
      <w:r>
        <w:rPr>
          <w:sz w:val="22"/>
        </w:rPr>
        <w:t>place</w:t>
      </w:r>
      <w:r>
        <w:rPr>
          <w:spacing w:val="-3"/>
          <w:sz w:val="22"/>
        </w:rPr>
        <w:t> </w:t>
      </w:r>
      <w:r>
        <w:rPr>
          <w:sz w:val="22"/>
        </w:rPr>
        <w:t>to</w:t>
      </w:r>
      <w:r>
        <w:rPr>
          <w:spacing w:val="-3"/>
          <w:sz w:val="22"/>
        </w:rPr>
        <w:t> </w:t>
      </w:r>
      <w:r>
        <w:rPr>
          <w:sz w:val="22"/>
        </w:rPr>
        <w:t>achieve</w:t>
      </w:r>
      <w:r>
        <w:rPr>
          <w:spacing w:val="-1"/>
          <w:sz w:val="22"/>
        </w:rPr>
        <w:t> </w:t>
      </w:r>
      <w:r>
        <w:rPr>
          <w:sz w:val="22"/>
        </w:rPr>
        <w:t>its</w:t>
      </w:r>
      <w:r>
        <w:rPr>
          <w:spacing w:val="-4"/>
          <w:sz w:val="22"/>
        </w:rPr>
        <w:t> </w:t>
      </w:r>
      <w:r>
        <w:rPr>
          <w:sz w:val="22"/>
        </w:rPr>
        <w:t>Target</w:t>
      </w:r>
      <w:r>
        <w:rPr>
          <w:spacing w:val="-1"/>
          <w:sz w:val="22"/>
        </w:rPr>
        <w:t> </w:t>
      </w:r>
      <w:r>
        <w:rPr>
          <w:sz w:val="22"/>
        </w:rPr>
        <w:t>Profile.</w:t>
      </w:r>
      <w:r>
        <w:rPr>
          <w:spacing w:val="3"/>
          <w:sz w:val="22"/>
        </w:rPr>
        <w:t> </w:t>
      </w:r>
      <w:r>
        <w:rPr>
          <w:sz w:val="22"/>
        </w:rPr>
        <w:t>This</w:t>
      </w:r>
      <w:r>
        <w:rPr>
          <w:spacing w:val="-4"/>
          <w:sz w:val="22"/>
        </w:rPr>
        <w:t> </w:t>
      </w:r>
      <w:r>
        <w:rPr>
          <w:sz w:val="22"/>
        </w:rPr>
        <w:t>should</w:t>
      </w:r>
      <w:r>
        <w:rPr>
          <w:spacing w:val="-3"/>
          <w:sz w:val="22"/>
        </w:rPr>
        <w:t> </w:t>
      </w:r>
      <w:r>
        <w:rPr>
          <w:sz w:val="22"/>
        </w:rPr>
        <w:t>influence</w:t>
      </w:r>
      <w:r>
        <w:rPr>
          <w:spacing w:val="-2"/>
          <w:sz w:val="22"/>
        </w:rPr>
        <w:t> </w:t>
      </w:r>
      <w:r>
        <w:rPr>
          <w:sz w:val="22"/>
        </w:rPr>
        <w:t>the</w:t>
      </w:r>
      <w:r>
        <w:rPr>
          <w:spacing w:val="-2"/>
          <w:sz w:val="22"/>
        </w:rPr>
        <w:t> </w:t>
      </w:r>
      <w:r>
        <w:rPr>
          <w:sz w:val="22"/>
        </w:rPr>
        <w:t>prioritization</w:t>
      </w:r>
      <w:r>
        <w:rPr>
          <w:spacing w:val="-3"/>
          <w:sz w:val="22"/>
        </w:rPr>
        <w:t> </w:t>
      </w:r>
      <w:r>
        <w:rPr>
          <w:sz w:val="22"/>
        </w:rPr>
        <w:t>of</w:t>
      </w:r>
      <w:r>
        <w:rPr>
          <w:spacing w:val="-5"/>
          <w:sz w:val="22"/>
        </w:rPr>
        <w:t> </w:t>
      </w:r>
      <w:r>
        <w:rPr>
          <w:sz w:val="22"/>
        </w:rPr>
        <w:t>elements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included in a Target Profile, and should influence assessments of progress in addressing gaps.</w:t>
      </w:r>
      <w:r>
        <w:rPr>
          <w:spacing w:val="-18"/>
          <w:sz w:val="22"/>
        </w:rPr>
        <w:t> </w:t>
      </w:r>
      <w:r>
        <w:rPr>
          <w:sz w:val="22"/>
        </w:rPr>
        <w:t>The</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definitions of the Tiers are set forth in Appendix</w:t>
      </w:r>
      <w:r>
        <w:rPr>
          <w:spacing w:val="3"/>
          <w:sz w:val="22"/>
        </w:rPr>
        <w:t> </w:t>
      </w:r>
      <w:r>
        <w:rPr>
          <w:sz w:val="22"/>
        </w:rPr>
        <w:t>E.</w:t>
      </w:r>
    </w:p>
    <w:p>
      <w:pPr>
        <w:spacing w:after="0" w:line="277" w:lineRule="exact"/>
        <w:jc w:val="left"/>
        <w:rPr>
          <w:sz w:val="22"/>
        </w:rPr>
        <w:sectPr>
          <w:type w:val="continuous"/>
          <w:pgSz w:w="12240" w:h="15840"/>
          <w:pgMar w:top="1380" w:bottom="280" w:left="560" w:right="900"/>
        </w:sectPr>
      </w:pPr>
    </w:p>
    <w:p>
      <w:pPr>
        <w:pStyle w:val="Heading1"/>
        <w:numPr>
          <w:ilvl w:val="0"/>
          <w:numId w:val="41"/>
        </w:numPr>
        <w:tabs>
          <w:tab w:pos="880" w:val="left" w:leader="none"/>
          <w:tab w:pos="881" w:val="left" w:leader="none"/>
          <w:tab w:pos="1510" w:val="left" w:leader="none"/>
        </w:tabs>
        <w:spacing w:line="240" w:lineRule="auto" w:before="94" w:after="0"/>
        <w:ind w:left="880" w:right="0" w:hanging="720"/>
        <w:jc w:val="left"/>
        <w:rPr>
          <w:b w:val="0"/>
        </w:rPr>
      </w:pPr>
      <w:bookmarkStart w:name="3.0 How to Use the Privacy Framework" w:id="43"/>
      <w:bookmarkEnd w:id="43"/>
      <w:r>
        <w:rPr/>
      </w:r>
      <w:bookmarkStart w:name="_bookmark18" w:id="44"/>
      <w:bookmarkEnd w:id="44"/>
      <w:r>
        <w:rPr/>
      </w:r>
      <w:bookmarkStart w:name="_bookmark18" w:id="45"/>
      <w:bookmarkEnd w:id="45"/>
      <w:r>
        <w:rPr>
          <w:b w:val="0"/>
          <w:color w:val="2E5395"/>
        </w:rPr>
        <w:t>3</w:t>
      </w:r>
      <w:r>
        <w:rPr>
          <w:b w:val="0"/>
          <w:color w:val="2E5395"/>
        </w:rPr>
        <w:t>.0</w:t>
        <w:tab/>
        <w:t>How to Use the Privacy</w:t>
      </w:r>
      <w:r>
        <w:rPr>
          <w:b w:val="0"/>
          <w:color w:val="2E5395"/>
          <w:spacing w:val="-9"/>
        </w:rPr>
        <w:t> </w:t>
      </w:r>
      <w:r>
        <w:rPr>
          <w:b w:val="0"/>
          <w:color w:val="2E5395"/>
        </w:rPr>
        <w:t>Framework</w:t>
      </w:r>
    </w:p>
    <w:p>
      <w:pPr>
        <w:pStyle w:val="ListParagraph"/>
        <w:numPr>
          <w:ilvl w:val="0"/>
          <w:numId w:val="41"/>
        </w:numPr>
        <w:tabs>
          <w:tab w:pos="880" w:val="left" w:leader="none"/>
          <w:tab w:pos="881" w:val="left" w:leader="none"/>
        </w:tabs>
        <w:spacing w:line="277" w:lineRule="exact" w:before="45" w:after="0"/>
        <w:ind w:left="880" w:right="0" w:hanging="720"/>
        <w:jc w:val="left"/>
        <w:rPr>
          <w:sz w:val="22"/>
        </w:rPr>
      </w:pPr>
      <w:r>
        <w:rPr>
          <w:sz w:val="22"/>
        </w:rPr>
        <w:t>When used as a risk management tool, the Privacy Framework can assist an organization in its efforts</w:t>
      </w:r>
      <w:r>
        <w:rPr>
          <w:spacing w:val="-19"/>
          <w:sz w:val="22"/>
        </w:rPr>
        <w:t> </w:t>
      </w:r>
      <w:r>
        <w:rPr>
          <w:sz w:val="22"/>
        </w:rPr>
        <w:t>to</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optimize beneficial uses of data and the development of innovative systems, products, and</w:t>
      </w:r>
      <w:r>
        <w:rPr>
          <w:spacing w:val="-16"/>
          <w:sz w:val="22"/>
        </w:rPr>
        <w:t> </w:t>
      </w:r>
      <w:r>
        <w:rPr>
          <w:sz w:val="22"/>
        </w:rPr>
        <w:t>services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while minimizing adverse consequences for individuals. The Privacy Framework can help</w:t>
      </w:r>
      <w:r>
        <w:rPr>
          <w:spacing w:val="-17"/>
          <w:sz w:val="22"/>
        </w:rPr>
        <w:t> </w:t>
      </w:r>
      <w:r>
        <w:rPr>
          <w:sz w:val="22"/>
        </w:rPr>
        <w:t>organizations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answer the fundamental question, “How are we considering the impacts to individuals as we</w:t>
      </w:r>
      <w:r>
        <w:rPr>
          <w:spacing w:val="-25"/>
          <w:sz w:val="22"/>
        </w:rPr>
        <w:t> </w:t>
      </w:r>
      <w:r>
        <w:rPr>
          <w:sz w:val="22"/>
        </w:rPr>
        <w:t>develop</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our systems, products, and services?” As a result, the Privacy Framework can serve as the foundation</w:t>
      </w:r>
      <w:r>
        <w:rPr>
          <w:spacing w:val="-29"/>
          <w:sz w:val="22"/>
        </w:rPr>
        <w:t> </w:t>
      </w:r>
      <w:r>
        <w:rPr>
          <w:sz w:val="22"/>
        </w:rPr>
        <w:t>for</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a new privacy program or a mechanism for improving an existing program. In either case, it is</w:t>
      </w:r>
      <w:r>
        <w:rPr>
          <w:spacing w:val="-27"/>
          <w:sz w:val="22"/>
        </w:rPr>
        <w:t> </w:t>
      </w:r>
      <w:r>
        <w:rPr>
          <w:sz w:val="22"/>
        </w:rPr>
        <w:t>designed</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to complement existing business and system development operations, to provide a means of</w:t>
      </w:r>
      <w:r>
        <w:rPr>
          <w:spacing w:val="-25"/>
          <w:sz w:val="22"/>
        </w:rPr>
        <w:t> </w:t>
      </w:r>
      <w:r>
        <w:rPr>
          <w:sz w:val="22"/>
        </w:rPr>
        <w:t>expressing</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hyperlink w:history="true" w:anchor="_bookmark60">
        <w:r>
          <w:rPr>
            <w:i/>
            <w:sz w:val="22"/>
          </w:rPr>
          <w:t>privacy requirements </w:t>
        </w:r>
      </w:hyperlink>
      <w:r>
        <w:rPr>
          <w:sz w:val="22"/>
        </w:rPr>
        <w:t>to business partners and customers, and to support the identification of gaps in</w:t>
      </w:r>
      <w:r>
        <w:rPr>
          <w:spacing w:val="-27"/>
          <w:sz w:val="22"/>
        </w:rPr>
        <w:t> </w:t>
      </w:r>
      <w:r>
        <w:rPr>
          <w:sz w:val="22"/>
        </w:rPr>
        <w:t>an</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organization’s privacy</w:t>
      </w:r>
      <w:r>
        <w:rPr>
          <w:spacing w:val="-3"/>
          <w:sz w:val="22"/>
        </w:rPr>
        <w:t> </w:t>
      </w:r>
      <w:r>
        <w:rPr>
          <w:sz w:val="22"/>
        </w:rPr>
        <w:t>practices.</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To account for the unique needs of an organization, there are a wide variety of ways to use the</w:t>
      </w:r>
      <w:r>
        <w:rPr>
          <w:spacing w:val="-30"/>
          <w:sz w:val="22"/>
        </w:rPr>
        <w:t> </w:t>
      </w:r>
      <w:r>
        <w:rPr>
          <w:sz w:val="22"/>
        </w:rPr>
        <w:t>Privacy</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Framework.</w:t>
      </w:r>
      <w:r>
        <w:rPr>
          <w:spacing w:val="-3"/>
          <w:sz w:val="22"/>
        </w:rPr>
        <w:t> </w:t>
      </w:r>
      <w:r>
        <w:rPr>
          <w:sz w:val="22"/>
        </w:rPr>
        <w:t>The</w:t>
      </w:r>
      <w:r>
        <w:rPr>
          <w:spacing w:val="-4"/>
          <w:sz w:val="22"/>
        </w:rPr>
        <w:t> </w:t>
      </w:r>
      <w:r>
        <w:rPr>
          <w:sz w:val="22"/>
        </w:rPr>
        <w:t>decision</w:t>
      </w:r>
      <w:r>
        <w:rPr>
          <w:spacing w:val="-3"/>
          <w:sz w:val="22"/>
        </w:rPr>
        <w:t> </w:t>
      </w:r>
      <w:r>
        <w:rPr>
          <w:sz w:val="22"/>
        </w:rPr>
        <w:t>about</w:t>
      </w:r>
      <w:r>
        <w:rPr>
          <w:spacing w:val="-3"/>
          <w:sz w:val="22"/>
        </w:rPr>
        <w:t> </w:t>
      </w:r>
      <w:r>
        <w:rPr>
          <w:sz w:val="22"/>
        </w:rPr>
        <w:t>how</w:t>
      </w:r>
      <w:r>
        <w:rPr>
          <w:spacing w:val="-6"/>
          <w:sz w:val="22"/>
        </w:rPr>
        <w:t> </w:t>
      </w:r>
      <w:r>
        <w:rPr>
          <w:sz w:val="22"/>
        </w:rPr>
        <w:t>to</w:t>
      </w:r>
      <w:r>
        <w:rPr>
          <w:spacing w:val="-3"/>
          <w:sz w:val="22"/>
        </w:rPr>
        <w:t> </w:t>
      </w:r>
      <w:r>
        <w:rPr>
          <w:sz w:val="22"/>
        </w:rPr>
        <w:t>apply</w:t>
      </w:r>
      <w:r>
        <w:rPr>
          <w:spacing w:val="-3"/>
          <w:sz w:val="22"/>
        </w:rPr>
        <w:t> </w:t>
      </w:r>
      <w:r>
        <w:rPr>
          <w:sz w:val="22"/>
        </w:rPr>
        <w:t>it</w:t>
      </w:r>
      <w:r>
        <w:rPr>
          <w:spacing w:val="-2"/>
          <w:sz w:val="22"/>
        </w:rPr>
        <w:t> </w:t>
      </w:r>
      <w:r>
        <w:rPr>
          <w:sz w:val="22"/>
        </w:rPr>
        <w:t>is</w:t>
      </w:r>
      <w:r>
        <w:rPr>
          <w:spacing w:val="-4"/>
          <w:sz w:val="22"/>
        </w:rPr>
        <w:t> </w:t>
      </w:r>
      <w:r>
        <w:rPr>
          <w:sz w:val="22"/>
        </w:rPr>
        <w:t>left</w:t>
      </w:r>
      <w:r>
        <w:rPr>
          <w:spacing w:val="-2"/>
          <w:sz w:val="22"/>
        </w:rPr>
        <w:t> </w:t>
      </w:r>
      <w:r>
        <w:rPr>
          <w:sz w:val="22"/>
        </w:rPr>
        <w:t>to</w:t>
      </w:r>
      <w:r>
        <w:rPr>
          <w:spacing w:val="-4"/>
          <w:sz w:val="22"/>
        </w:rPr>
        <w:t> </w:t>
      </w:r>
      <w:r>
        <w:rPr>
          <w:sz w:val="22"/>
        </w:rPr>
        <w:t>the</w:t>
      </w:r>
      <w:r>
        <w:rPr>
          <w:spacing w:val="-3"/>
          <w:sz w:val="22"/>
        </w:rPr>
        <w:t> </w:t>
      </w:r>
      <w:r>
        <w:rPr>
          <w:sz w:val="22"/>
        </w:rPr>
        <w:t>implementing</w:t>
      </w:r>
      <w:r>
        <w:rPr>
          <w:spacing w:val="-2"/>
          <w:sz w:val="22"/>
        </w:rPr>
        <w:t> </w:t>
      </w:r>
      <w:r>
        <w:rPr>
          <w:sz w:val="22"/>
        </w:rPr>
        <w:t>organization.</w:t>
      </w:r>
      <w:r>
        <w:rPr>
          <w:spacing w:val="1"/>
          <w:sz w:val="22"/>
        </w:rPr>
        <w:t> </w:t>
      </w:r>
      <w:r>
        <w:rPr>
          <w:sz w:val="22"/>
        </w:rPr>
        <w:t>For</w:t>
      </w:r>
      <w:r>
        <w:rPr>
          <w:spacing w:val="-4"/>
          <w:sz w:val="22"/>
        </w:rPr>
        <w:t> </w:t>
      </w:r>
      <w:r>
        <w:rPr>
          <w:sz w:val="22"/>
        </w:rPr>
        <w:t>example,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one organization may choose to use the Implementation Tiers to articulate its envisioned privacy</w:t>
      </w:r>
      <w:r>
        <w:rPr>
          <w:spacing w:val="-33"/>
          <w:sz w:val="22"/>
        </w:rPr>
        <w:t> </w:t>
      </w:r>
      <w:r>
        <w:rPr>
          <w:sz w:val="22"/>
        </w:rPr>
        <w:t>risk</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management processes. Another organization may already have robust privacy risk</w:t>
      </w:r>
      <w:r>
        <w:rPr>
          <w:spacing w:val="-11"/>
          <w:sz w:val="22"/>
        </w:rPr>
        <w:t> </w:t>
      </w:r>
      <w:r>
        <w:rPr>
          <w:sz w:val="22"/>
        </w:rPr>
        <w:t>management</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processes, but may use the Core’s five Functions to analyze and articulate any gaps. Alternatively,</w:t>
      </w:r>
      <w:r>
        <w:rPr>
          <w:spacing w:val="-19"/>
          <w:sz w:val="22"/>
        </w:rPr>
        <w:t> </w:t>
      </w:r>
      <w:r>
        <w:rPr>
          <w:sz w:val="22"/>
        </w:rPr>
        <w:t>an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organization seeking to establish a privacy program can use the Core’s Categories and Subcategories as</w:t>
      </w:r>
      <w:r>
        <w:rPr>
          <w:spacing w:val="-21"/>
          <w:sz w:val="22"/>
        </w:rPr>
        <w:t> </w:t>
      </w:r>
      <w:r>
        <w:rPr>
          <w:sz w:val="22"/>
        </w:rPr>
        <w:t>a</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reference. The variety of ways in which the Privacy Framework can be used by organizations</w:t>
      </w:r>
      <w:r>
        <w:rPr>
          <w:spacing w:val="-21"/>
          <w:sz w:val="22"/>
        </w:rPr>
        <w:t> </w:t>
      </w:r>
      <w:r>
        <w:rPr>
          <w:sz w:val="22"/>
        </w:rPr>
        <w:t>should</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discourage the notion of “compliance with the Privacy Framework” as a uniform or</w:t>
      </w:r>
      <w:r>
        <w:rPr>
          <w:spacing w:val="-23"/>
          <w:sz w:val="22"/>
        </w:rPr>
        <w:t> </w:t>
      </w:r>
      <w:r>
        <w:rPr>
          <w:sz w:val="22"/>
        </w:rPr>
        <w:t>externally</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referenceable</w:t>
      </w:r>
      <w:r>
        <w:rPr>
          <w:spacing w:val="-1"/>
          <w:sz w:val="22"/>
        </w:rPr>
        <w:t> </w:t>
      </w:r>
      <w:r>
        <w:rPr>
          <w:sz w:val="22"/>
        </w:rPr>
        <w:t>concept.</w:t>
      </w:r>
    </w:p>
    <w:p>
      <w:pPr>
        <w:pStyle w:val="ListParagraph"/>
        <w:numPr>
          <w:ilvl w:val="0"/>
          <w:numId w:val="41"/>
        </w:numPr>
        <w:tabs>
          <w:tab w:pos="880" w:val="left" w:leader="none"/>
          <w:tab w:pos="881" w:val="left" w:leader="none"/>
        </w:tabs>
        <w:spacing w:line="240" w:lineRule="auto" w:before="107" w:after="0"/>
        <w:ind w:left="880" w:right="0" w:hanging="720"/>
        <w:jc w:val="left"/>
        <w:rPr>
          <w:sz w:val="22"/>
        </w:rPr>
      </w:pPr>
      <w:r>
        <w:rPr>
          <w:sz w:val="22"/>
        </w:rPr>
        <w:t>The following subsections present different ways in which organizations can use the Privacy</w:t>
      </w:r>
      <w:r>
        <w:rPr>
          <w:spacing w:val="-23"/>
          <w:sz w:val="22"/>
        </w:rPr>
        <w:t> </w:t>
      </w:r>
      <w:r>
        <w:rPr>
          <w:sz w:val="22"/>
        </w:rPr>
        <w:t>Framework.</w:t>
      </w:r>
    </w:p>
    <w:p>
      <w:pPr>
        <w:pStyle w:val="BodyText"/>
        <w:spacing w:before="7"/>
        <w:ind w:left="0" w:firstLine="0"/>
        <w:rPr>
          <w:sz w:val="19"/>
        </w:rPr>
      </w:pPr>
    </w:p>
    <w:p>
      <w:pPr>
        <w:pStyle w:val="Heading2"/>
        <w:numPr>
          <w:ilvl w:val="0"/>
          <w:numId w:val="41"/>
        </w:numPr>
        <w:tabs>
          <w:tab w:pos="1670" w:val="left" w:leader="none"/>
          <w:tab w:pos="1671" w:val="left" w:leader="none"/>
        </w:tabs>
        <w:spacing w:line="240" w:lineRule="auto" w:before="0" w:after="0"/>
        <w:ind w:left="1671" w:right="0" w:hanging="1511"/>
        <w:jc w:val="left"/>
        <w:rPr>
          <w:b w:val="0"/>
        </w:rPr>
      </w:pPr>
      <w:r>
        <w:rPr/>
        <w:drawing>
          <wp:anchor distT="0" distB="0" distL="0" distR="0" allowOverlap="1" layoutInCell="1" locked="0" behindDoc="1" simplePos="0" relativeHeight="268269239">
            <wp:simplePos x="0" y="0"/>
            <wp:positionH relativeFrom="page">
              <wp:posOffset>917575</wp:posOffset>
            </wp:positionH>
            <wp:positionV relativeFrom="paragraph">
              <wp:posOffset>47054</wp:posOffset>
            </wp:positionV>
            <wp:extent cx="217487" cy="128587"/>
            <wp:effectExtent l="0" t="0" r="0" b="0"/>
            <wp:wrapNone/>
            <wp:docPr id="39" name="image63.png" descr=""/>
            <wp:cNvGraphicFramePr>
              <a:graphicFrameLocks noChangeAspect="1"/>
            </wp:cNvGraphicFramePr>
            <a:graphic>
              <a:graphicData uri="http://schemas.openxmlformats.org/drawingml/2006/picture">
                <pic:pic>
                  <pic:nvPicPr>
                    <pic:cNvPr id="40" name="image63.png"/>
                    <pic:cNvPicPr/>
                  </pic:nvPicPr>
                  <pic:blipFill>
                    <a:blip r:embed="rId70" cstate="print"/>
                    <a:stretch>
                      <a:fillRect/>
                    </a:stretch>
                  </pic:blipFill>
                  <pic:spPr>
                    <a:xfrm>
                      <a:off x="0" y="0"/>
                      <a:ext cx="217487" cy="128587"/>
                    </a:xfrm>
                    <a:prstGeom prst="rect">
                      <a:avLst/>
                    </a:prstGeom>
                  </pic:spPr>
                </pic:pic>
              </a:graphicData>
            </a:graphic>
          </wp:anchor>
        </w:drawing>
      </w:r>
      <w:bookmarkStart w:name="3.1 Mapping to Informative References" w:id="46"/>
      <w:bookmarkEnd w:id="46"/>
      <w:r>
        <w:rPr/>
      </w:r>
      <w:bookmarkStart w:name="_bookmark19" w:id="47"/>
      <w:bookmarkEnd w:id="47"/>
      <w:r>
        <w:rPr/>
      </w:r>
      <w:bookmarkStart w:name="_bookmark19" w:id="48"/>
      <w:bookmarkEnd w:id="48"/>
      <w:r>
        <w:rPr>
          <w:b w:val="0"/>
          <w:color w:val="2E5395"/>
        </w:rPr>
        <w:t>M</w:t>
      </w:r>
      <w:r>
        <w:rPr>
          <w:b w:val="0"/>
          <w:color w:val="2E5395"/>
        </w:rPr>
        <w:t>apping to Informative</w:t>
      </w:r>
      <w:r>
        <w:rPr>
          <w:b w:val="0"/>
          <w:color w:val="2E5395"/>
          <w:spacing w:val="3"/>
        </w:rPr>
        <w:t> </w:t>
      </w:r>
      <w:r>
        <w:rPr>
          <w:b w:val="0"/>
          <w:color w:val="2E5395"/>
        </w:rPr>
        <w:t>References</w:t>
      </w:r>
    </w:p>
    <w:p>
      <w:pPr>
        <w:pStyle w:val="ListParagraph"/>
        <w:numPr>
          <w:ilvl w:val="0"/>
          <w:numId w:val="41"/>
        </w:numPr>
        <w:tabs>
          <w:tab w:pos="880" w:val="left" w:leader="none"/>
          <w:tab w:pos="881" w:val="left" w:leader="none"/>
        </w:tabs>
        <w:spacing w:line="274" w:lineRule="exact" w:before="46" w:after="0"/>
        <w:ind w:left="880" w:right="0" w:hanging="720"/>
        <w:jc w:val="left"/>
        <w:rPr>
          <w:sz w:val="22"/>
        </w:rPr>
      </w:pPr>
      <w:r>
        <w:rPr>
          <w:sz w:val="22"/>
        </w:rPr>
        <w:t>The Privacy Framework is technology neutral, but it supports technological innovation because</w:t>
      </w:r>
      <w:r>
        <w:rPr>
          <w:spacing w:val="-17"/>
          <w:sz w:val="22"/>
        </w:rPr>
        <w:t> </w:t>
      </w:r>
      <w:r>
        <w:rPr>
          <w:sz w:val="22"/>
        </w:rPr>
        <w:t>any</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organization or industry sector can map the outcome-based Subcategories in the Core to</w:t>
      </w:r>
      <w:r>
        <w:rPr>
          <w:spacing w:val="-21"/>
          <w:sz w:val="22"/>
        </w:rPr>
        <w:t> </w:t>
      </w:r>
      <w:r>
        <w:rPr>
          <w:sz w:val="22"/>
        </w:rPr>
        <w:t>standards,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guidelines, and practices that evolve with technology and related business needs. By relying</w:t>
      </w:r>
      <w:r>
        <w:rPr>
          <w:spacing w:val="-6"/>
          <w:sz w:val="22"/>
        </w:rPr>
        <w:t> </w:t>
      </w:r>
      <w:r>
        <w:rPr>
          <w:sz w:val="22"/>
        </w:rPr>
        <w:t>on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consensus-based standards, guidelines, and practices, the tools and methods available to</w:t>
      </w:r>
      <w:r>
        <w:rPr>
          <w:spacing w:val="-19"/>
          <w:sz w:val="22"/>
        </w:rPr>
        <w:t> </w:t>
      </w:r>
      <w:r>
        <w:rPr>
          <w:sz w:val="22"/>
        </w:rPr>
        <w:t>achieve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positive privacy outcomes can scale across borders, accommodate the global nature of privacy risks,</w:t>
      </w:r>
      <w:r>
        <w:rPr>
          <w:spacing w:val="-26"/>
          <w:sz w:val="22"/>
        </w:rPr>
        <w:t> </w:t>
      </w:r>
      <w:r>
        <w:rPr>
          <w:sz w:val="22"/>
        </w:rPr>
        <w:t>and</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evolve with technological advances and business requirements. The use of existing and</w:t>
      </w:r>
      <w:r>
        <w:rPr>
          <w:spacing w:val="-19"/>
          <w:sz w:val="22"/>
        </w:rPr>
        <w:t> </w:t>
      </w:r>
      <w:r>
        <w:rPr>
          <w:sz w:val="22"/>
        </w:rPr>
        <w:t>emerging</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standards will enable economies of scale and drive the development of systems, products, and</w:t>
      </w:r>
      <w:r>
        <w:rPr>
          <w:spacing w:val="-25"/>
          <w:sz w:val="22"/>
        </w:rPr>
        <w:t> </w:t>
      </w:r>
      <w:r>
        <w:rPr>
          <w:sz w:val="22"/>
        </w:rPr>
        <w:t>services</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that meet identified market needs while being mindful of the privacy needs of</w:t>
      </w:r>
      <w:r>
        <w:rPr>
          <w:spacing w:val="-12"/>
          <w:sz w:val="22"/>
        </w:rPr>
        <w:t> </w:t>
      </w:r>
      <w:r>
        <w:rPr>
          <w:sz w:val="22"/>
        </w:rPr>
        <w:t>individuals.</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Mapping Subcategories to specific sections of standards, guidelines, and practices supports</w:t>
      </w:r>
      <w:r>
        <w:rPr>
          <w:spacing w:val="-16"/>
          <w:sz w:val="22"/>
        </w:rPr>
        <w:t> </w:t>
      </w:r>
      <w:r>
        <w:rPr>
          <w:sz w:val="22"/>
        </w:rPr>
        <w:t>the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achievement of the outcomes associated with each Subcategory. The Subcategories also can be used</w:t>
      </w:r>
      <w:r>
        <w:rPr>
          <w:spacing w:val="-35"/>
          <w:sz w:val="22"/>
        </w:rPr>
        <w:t> </w:t>
      </w:r>
      <w:r>
        <w:rPr>
          <w:sz w:val="22"/>
        </w:rPr>
        <w:t>to</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identify</w:t>
      </w:r>
      <w:r>
        <w:rPr>
          <w:spacing w:val="-3"/>
          <w:sz w:val="22"/>
        </w:rPr>
        <w:t> </w:t>
      </w:r>
      <w:r>
        <w:rPr>
          <w:sz w:val="22"/>
        </w:rPr>
        <w:t>where</w:t>
      </w:r>
      <w:r>
        <w:rPr>
          <w:spacing w:val="-3"/>
          <w:sz w:val="22"/>
        </w:rPr>
        <w:t> </w:t>
      </w:r>
      <w:r>
        <w:rPr>
          <w:sz w:val="22"/>
        </w:rPr>
        <w:t>additional</w:t>
      </w:r>
      <w:r>
        <w:rPr>
          <w:spacing w:val="-3"/>
          <w:sz w:val="22"/>
        </w:rPr>
        <w:t> </w:t>
      </w:r>
      <w:r>
        <w:rPr>
          <w:sz w:val="22"/>
        </w:rPr>
        <w:t>or</w:t>
      </w:r>
      <w:r>
        <w:rPr>
          <w:spacing w:val="1"/>
          <w:sz w:val="22"/>
        </w:rPr>
        <w:t> </w:t>
      </w:r>
      <w:r>
        <w:rPr>
          <w:sz w:val="22"/>
        </w:rPr>
        <w:t>revised</w:t>
      </w:r>
      <w:r>
        <w:rPr>
          <w:spacing w:val="-3"/>
          <w:sz w:val="22"/>
        </w:rPr>
        <w:t> </w:t>
      </w:r>
      <w:r>
        <w:rPr>
          <w:sz w:val="22"/>
        </w:rPr>
        <w:t>standards,</w:t>
      </w:r>
      <w:r>
        <w:rPr>
          <w:spacing w:val="-2"/>
          <w:sz w:val="22"/>
        </w:rPr>
        <w:t> </w:t>
      </w:r>
      <w:r>
        <w:rPr>
          <w:sz w:val="22"/>
        </w:rPr>
        <w:t>guidelines,</w:t>
      </w:r>
      <w:r>
        <w:rPr>
          <w:spacing w:val="-3"/>
          <w:sz w:val="22"/>
        </w:rPr>
        <w:t> </w:t>
      </w:r>
      <w:r>
        <w:rPr>
          <w:sz w:val="22"/>
        </w:rPr>
        <w:t>and</w:t>
      </w:r>
      <w:r>
        <w:rPr>
          <w:spacing w:val="-5"/>
          <w:sz w:val="22"/>
        </w:rPr>
        <w:t> </w:t>
      </w:r>
      <w:r>
        <w:rPr>
          <w:sz w:val="22"/>
        </w:rPr>
        <w:t>practices</w:t>
      </w:r>
      <w:r>
        <w:rPr>
          <w:spacing w:val="-3"/>
          <w:sz w:val="22"/>
        </w:rPr>
        <w:t> </w:t>
      </w:r>
      <w:r>
        <w:rPr>
          <w:sz w:val="22"/>
        </w:rPr>
        <w:t>would</w:t>
      </w:r>
      <w:r>
        <w:rPr>
          <w:spacing w:val="-3"/>
          <w:sz w:val="22"/>
        </w:rPr>
        <w:t> </w:t>
      </w:r>
      <w:r>
        <w:rPr>
          <w:sz w:val="22"/>
        </w:rPr>
        <w:t>help</w:t>
      </w:r>
      <w:r>
        <w:rPr>
          <w:spacing w:val="-4"/>
          <w:sz w:val="22"/>
        </w:rPr>
        <w:t> </w:t>
      </w:r>
      <w:r>
        <w:rPr>
          <w:sz w:val="22"/>
        </w:rPr>
        <w:t>an</w:t>
      </w:r>
      <w:r>
        <w:rPr>
          <w:spacing w:val="-4"/>
          <w:sz w:val="22"/>
        </w:rPr>
        <w:t> </w:t>
      </w:r>
      <w:r>
        <w:rPr>
          <w:sz w:val="22"/>
        </w:rPr>
        <w:t>organization</w:t>
      </w:r>
      <w:r>
        <w:rPr>
          <w:spacing w:val="-3"/>
          <w:sz w:val="22"/>
        </w:rPr>
        <w:t> </w:t>
      </w:r>
      <w:r>
        <w:rPr>
          <w:sz w:val="22"/>
        </w:rPr>
        <w:t>to</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address emerging needs. An organization implementing a given Subcategory, or developing a</w:t>
      </w:r>
      <w:r>
        <w:rPr>
          <w:spacing w:val="-9"/>
          <w:sz w:val="22"/>
        </w:rPr>
        <w:t> </w:t>
      </w:r>
      <w:r>
        <w:rPr>
          <w:sz w:val="22"/>
        </w:rPr>
        <w:t>new</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Subcategory, might discover that there are insufficient informative references for a related activity.</w:t>
      </w:r>
      <w:r>
        <w:rPr>
          <w:spacing w:val="-11"/>
          <w:sz w:val="22"/>
        </w:rPr>
        <w:t> </w:t>
      </w:r>
      <w:r>
        <w:rPr>
          <w:sz w:val="22"/>
        </w:rPr>
        <w:t>To</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address that need, the organization might collaborate with technology leaders and/or standards</w:t>
      </w:r>
      <w:r>
        <w:rPr>
          <w:spacing w:val="-27"/>
          <w:sz w:val="22"/>
        </w:rPr>
        <w:t> </w:t>
      </w:r>
      <w:r>
        <w:rPr>
          <w:sz w:val="22"/>
        </w:rPr>
        <w:t>bodies</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to draft, develop, and coordinate standards, guidelines, or</w:t>
      </w:r>
      <w:r>
        <w:rPr>
          <w:spacing w:val="-8"/>
          <w:sz w:val="22"/>
        </w:rPr>
        <w:t> </w:t>
      </w:r>
      <w:r>
        <w:rPr>
          <w:sz w:val="22"/>
        </w:rPr>
        <w:t>practices.</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NIST has developed a mapping of the Subcategories to relevant NIST guidance, as well as a process</w:t>
      </w:r>
      <w:r>
        <w:rPr>
          <w:spacing w:val="-27"/>
          <w:sz w:val="22"/>
        </w:rPr>
        <w:t> </w:t>
      </w:r>
      <w:r>
        <w:rPr>
          <w:sz w:val="22"/>
        </w:rPr>
        <w:t>for</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organizations or industry sectors to submit additional informative references and mappings</w:t>
      </w:r>
      <w:r>
        <w:rPr>
          <w:spacing w:val="-15"/>
          <w:sz w:val="22"/>
        </w:rPr>
        <w:t> </w:t>
      </w:r>
      <w:r>
        <w:rPr>
          <w:sz w:val="22"/>
        </w:rPr>
        <w:t>for</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publication on NIST’s website at</w:t>
      </w:r>
      <w:r>
        <w:rPr>
          <w:color w:val="0562C1"/>
          <w:sz w:val="22"/>
        </w:rPr>
        <w:t> </w:t>
      </w:r>
      <w:hyperlink r:id="rId71">
        <w:r>
          <w:rPr>
            <w:color w:val="0562C1"/>
            <w:sz w:val="22"/>
            <w:u w:val="single" w:color="0562C1"/>
          </w:rPr>
          <w:t>https://www.nist.gov/privacy-framework</w:t>
        </w:r>
        <w:r>
          <w:rPr>
            <w:sz w:val="22"/>
          </w:rPr>
          <w:t>. </w:t>
        </w:r>
      </w:hyperlink>
      <w:r>
        <w:rPr>
          <w:sz w:val="22"/>
        </w:rPr>
        <w:t>These resources can</w:t>
      </w:r>
      <w:r>
        <w:rPr>
          <w:spacing w:val="-18"/>
          <w:sz w:val="22"/>
        </w:rPr>
        <w:t> </w:t>
      </w:r>
      <w:r>
        <w:rPr>
          <w:sz w:val="22"/>
        </w:rPr>
        <w:t>support</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organizations’ application of the Privacy Framework and achievement of better privacy</w:t>
      </w:r>
      <w:r>
        <w:rPr>
          <w:spacing w:val="-8"/>
          <w:sz w:val="22"/>
        </w:rPr>
        <w:t> </w:t>
      </w:r>
      <w:r>
        <w:rPr>
          <w:sz w:val="22"/>
        </w:rPr>
        <w:t>practices.</w:t>
      </w:r>
    </w:p>
    <w:p>
      <w:pPr>
        <w:spacing w:after="0" w:line="277" w:lineRule="exact"/>
        <w:jc w:val="left"/>
        <w:rPr>
          <w:sz w:val="22"/>
        </w:rPr>
        <w:sectPr>
          <w:pgSz w:w="12240" w:h="15840"/>
          <w:pgMar w:header="721" w:footer="1055" w:top="1340" w:bottom="1240" w:left="560" w:right="900"/>
        </w:sectPr>
      </w:pPr>
    </w:p>
    <w:p>
      <w:pPr>
        <w:pStyle w:val="Heading2"/>
        <w:numPr>
          <w:ilvl w:val="0"/>
          <w:numId w:val="41"/>
        </w:numPr>
        <w:tabs>
          <w:tab w:pos="1670" w:val="left" w:leader="none"/>
          <w:tab w:pos="1671" w:val="left" w:leader="none"/>
        </w:tabs>
        <w:spacing w:line="240" w:lineRule="auto" w:before="92" w:after="0"/>
        <w:ind w:left="1671" w:right="0" w:hanging="1511"/>
        <w:jc w:val="left"/>
        <w:rPr>
          <w:b w:val="0"/>
        </w:rPr>
      </w:pPr>
      <w:r>
        <w:rPr/>
        <w:drawing>
          <wp:anchor distT="0" distB="0" distL="0" distR="0" allowOverlap="1" layoutInCell="1" locked="0" behindDoc="1" simplePos="0" relativeHeight="268269287">
            <wp:simplePos x="0" y="0"/>
            <wp:positionH relativeFrom="page">
              <wp:posOffset>917575</wp:posOffset>
            </wp:positionH>
            <wp:positionV relativeFrom="paragraph">
              <wp:posOffset>106617</wp:posOffset>
            </wp:positionV>
            <wp:extent cx="214312" cy="128587"/>
            <wp:effectExtent l="0" t="0" r="0" b="0"/>
            <wp:wrapNone/>
            <wp:docPr id="41" name="image64.png" descr=""/>
            <wp:cNvGraphicFramePr>
              <a:graphicFrameLocks noChangeAspect="1"/>
            </wp:cNvGraphicFramePr>
            <a:graphic>
              <a:graphicData uri="http://schemas.openxmlformats.org/drawingml/2006/picture">
                <pic:pic>
                  <pic:nvPicPr>
                    <pic:cNvPr id="42" name="image64.png"/>
                    <pic:cNvPicPr/>
                  </pic:nvPicPr>
                  <pic:blipFill>
                    <a:blip r:embed="rId72" cstate="print"/>
                    <a:stretch>
                      <a:fillRect/>
                    </a:stretch>
                  </pic:blipFill>
                  <pic:spPr>
                    <a:xfrm>
                      <a:off x="0" y="0"/>
                      <a:ext cx="214312" cy="128587"/>
                    </a:xfrm>
                    <a:prstGeom prst="rect">
                      <a:avLst/>
                    </a:prstGeom>
                  </pic:spPr>
                </pic:pic>
              </a:graphicData>
            </a:graphic>
          </wp:anchor>
        </w:drawing>
      </w:r>
      <w:bookmarkStart w:name="3.2 Strengthening Accountability" w:id="49"/>
      <w:bookmarkEnd w:id="49"/>
      <w:r>
        <w:rPr/>
      </w:r>
      <w:bookmarkStart w:name="_bookmark20" w:id="50"/>
      <w:bookmarkEnd w:id="50"/>
      <w:r>
        <w:rPr/>
      </w:r>
      <w:bookmarkStart w:name="_bookmark20" w:id="51"/>
      <w:bookmarkEnd w:id="51"/>
      <w:r>
        <w:rPr>
          <w:b w:val="0"/>
          <w:color w:val="2E5395"/>
        </w:rPr>
        <w:t>S</w:t>
      </w:r>
      <w:r>
        <w:rPr>
          <w:b w:val="0"/>
          <w:color w:val="2E5395"/>
        </w:rPr>
        <w:t>trengthening Accountability</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sz w:val="22"/>
        </w:rPr>
        <w:t>Accountability is generally considered a key privacy principle, although conceptually it is not unique</w:t>
      </w:r>
      <w:r>
        <w:rPr>
          <w:spacing w:val="-14"/>
          <w:sz w:val="22"/>
        </w:rPr>
        <w:t> </w:t>
      </w:r>
      <w:r>
        <w:rPr>
          <w:sz w:val="22"/>
        </w:rPr>
        <w:t>to</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privacy.</w:t>
      </w:r>
      <w:r>
        <w:rPr>
          <w:position w:val="7"/>
          <w:sz w:val="14"/>
        </w:rPr>
        <w:t>8 </w:t>
      </w:r>
      <w:r>
        <w:rPr>
          <w:sz w:val="22"/>
        </w:rPr>
        <w:t>Accountability occurs throughout an organization, and it can be expressed at varying</w:t>
      </w:r>
      <w:r>
        <w:rPr>
          <w:spacing w:val="-31"/>
          <w:sz w:val="22"/>
        </w:rPr>
        <w:t> </w:t>
      </w:r>
      <w:r>
        <w:rPr>
          <w:sz w:val="22"/>
        </w:rPr>
        <w:t>degrees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of abstraction, for example as a cultural value, as governance policies and procedures, or as</w:t>
      </w:r>
      <w:r>
        <w:rPr>
          <w:spacing w:val="-23"/>
          <w:sz w:val="22"/>
        </w:rPr>
        <w:t> </w:t>
      </w:r>
      <w:r>
        <w:rPr>
          <w:sz w:val="22"/>
        </w:rPr>
        <w:t>traceability</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relationships between privacy requirements and </w:t>
      </w:r>
      <w:hyperlink w:history="true" w:anchor="_bookmark59">
        <w:r>
          <w:rPr>
            <w:i/>
            <w:sz w:val="22"/>
          </w:rPr>
          <w:t>controls</w:t>
        </w:r>
      </w:hyperlink>
      <w:r>
        <w:rPr>
          <w:sz w:val="22"/>
        </w:rPr>
        <w:t>. Privacy risk management can be a means</w:t>
      </w:r>
      <w:r>
        <w:rPr>
          <w:spacing w:val="-16"/>
          <w:sz w:val="22"/>
        </w:rPr>
        <w:t> </w:t>
      </w:r>
      <w:r>
        <w:rPr>
          <w:sz w:val="22"/>
        </w:rPr>
        <w:t>of</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supporting accountability at all organizational levels as it connects senior executives, who</w:t>
      </w:r>
      <w:r>
        <w:rPr>
          <w:spacing w:val="-7"/>
          <w:sz w:val="22"/>
        </w:rPr>
        <w:t> </w:t>
      </w:r>
      <w:r>
        <w:rPr>
          <w:sz w:val="22"/>
        </w:rPr>
        <w:t>can</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communicate the organization’s privacy values and risk tolerance, to those at the</w:t>
      </w:r>
      <w:r>
        <w:rPr>
          <w:spacing w:val="-18"/>
          <w:sz w:val="22"/>
        </w:rPr>
        <w:t> </w:t>
      </w:r>
      <w:r>
        <w:rPr>
          <w:sz w:val="22"/>
        </w:rPr>
        <w:t>business/process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manager level, who can collaborate on the development and implementation of governance policies</w:t>
      </w:r>
      <w:r>
        <w:rPr>
          <w:spacing w:val="-20"/>
          <w:sz w:val="22"/>
        </w:rPr>
        <w:t> </w:t>
      </w:r>
      <w:r>
        <w:rPr>
          <w:sz w:val="22"/>
        </w:rPr>
        <w:t>and</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procedures that support the organizational privacy values. These policies and procedures can then</w:t>
      </w:r>
      <w:r>
        <w:rPr>
          <w:spacing w:val="-22"/>
          <w:sz w:val="22"/>
        </w:rPr>
        <w:t> </w:t>
      </w:r>
      <w:r>
        <w:rPr>
          <w:sz w:val="22"/>
        </w:rPr>
        <w:t>be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communicated to those at the implementation/operations level, who collaborate on defining</w:t>
      </w:r>
      <w:r>
        <w:rPr>
          <w:spacing w:val="-13"/>
          <w:sz w:val="22"/>
        </w:rPr>
        <w:t> </w:t>
      </w:r>
      <w:r>
        <w:rPr>
          <w:sz w:val="22"/>
        </w:rPr>
        <w:t>the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privacy requirements that support the expression of the policies and procedures in the</w:t>
      </w:r>
      <w:r>
        <w:rPr>
          <w:spacing w:val="-22"/>
          <w:sz w:val="22"/>
        </w:rPr>
        <w:t> </w:t>
      </w:r>
      <w:r>
        <w:rPr>
          <w:sz w:val="22"/>
        </w:rPr>
        <w:t>organization’s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systems, products, and services. Personnel at the implementation/operations level also</w:t>
      </w:r>
      <w:r>
        <w:rPr>
          <w:spacing w:val="-10"/>
          <w:sz w:val="22"/>
        </w:rPr>
        <w:t> </w:t>
      </w:r>
      <w:r>
        <w:rPr>
          <w:sz w:val="22"/>
        </w:rPr>
        <w:t>select,</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implement, and assess controls as the technical and policy measures that meet the</w:t>
      </w:r>
      <w:r>
        <w:rPr>
          <w:spacing w:val="-17"/>
          <w:sz w:val="22"/>
        </w:rPr>
        <w:t> </w:t>
      </w:r>
      <w:r>
        <w:rPr>
          <w:sz w:val="22"/>
        </w:rPr>
        <w:t>privacy</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requirements, and report upward on progress, gaps and deficiencies, and changing privacy risks so</w:t>
      </w:r>
      <w:r>
        <w:rPr>
          <w:spacing w:val="-22"/>
          <w:sz w:val="22"/>
        </w:rPr>
        <w:t> </w:t>
      </w:r>
      <w:r>
        <w:rPr>
          <w:sz w:val="22"/>
        </w:rPr>
        <w:t>that</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those at the business/process manager level and the senior executives can better understand</w:t>
      </w:r>
      <w:r>
        <w:rPr>
          <w:spacing w:val="-17"/>
          <w:sz w:val="22"/>
        </w:rPr>
        <w:t> </w:t>
      </w:r>
      <w:r>
        <w:rPr>
          <w:sz w:val="22"/>
        </w:rPr>
        <w:t>and</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respond</w:t>
      </w:r>
      <w:r>
        <w:rPr>
          <w:spacing w:val="-3"/>
          <w:sz w:val="22"/>
        </w:rPr>
        <w:t> </w:t>
      </w:r>
      <w:r>
        <w:rPr>
          <w:sz w:val="22"/>
        </w:rPr>
        <w:t>appropriately.</w:t>
      </w:r>
    </w:p>
    <w:p>
      <w:pPr>
        <w:pStyle w:val="ListParagraph"/>
        <w:numPr>
          <w:ilvl w:val="0"/>
          <w:numId w:val="41"/>
        </w:numPr>
        <w:tabs>
          <w:tab w:pos="880" w:val="left" w:leader="none"/>
          <w:tab w:pos="881" w:val="left" w:leader="none"/>
        </w:tabs>
        <w:spacing w:line="274" w:lineRule="exact" w:before="107" w:after="0"/>
        <w:ind w:left="880" w:right="0" w:hanging="720"/>
        <w:jc w:val="left"/>
        <w:rPr>
          <w:sz w:val="22"/>
        </w:rPr>
      </w:pPr>
      <w:hyperlink w:history="true" w:anchor="_bookmark21">
        <w:r>
          <w:rPr>
            <w:b/>
            <w:sz w:val="22"/>
          </w:rPr>
          <w:t>Figure 6 </w:t>
        </w:r>
      </w:hyperlink>
      <w:r>
        <w:rPr>
          <w:sz w:val="22"/>
        </w:rPr>
        <w:t>provides a graphical representation of this iterative cycle and how elements of the</w:t>
      </w:r>
      <w:r>
        <w:rPr>
          <w:spacing w:val="-26"/>
          <w:sz w:val="22"/>
        </w:rPr>
        <w:t> </w:t>
      </w:r>
      <w:r>
        <w:rPr>
          <w:sz w:val="22"/>
        </w:rPr>
        <w:t>Privacy</w:t>
      </w:r>
    </w:p>
    <w:p>
      <w:pPr>
        <w:pStyle w:val="ListParagraph"/>
        <w:numPr>
          <w:ilvl w:val="0"/>
          <w:numId w:val="41"/>
        </w:numPr>
        <w:tabs>
          <w:tab w:pos="880" w:val="left" w:leader="none"/>
          <w:tab w:pos="881" w:val="left" w:leader="none"/>
        </w:tabs>
        <w:spacing w:line="274" w:lineRule="exact" w:before="0" w:after="0"/>
        <w:ind w:left="880" w:right="0" w:hanging="720"/>
        <w:jc w:val="left"/>
        <w:rPr>
          <w:sz w:val="22"/>
        </w:rPr>
      </w:pPr>
      <w:r>
        <w:rPr/>
        <w:pict>
          <v:group style="position:absolute;margin-left:79.5pt;margin-top:15.899506pt;width:449.8pt;height:238.6pt;mso-position-horizontal-relative:page;mso-position-vertical-relative:paragraph;z-index:2392" coordorigin="1590,318" coordsize="8996,4772">
            <v:shape style="position:absolute;left:8710;top:717;width:1829;height:4086" coordorigin="8710,718" coordsize="1829,4086" path="m10165,718l8710,718,8710,4804,10165,4804,10232,4797,10295,4778,10353,4748,10406,4707,10451,4658,10488,4601,10515,4537,10533,4468,10539,4395,10539,1126,10533,1053,10515,984,10488,920,10451,863,10406,814,10353,773,10295,743,10232,724,10165,718xe" filled="true" fillcolor="#d9def4" stroked="false">
              <v:path arrowok="t"/>
              <v:fill type="solid"/>
            </v:shape>
            <v:shape style="position:absolute;left:8081;top:1331;width:1971;height:2856" coordorigin="8081,1331" coordsize="1971,2856" path="m10030,3421l10017,3342,9981,3273,9927,3219,9858,3183,9778,3170,8332,3170,8253,3183,8184,3219,8130,3273,8094,3342,8081,3421,8081,3935,8094,4014,8130,4083,8184,4138,8253,4174,8332,4186,9778,4186,9858,4174,9927,4138,9981,4083,10017,4014,10030,3935,10030,3421m10051,1583l10039,1503,10003,1434,9948,1380,9879,1344,9800,1331,8384,1331,8305,1344,8236,1380,8181,1434,8145,1503,8133,1583,8133,2096,8145,2176,8181,2245,8236,2299,8305,2335,8384,2348,9800,2348,9879,2335,9948,2299,10003,2245,10039,2176,10051,2096,10051,1583e" filled="true" fillcolor="#ffffff" stroked="false">
              <v:path arrowok="t"/>
              <v:fill type="solid"/>
            </v:shape>
            <v:shape style="position:absolute;left:1633;top:713;width:1822;height:4086" coordorigin="1633,713" coordsize="1822,4086" path="m3455,713l2006,713,1931,722,1861,746,1798,783,1743,833,1697,894,1663,963,1641,1040,1633,1122,1633,4390,1641,4473,1663,4550,1697,4619,1743,4680,1798,4730,1861,4767,1931,4791,2006,4799,3455,4799,3455,713xe" filled="true" fillcolor="#d9def4" stroked="false">
              <v:path arrowok="t"/>
              <v:fill type="solid"/>
            </v:shape>
            <v:shape style="position:absolute;left:2113;top:1326;width:1971;height:2856" coordorigin="2114,1327" coordsize="1971,2856" path="m4032,1579l4020,1499,3984,1430,3929,1376,3860,1340,3781,1327,2365,1327,2286,1340,2217,1376,2162,1430,2126,1499,2114,1579,2114,2092,2126,2172,2162,2241,2217,2295,2286,2331,2365,2344,3781,2344,3860,2331,3929,2295,3984,2241,4020,2172,4032,2092,4032,1579m4084,3417l4071,3338,4035,3269,3981,3214,3912,3179,3833,3166,2387,3166,2307,3179,2238,3214,2184,3269,2148,3338,2135,3417,2135,3931,2148,4010,2184,4079,2238,4134,2307,4169,2387,4182,3833,4182,3912,4169,3981,4134,4035,4079,4071,4010,4084,3931,4084,3417e" filled="true" fillcolor="#ffffff" stroked="false">
              <v:path arrowok="t"/>
              <v:fill type="solid"/>
            </v:shape>
            <v:rect style="position:absolute;left:3453;top:2218;width:5260;height:1271" filled="true" fillcolor="#9ee1cf" stroked="false">
              <v:fill opacity="32896f" type="solid"/>
            </v:rect>
            <v:shape style="position:absolute;left:3453;top:1957;width:5262;height:261" type="#_x0000_t75" stroked="false">
              <v:imagedata r:id="rId73" o:title=""/>
            </v:shape>
            <v:shape style="position:absolute;left:5186;top:2271;width:2658;height:330" type="#_x0000_t75" stroked="false">
              <v:imagedata r:id="rId74" o:title=""/>
            </v:shape>
            <v:shape style="position:absolute;left:4510;top:2628;width:3725;height:570" type="#_x0000_t75" stroked="false">
              <v:imagedata r:id="rId75" o:title=""/>
            </v:shape>
            <v:rect style="position:absolute;left:3453;top:581;width:5260;height:1261" filled="true" fillcolor="#a7ea52" stroked="false">
              <v:fill opacity="32639f" type="solid"/>
            </v:rect>
            <v:shape style="position:absolute;left:3453;top:318;width:5262;height:265" type="#_x0000_t75" stroked="false">
              <v:imagedata r:id="rId76" o:title=""/>
            </v:shape>
            <v:shape style="position:absolute;left:4505;top:993;width:4190;height:760" type="#_x0000_t75" stroked="false">
              <v:imagedata r:id="rId77" o:title=""/>
            </v:shape>
            <v:shape style="position:absolute;left:5232;top:638;width:2658;height:330" type="#_x0000_t75" stroked="false">
              <v:imagedata r:id="rId78" o:title=""/>
            </v:shape>
            <v:shape style="position:absolute;left:3543;top:717;width:953;height:953" type="#_x0000_t75" stroked="false">
              <v:imagedata r:id="rId79" o:title=""/>
            </v:shape>
            <v:shape style="position:absolute;left:3598;top:2428;width:848;height:848" type="#_x0000_t75" stroked="false">
              <v:imagedata r:id="rId80" o:title=""/>
            </v:shape>
            <v:rect style="position:absolute;left:3453;top:3875;width:5260;height:1214" filled="true" fillcolor="#9edff8" stroked="false">
              <v:fill opacity="35980f" type="solid"/>
            </v:rect>
            <v:shape style="position:absolute;left:3453;top:3613;width:5262;height:265" type="#_x0000_t75" stroked="false">
              <v:imagedata r:id="rId81" o:title=""/>
            </v:shape>
            <v:shape style="position:absolute;left:4505;top:4293;width:3795;height:570" type="#_x0000_t75" stroked="false">
              <v:imagedata r:id="rId82" o:title=""/>
            </v:shape>
            <v:shape style="position:absolute;left:5142;top:3951;width:2658;height:330" type="#_x0000_t75" stroked="false">
              <v:imagedata r:id="rId83" o:title=""/>
            </v:shape>
            <v:shape style="position:absolute;left:3638;top:4117;width:782;height:782" type="#_x0000_t75" stroked="false">
              <v:imagedata r:id="rId84" o:title=""/>
            </v:shape>
            <v:shape style="position:absolute;left:10021;top:780;width:565;height:3945" type="#_x0000_t75" stroked="false">
              <v:imagedata r:id="rId85" o:title=""/>
            </v:shape>
            <v:shape style="position:absolute;left:8816;top:870;width:256;height:346" type="#_x0000_t75" stroked="false">
              <v:imagedata r:id="rId86" o:title=""/>
            </v:shape>
            <v:shape style="position:absolute;left:8880;top:1660;width:898;height:898" type="#_x0000_t75" stroked="false">
              <v:imagedata r:id="rId87" o:title=""/>
            </v:shape>
            <v:shape style="position:absolute;left:8640;top:2638;width:1390;height:540" type="#_x0000_t75" stroked="false">
              <v:imagedata r:id="rId88" o:title=""/>
            </v:shape>
            <v:shape style="position:absolute;left:1590;top:783;width:565;height:3945" type="#_x0000_t75" stroked="false">
              <v:imagedata r:id="rId85" o:title=""/>
            </v:shape>
            <v:shape style="position:absolute;left:3073;top:4330;width:256;height:346" type="#_x0000_t75" stroked="false">
              <v:imagedata r:id="rId89" o:title=""/>
            </v:shape>
            <v:shape style="position:absolute;left:2370;top:1855;width:779;height:778" type="#_x0000_t75" stroked="false">
              <v:imagedata r:id="rId90" o:title=""/>
            </v:shape>
            <v:shape style="position:absolute;left:5072;top:320;width:2052;height:269" type="#_x0000_t202" filled="false" stroked="false">
              <v:textbox inset="0,0,0,0">
                <w:txbxContent>
                  <w:p>
                    <w:pPr>
                      <w:spacing w:before="0"/>
                      <w:ind w:left="0" w:right="0" w:firstLine="0"/>
                      <w:jc w:val="left"/>
                      <w:rPr>
                        <w:b/>
                        <w:sz w:val="22"/>
                      </w:rPr>
                    </w:pPr>
                    <w:r>
                      <w:rPr>
                        <w:b/>
                        <w:sz w:val="22"/>
                      </w:rPr>
                      <w:t>Senior Executive Level</w:t>
                    </w:r>
                  </w:p>
                </w:txbxContent>
              </v:textbox>
              <w10:wrap type="none"/>
            </v:shape>
            <v:shape style="position:absolute;left:2126;top:2610;width:1326;height:965" type="#_x0000_t202" filled="false" stroked="false">
              <v:textbox inset="0,0,0,0">
                <w:txbxContent>
                  <w:p>
                    <w:pPr>
                      <w:spacing w:line="177" w:lineRule="auto" w:before="49"/>
                      <w:ind w:left="-1" w:right="18" w:hanging="2"/>
                      <w:jc w:val="center"/>
                      <w:rPr>
                        <w:sz w:val="20"/>
                      </w:rPr>
                    </w:pPr>
                    <w:r>
                      <w:rPr>
                        <w:sz w:val="20"/>
                      </w:rPr>
                      <w:t>Privacy posture, changes in risk, and     implementation progress</w:t>
                    </w:r>
                  </w:p>
                </w:txbxContent>
              </v:textbox>
              <w10:wrap type="none"/>
            </v:shape>
            <v:shape style="position:absolute;left:4602;top:1960;width:2986;height:1254" type="#_x0000_t202" filled="false" stroked="false">
              <v:textbox inset="0,0,0,0">
                <w:txbxContent>
                  <w:p>
                    <w:pPr>
                      <w:spacing w:before="0"/>
                      <w:ind w:left="0" w:right="0" w:firstLine="0"/>
                      <w:jc w:val="left"/>
                      <w:rPr>
                        <w:b/>
                        <w:sz w:val="22"/>
                      </w:rPr>
                    </w:pPr>
                    <w:r>
                      <w:rPr>
                        <w:b/>
                        <w:sz w:val="22"/>
                      </w:rPr>
                      <w:t>Business/Process Manager Level</w:t>
                    </w:r>
                  </w:p>
                  <w:p>
                    <w:pPr>
                      <w:spacing w:before="61"/>
                      <w:ind w:left="1265" w:right="0" w:firstLine="0"/>
                      <w:jc w:val="left"/>
                      <w:rPr>
                        <w:b/>
                        <w:sz w:val="20"/>
                      </w:rPr>
                    </w:pPr>
                    <w:r>
                      <w:rPr>
                        <w:b/>
                        <w:sz w:val="20"/>
                      </w:rPr>
                      <w:t>Responsibilities</w:t>
                    </w:r>
                  </w:p>
                  <w:p>
                    <w:pPr>
                      <w:numPr>
                        <w:ilvl w:val="0"/>
                        <w:numId w:val="42"/>
                      </w:numPr>
                      <w:tabs>
                        <w:tab w:pos="774" w:val="left" w:leader="none"/>
                        <w:tab w:pos="775" w:val="left" w:leader="none"/>
                      </w:tabs>
                      <w:spacing w:line="217" w:lineRule="exact" w:before="56"/>
                      <w:ind w:left="775" w:right="0" w:hanging="360"/>
                      <w:jc w:val="left"/>
                      <w:rPr>
                        <w:sz w:val="20"/>
                      </w:rPr>
                    </w:pPr>
                    <w:r>
                      <w:rPr>
                        <w:sz w:val="20"/>
                      </w:rPr>
                      <w:t>Develop</w:t>
                    </w:r>
                    <w:r>
                      <w:rPr>
                        <w:spacing w:val="-2"/>
                        <w:sz w:val="20"/>
                      </w:rPr>
                      <w:t> </w:t>
                    </w:r>
                    <w:r>
                      <w:rPr>
                        <w:sz w:val="20"/>
                      </w:rPr>
                      <w:t>Profiles</w:t>
                    </w:r>
                  </w:p>
                  <w:p>
                    <w:pPr>
                      <w:numPr>
                        <w:ilvl w:val="0"/>
                        <w:numId w:val="42"/>
                      </w:numPr>
                      <w:tabs>
                        <w:tab w:pos="774" w:val="left" w:leader="none"/>
                        <w:tab w:pos="775" w:val="left" w:leader="none"/>
                      </w:tabs>
                      <w:spacing w:line="190" w:lineRule="exact" w:before="0"/>
                      <w:ind w:left="775" w:right="0" w:hanging="360"/>
                      <w:jc w:val="left"/>
                      <w:rPr>
                        <w:sz w:val="20"/>
                      </w:rPr>
                    </w:pPr>
                    <w:r>
                      <w:rPr>
                        <w:sz w:val="20"/>
                      </w:rPr>
                      <w:t>Allocate</w:t>
                    </w:r>
                    <w:r>
                      <w:rPr>
                        <w:spacing w:val="-1"/>
                        <w:sz w:val="20"/>
                      </w:rPr>
                      <w:t> </w:t>
                    </w:r>
                    <w:r>
                      <w:rPr>
                        <w:sz w:val="20"/>
                      </w:rPr>
                      <w:t>budget</w:t>
                    </w:r>
                  </w:p>
                  <w:p>
                    <w:pPr>
                      <w:numPr>
                        <w:ilvl w:val="0"/>
                        <w:numId w:val="42"/>
                      </w:numPr>
                      <w:tabs>
                        <w:tab w:pos="774" w:val="left" w:leader="none"/>
                        <w:tab w:pos="775" w:val="left" w:leader="none"/>
                      </w:tabs>
                      <w:spacing w:line="217" w:lineRule="exact" w:before="0"/>
                      <w:ind w:left="775" w:right="0" w:hanging="360"/>
                      <w:jc w:val="left"/>
                      <w:rPr>
                        <w:sz w:val="20"/>
                      </w:rPr>
                    </w:pPr>
                    <w:r>
                      <w:rPr>
                        <w:sz w:val="20"/>
                      </w:rPr>
                      <w:t>Inform Tier</w:t>
                    </w:r>
                    <w:r>
                      <w:rPr>
                        <w:spacing w:val="-2"/>
                        <w:sz w:val="20"/>
                      </w:rPr>
                      <w:t> </w:t>
                    </w:r>
                    <w:r>
                      <w:rPr>
                        <w:sz w:val="20"/>
                      </w:rPr>
                      <w:t>selection</w:t>
                    </w:r>
                  </w:p>
                </w:txbxContent>
              </v:textbox>
              <w10:wrap type="none"/>
            </v:shape>
            <v:shape style="position:absolute;left:8793;top:2595;width:1110;height:605" type="#_x0000_t202" filled="false" stroked="false">
              <v:textbox inset="0,0,0,0">
                <w:txbxContent>
                  <w:p>
                    <w:pPr>
                      <w:spacing w:line="177" w:lineRule="auto" w:before="49"/>
                      <w:ind w:left="0" w:right="18" w:firstLine="0"/>
                      <w:jc w:val="center"/>
                      <w:rPr>
                        <w:sz w:val="20"/>
                      </w:rPr>
                    </w:pPr>
                    <w:r>
                      <w:rPr>
                        <w:sz w:val="20"/>
                      </w:rPr>
                      <w:t>Tier selection and Profile development</w:t>
                    </w:r>
                  </w:p>
                </w:txbxContent>
              </v:textbox>
              <w10:wrap type="none"/>
            </v:shape>
            <v:shape style="position:absolute;left:4527;top:3616;width:3135;height:269" type="#_x0000_t202" filled="false" stroked="false">
              <v:textbox inset="0,0,0,0">
                <w:txbxContent>
                  <w:p>
                    <w:pPr>
                      <w:spacing w:before="0"/>
                      <w:ind w:left="0" w:right="0" w:firstLine="0"/>
                      <w:jc w:val="left"/>
                      <w:rPr>
                        <w:b/>
                        <w:sz w:val="22"/>
                      </w:rPr>
                    </w:pPr>
                    <w:r>
                      <w:rPr>
                        <w:b/>
                        <w:sz w:val="22"/>
                      </w:rPr>
                      <w:t>Implementation/Operations Level</w:t>
                    </w:r>
                  </w:p>
                </w:txbxContent>
              </v:textbox>
              <w10:wrap type="none"/>
            </v:shape>
            <v:shape style="position:absolute;left:3453;top:3875;width:5260;height:1214" type="#_x0000_t202" filled="false" stroked="false">
              <v:textbox inset="0,0,0,0">
                <w:txbxContent>
                  <w:p>
                    <w:pPr>
                      <w:spacing w:before="100"/>
                      <w:ind w:left="2369" w:right="0" w:firstLine="0"/>
                      <w:jc w:val="left"/>
                      <w:rPr>
                        <w:b/>
                        <w:sz w:val="20"/>
                      </w:rPr>
                    </w:pPr>
                    <w:r>
                      <w:rPr>
                        <w:b/>
                        <w:sz w:val="20"/>
                      </w:rPr>
                      <w:t>Responsibilities</w:t>
                    </w:r>
                  </w:p>
                  <w:p>
                    <w:pPr>
                      <w:numPr>
                        <w:ilvl w:val="0"/>
                        <w:numId w:val="43"/>
                      </w:numPr>
                      <w:tabs>
                        <w:tab w:pos="1918" w:val="left" w:leader="none"/>
                        <w:tab w:pos="1919" w:val="left" w:leader="none"/>
                      </w:tabs>
                      <w:spacing w:line="217" w:lineRule="exact" w:before="36"/>
                      <w:ind w:left="1918" w:right="0" w:hanging="360"/>
                      <w:jc w:val="left"/>
                      <w:rPr>
                        <w:sz w:val="20"/>
                      </w:rPr>
                    </w:pPr>
                    <w:r>
                      <w:rPr>
                        <w:sz w:val="20"/>
                      </w:rPr>
                      <w:t>Implement</w:t>
                    </w:r>
                    <w:r>
                      <w:rPr>
                        <w:spacing w:val="-3"/>
                        <w:sz w:val="20"/>
                      </w:rPr>
                      <w:t> </w:t>
                    </w:r>
                    <w:r>
                      <w:rPr>
                        <w:sz w:val="20"/>
                      </w:rPr>
                      <w:t>Profiles</w:t>
                    </w:r>
                  </w:p>
                  <w:p>
                    <w:pPr>
                      <w:numPr>
                        <w:ilvl w:val="0"/>
                        <w:numId w:val="43"/>
                      </w:numPr>
                      <w:tabs>
                        <w:tab w:pos="1918" w:val="left" w:leader="none"/>
                        <w:tab w:pos="1919" w:val="left" w:leader="none"/>
                      </w:tabs>
                      <w:spacing w:line="190" w:lineRule="exact" w:before="0"/>
                      <w:ind w:left="1918" w:right="0" w:hanging="360"/>
                      <w:jc w:val="left"/>
                      <w:rPr>
                        <w:sz w:val="20"/>
                      </w:rPr>
                    </w:pPr>
                    <w:r>
                      <w:rPr>
                        <w:sz w:val="20"/>
                      </w:rPr>
                      <w:t>Monitor</w:t>
                    </w:r>
                    <w:r>
                      <w:rPr>
                        <w:spacing w:val="-2"/>
                        <w:sz w:val="20"/>
                      </w:rPr>
                      <w:t> </w:t>
                    </w:r>
                    <w:r>
                      <w:rPr>
                        <w:sz w:val="20"/>
                      </w:rPr>
                      <w:t>progress</w:t>
                    </w:r>
                  </w:p>
                  <w:p>
                    <w:pPr>
                      <w:numPr>
                        <w:ilvl w:val="0"/>
                        <w:numId w:val="43"/>
                      </w:numPr>
                      <w:tabs>
                        <w:tab w:pos="1918" w:val="left" w:leader="none"/>
                        <w:tab w:pos="1919" w:val="left" w:leader="none"/>
                      </w:tabs>
                      <w:spacing w:line="217" w:lineRule="exact" w:before="0"/>
                      <w:ind w:left="1918" w:right="0" w:hanging="360"/>
                      <w:jc w:val="left"/>
                      <w:rPr>
                        <w:sz w:val="20"/>
                      </w:rPr>
                    </w:pPr>
                    <w:r>
                      <w:rPr>
                        <w:sz w:val="20"/>
                      </w:rPr>
                      <w:t>Conduct privacy risk</w:t>
                    </w:r>
                    <w:r>
                      <w:rPr>
                        <w:spacing w:val="-6"/>
                        <w:sz w:val="20"/>
                      </w:rPr>
                      <w:t> </w:t>
                    </w:r>
                    <w:r>
                      <w:rPr>
                        <w:sz w:val="20"/>
                      </w:rPr>
                      <w:t>assessments</w:t>
                    </w:r>
                  </w:p>
                </w:txbxContent>
              </v:textbox>
              <w10:wrap type="none"/>
            </v:shape>
            <v:shape style="position:absolute;left:3453;top:581;width:5260;height:1261" type="#_x0000_t202" filled="false" stroked="false">
              <v:textbox inset="0,0,0,0">
                <w:txbxContent>
                  <w:p>
                    <w:pPr>
                      <w:spacing w:before="78"/>
                      <w:ind w:left="2459" w:right="0" w:firstLine="0"/>
                      <w:jc w:val="left"/>
                      <w:rPr>
                        <w:b/>
                        <w:sz w:val="20"/>
                      </w:rPr>
                    </w:pPr>
                    <w:r>
                      <w:rPr>
                        <w:b/>
                        <w:sz w:val="20"/>
                      </w:rPr>
                      <w:t>Responsibilities</w:t>
                    </w:r>
                  </w:p>
                  <w:p>
                    <w:pPr>
                      <w:numPr>
                        <w:ilvl w:val="0"/>
                        <w:numId w:val="44"/>
                      </w:numPr>
                      <w:tabs>
                        <w:tab w:pos="1918" w:val="left" w:leader="none"/>
                        <w:tab w:pos="1919" w:val="left" w:leader="none"/>
                      </w:tabs>
                      <w:spacing w:line="187" w:lineRule="auto" w:before="93"/>
                      <w:ind w:left="1918" w:right="695" w:hanging="360"/>
                      <w:jc w:val="left"/>
                      <w:rPr>
                        <w:sz w:val="20"/>
                      </w:rPr>
                    </w:pPr>
                    <w:r>
                      <w:rPr>
                        <w:sz w:val="20"/>
                      </w:rPr>
                      <w:t>Express mission priorities, risk tolerance, organizational</w:t>
                    </w:r>
                    <w:r>
                      <w:rPr>
                        <w:spacing w:val="-19"/>
                        <w:sz w:val="20"/>
                      </w:rPr>
                      <w:t> </w:t>
                    </w:r>
                    <w:r>
                      <w:rPr>
                        <w:sz w:val="20"/>
                      </w:rPr>
                      <w:t>privacy values, and</w:t>
                    </w:r>
                    <w:r>
                      <w:rPr>
                        <w:spacing w:val="-2"/>
                        <w:sz w:val="20"/>
                      </w:rPr>
                      <w:t> </w:t>
                    </w:r>
                    <w:r>
                      <w:rPr>
                        <w:sz w:val="20"/>
                      </w:rPr>
                      <w:t>budget</w:t>
                    </w:r>
                  </w:p>
                  <w:p>
                    <w:pPr>
                      <w:numPr>
                        <w:ilvl w:val="0"/>
                        <w:numId w:val="44"/>
                      </w:numPr>
                      <w:tabs>
                        <w:tab w:pos="1918" w:val="left" w:leader="none"/>
                        <w:tab w:pos="1919" w:val="left" w:leader="none"/>
                      </w:tabs>
                      <w:spacing w:line="201" w:lineRule="exact" w:before="0"/>
                      <w:ind w:left="1918" w:right="0" w:hanging="360"/>
                      <w:jc w:val="left"/>
                      <w:rPr>
                        <w:sz w:val="20"/>
                      </w:rPr>
                    </w:pPr>
                    <w:r>
                      <w:rPr>
                        <w:sz w:val="20"/>
                      </w:rPr>
                      <w:t>Accept/decline risk</w:t>
                    </w:r>
                    <w:r>
                      <w:rPr>
                        <w:spacing w:val="-4"/>
                        <w:sz w:val="20"/>
                      </w:rPr>
                      <w:t> </w:t>
                    </w:r>
                    <w:r>
                      <w:rPr>
                        <w:sz w:val="20"/>
                      </w:rPr>
                      <w:t>decisions</w:t>
                    </w:r>
                  </w:p>
                </w:txbxContent>
              </v:textbox>
              <w10:wrap type="none"/>
            </v:shape>
            <w10:wrap type="none"/>
          </v:group>
        </w:pict>
      </w:r>
      <w:r>
        <w:rPr/>
        <w:pict>
          <v:shape style="position:absolute;margin-left:507.545898pt;margin-top:58.119507pt;width:15.45pt;height:152.9pt;mso-position-horizontal-relative:page;mso-position-vertical-relative:paragraph;z-index:2416" type="#_x0000_t202" filled="false" stroked="false">
            <v:textbox inset="0,0,0,0" style="layout-flow:vertical">
              <w:txbxContent>
                <w:p>
                  <w:pPr>
                    <w:spacing w:before="20"/>
                    <w:ind w:left="20" w:right="0" w:firstLine="0"/>
                    <w:jc w:val="left"/>
                    <w:rPr>
                      <w:b/>
                      <w:sz w:val="22"/>
                    </w:rPr>
                  </w:pPr>
                  <w:r>
                    <w:rPr>
                      <w:b/>
                      <w:sz w:val="22"/>
                    </w:rPr>
                    <w:t>C O L L A B O R A T I O N</w:t>
                  </w:r>
                </w:p>
              </w:txbxContent>
            </v:textbox>
            <w10:wrap type="none"/>
          </v:shape>
        </w:pict>
      </w:r>
      <w:r>
        <w:rPr>
          <w:sz w:val="22"/>
        </w:rPr>
        <w:t>Framework can be incorporated to facilitate the process. In this way, organizations can use the</w:t>
      </w:r>
      <w:r>
        <w:rPr>
          <w:spacing w:val="-23"/>
          <w:sz w:val="22"/>
        </w:rPr>
        <w:t> </w:t>
      </w:r>
      <w:r>
        <w:rPr>
          <w:sz w:val="22"/>
        </w:rPr>
        <w:t>Privacy</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8"/>
        <w:ind w:left="0" w:firstLine="0"/>
        <w:rPr>
          <w:sz w:val="19"/>
        </w:rPr>
      </w:pPr>
    </w:p>
    <w:p>
      <w:pPr>
        <w:spacing w:before="1"/>
        <w:ind w:left="1641" w:right="0" w:firstLine="0"/>
        <w:jc w:val="left"/>
        <w:rPr>
          <w:rFonts w:ascii="Arial"/>
          <w:b/>
          <w:sz w:val="20"/>
        </w:rPr>
      </w:pPr>
      <w:r>
        <w:rPr/>
        <w:pict>
          <v:shape style="position:absolute;margin-left:86.07637pt;margin-top:-196.171722pt;width:15.45pt;height:159.4pt;mso-position-horizontal-relative:page;mso-position-vertical-relative:paragraph;z-index:2440" type="#_x0000_t202" filled="false" stroked="false">
            <v:textbox inset="0,0,0,0" style="layout-flow:vertical;mso-layout-flow-alt:bottom-to-top">
              <w:txbxContent>
                <w:p>
                  <w:pPr>
                    <w:spacing w:before="20"/>
                    <w:ind w:left="20" w:right="0" w:firstLine="0"/>
                    <w:jc w:val="left"/>
                    <w:rPr>
                      <w:b/>
                      <w:sz w:val="22"/>
                    </w:rPr>
                  </w:pPr>
                  <w:r>
                    <w:rPr>
                      <w:b/>
                      <w:sz w:val="22"/>
                    </w:rPr>
                    <w:t>C O M M U N I C A T I O N</w:t>
                  </w:r>
                </w:p>
              </w:txbxContent>
            </v:textbox>
            <w10:wrap type="none"/>
          </v:shape>
        </w:pict>
      </w:r>
      <w:bookmarkStart w:name="_bookmark21" w:id="52"/>
      <w:bookmarkEnd w:id="52"/>
      <w:r>
        <w:rPr/>
      </w:r>
      <w:r>
        <w:rPr>
          <w:rFonts w:ascii="Arial"/>
          <w:b/>
          <w:color w:val="585858"/>
          <w:sz w:val="20"/>
        </w:rPr>
        <w:t>Figure 6: Notional Collaboration and Communication Flows Within an Organization</w:t>
      </w:r>
    </w:p>
    <w:p>
      <w:pPr>
        <w:pStyle w:val="BodyText"/>
        <w:spacing w:before="5"/>
        <w:ind w:left="0" w:firstLine="0"/>
        <w:rPr>
          <w:rFonts w:ascii="Arial"/>
          <w:b/>
          <w:sz w:val="12"/>
        </w:rPr>
      </w:pPr>
      <w:r>
        <w:rPr/>
        <w:pict>
          <v:line style="position:absolute;mso-position-horizontal-relative:page;mso-position-vertical-relative:paragraph;z-index:128;mso-wrap-distance-left:0;mso-wrap-distance-right:0" from="72.025002pt,9.379788pt" to="216.105002pt,9.379788pt" stroked="true" strokeweight=".5pt" strokecolor="#000000">
            <v:stroke dashstyle="solid"/>
            <w10:wrap type="topAndBottom"/>
          </v:line>
        </w:pict>
      </w:r>
    </w:p>
    <w:p>
      <w:pPr>
        <w:spacing w:line="240" w:lineRule="auto" w:before="71"/>
        <w:ind w:left="880" w:right="553" w:firstLine="0"/>
        <w:jc w:val="left"/>
        <w:rPr>
          <w:sz w:val="20"/>
        </w:rPr>
      </w:pPr>
      <w:r>
        <w:rPr>
          <w:position w:val="6"/>
          <w:sz w:val="13"/>
        </w:rPr>
        <w:t>8 </w:t>
      </w:r>
      <w:r>
        <w:rPr>
          <w:sz w:val="20"/>
        </w:rPr>
        <w:t>See, e.g., Organisation for Economic Co-operation and Development (OECD), </w:t>
      </w:r>
      <w:r>
        <w:rPr>
          <w:i/>
          <w:sz w:val="20"/>
        </w:rPr>
        <w:t>OECD Guidelines on the Protection </w:t>
      </w:r>
      <w:r>
        <w:rPr>
          <w:i/>
          <w:sz w:val="20"/>
        </w:rPr>
        <w:t>of Privacy and Transborder Flows of Personal Data </w:t>
      </w:r>
      <w:r>
        <w:rPr>
          <w:sz w:val="20"/>
        </w:rPr>
        <w:t>at </w:t>
      </w:r>
      <w:hyperlink r:id="rId91">
        <w:r>
          <w:rPr>
            <w:color w:val="0562C1"/>
            <w:spacing w:val="-1"/>
            <w:sz w:val="20"/>
            <w:u w:val="single" w:color="0562C1"/>
          </w:rPr>
          <w:t>https://www.oecd.org/internet/ieconomy/oecdguidelinesontheprotectionofprivacyandtransborderflowsofpersona</w:t>
        </w:r>
      </w:hyperlink>
      <w:r>
        <w:rPr>
          <w:color w:val="0562C1"/>
          <w:spacing w:val="-1"/>
          <w:sz w:val="20"/>
        </w:rPr>
        <w:t> </w:t>
      </w:r>
      <w:hyperlink r:id="rId91">
        <w:r>
          <w:rPr>
            <w:color w:val="0562C1"/>
            <w:sz w:val="20"/>
            <w:u w:val="single" w:color="0562C1"/>
          </w:rPr>
          <w:t>ldata.htm;</w:t>
        </w:r>
        <w:r>
          <w:rPr>
            <w:color w:val="0562C1"/>
            <w:sz w:val="20"/>
          </w:rPr>
          <w:t> </w:t>
        </w:r>
      </w:hyperlink>
      <w:r>
        <w:rPr>
          <w:sz w:val="20"/>
        </w:rPr>
        <w:t>International Organization for Standardization (ISO)/International Electrotechnical Commission (IEC), ISO/IEC 29100, </w:t>
      </w:r>
      <w:r>
        <w:rPr>
          <w:i/>
          <w:sz w:val="20"/>
        </w:rPr>
        <w:t>Information technology – Security techniques – Privacy framework </w:t>
      </w:r>
      <w:r>
        <w:rPr>
          <w:sz w:val="20"/>
        </w:rPr>
        <w:t>at </w:t>
      </w:r>
      <w:hyperlink r:id="rId92">
        <w:r>
          <w:rPr>
            <w:color w:val="0562C1"/>
            <w:sz w:val="20"/>
            <w:u w:val="single" w:color="0562C1"/>
          </w:rPr>
          <w:t>https://standards.iso.org/ittf/PubliclyAvailableStandards/c045123_ISO_IEC_29100_2011.zip</w:t>
        </w:r>
        <w:r>
          <w:rPr>
            <w:sz w:val="20"/>
          </w:rPr>
          <w:t>; </w:t>
        </w:r>
      </w:hyperlink>
      <w:r>
        <w:rPr>
          <w:sz w:val="20"/>
        </w:rPr>
        <w:t>Alliance of Automobile Manufacturers, Inc. and Association of Global Automakers, Inc., </w:t>
      </w:r>
      <w:r>
        <w:rPr>
          <w:i/>
          <w:sz w:val="20"/>
        </w:rPr>
        <w:t>Consumer Privacy Protection </w:t>
      </w:r>
      <w:r>
        <w:rPr>
          <w:i/>
          <w:sz w:val="20"/>
        </w:rPr>
        <w:t>Principles: Privacy Principles for Vehicle Technologies and Services </w:t>
      </w:r>
      <w:r>
        <w:rPr>
          <w:sz w:val="20"/>
        </w:rPr>
        <w:t>at </w:t>
      </w:r>
      <w:hyperlink r:id="rId93">
        <w:r>
          <w:rPr>
            <w:color w:val="0562C1"/>
            <w:sz w:val="20"/>
            <w:u w:val="single" w:color="0562C1"/>
          </w:rPr>
          <w:t>https://autoalliance.org/wp-</w:t>
        </w:r>
      </w:hyperlink>
      <w:r>
        <w:rPr>
          <w:color w:val="0562C1"/>
          <w:sz w:val="20"/>
        </w:rPr>
        <w:t> </w:t>
      </w:r>
      <w:hyperlink r:id="rId93">
        <w:r>
          <w:rPr>
            <w:color w:val="0562C1"/>
            <w:sz w:val="20"/>
            <w:u w:val="single" w:color="0562C1"/>
          </w:rPr>
          <w:t>content/uploads/2017/01/Consumer_Privacy_Principlesfor_VehicleTechnologies_Services-03-21-19.pdf</w:t>
        </w:r>
        <w:r>
          <w:rPr>
            <w:sz w:val="20"/>
          </w:rPr>
          <w:t>.</w:t>
        </w:r>
      </w:hyperlink>
    </w:p>
    <w:p>
      <w:pPr>
        <w:spacing w:after="0" w:line="240" w:lineRule="auto"/>
        <w:jc w:val="left"/>
        <w:rPr>
          <w:sz w:val="20"/>
        </w:rPr>
        <w:sectPr>
          <w:pgSz w:w="12240" w:h="15840"/>
          <w:pgMar w:header="721" w:footer="1055" w:top="1340" w:bottom="1240" w:left="560" w:right="900"/>
        </w:sectPr>
      </w:pPr>
    </w:p>
    <w:p>
      <w:pPr>
        <w:pStyle w:val="ListParagraph"/>
        <w:numPr>
          <w:ilvl w:val="0"/>
          <w:numId w:val="41"/>
        </w:numPr>
        <w:tabs>
          <w:tab w:pos="880" w:val="left" w:leader="none"/>
          <w:tab w:pos="881" w:val="left" w:leader="none"/>
        </w:tabs>
        <w:spacing w:line="274" w:lineRule="exact" w:before="80" w:after="0"/>
        <w:ind w:left="880" w:right="0" w:hanging="720"/>
        <w:jc w:val="left"/>
        <w:rPr>
          <w:sz w:val="22"/>
        </w:rPr>
      </w:pPr>
      <w:r>
        <w:rPr>
          <w:sz w:val="22"/>
        </w:rPr>
        <w:t>Framework as a tool to support accountability. They can also use the Privacy Framework in</w:t>
      </w:r>
      <w:r>
        <w:rPr>
          <w:spacing w:val="-21"/>
          <w:sz w:val="22"/>
        </w:rPr>
        <w:t> </w:t>
      </w:r>
      <w:r>
        <w:rPr>
          <w:sz w:val="22"/>
        </w:rPr>
        <w:t>conjunction</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with other frameworks and guidance that provide additional practices to achieve accountability</w:t>
      </w:r>
      <w:r>
        <w:rPr>
          <w:spacing w:val="-13"/>
          <w:sz w:val="22"/>
        </w:rPr>
        <w:t> </w:t>
      </w:r>
      <w:r>
        <w:rPr>
          <w:sz w:val="22"/>
        </w:rPr>
        <w:t>within</w:t>
      </w:r>
    </w:p>
    <w:p>
      <w:pPr>
        <w:pStyle w:val="ListParagraph"/>
        <w:numPr>
          <w:ilvl w:val="0"/>
          <w:numId w:val="41"/>
        </w:numPr>
        <w:tabs>
          <w:tab w:pos="880" w:val="left" w:leader="none"/>
          <w:tab w:pos="881" w:val="left" w:leader="none"/>
        </w:tabs>
        <w:spacing w:line="277" w:lineRule="exact" w:before="0" w:after="0"/>
        <w:ind w:left="880" w:right="0" w:hanging="720"/>
        <w:jc w:val="left"/>
        <w:rPr>
          <w:sz w:val="14"/>
        </w:rPr>
      </w:pPr>
      <w:r>
        <w:rPr>
          <w:sz w:val="22"/>
        </w:rPr>
        <w:t>and between organizations (see section </w:t>
      </w:r>
      <w:hyperlink w:history="true" w:anchor="_bookmark24">
        <w:r>
          <w:rPr>
            <w:sz w:val="22"/>
          </w:rPr>
          <w:t>3.5 </w:t>
        </w:r>
      </w:hyperlink>
      <w:r>
        <w:rPr>
          <w:sz w:val="22"/>
        </w:rPr>
        <w:t>on Use within the Data Processing</w:t>
      </w:r>
      <w:r>
        <w:rPr>
          <w:spacing w:val="-10"/>
          <w:sz w:val="22"/>
        </w:rPr>
        <w:t> </w:t>
      </w:r>
      <w:r>
        <w:rPr>
          <w:sz w:val="22"/>
        </w:rPr>
        <w:t>Ecosystem).</w:t>
      </w:r>
      <w:r>
        <w:rPr>
          <w:position w:val="7"/>
          <w:sz w:val="14"/>
        </w:rPr>
        <w:t>9</w:t>
      </w:r>
    </w:p>
    <w:p>
      <w:pPr>
        <w:pStyle w:val="BodyText"/>
        <w:spacing w:before="7"/>
        <w:ind w:left="0" w:firstLine="0"/>
        <w:rPr>
          <w:sz w:val="19"/>
        </w:rPr>
      </w:pPr>
    </w:p>
    <w:p>
      <w:pPr>
        <w:pStyle w:val="Heading2"/>
        <w:numPr>
          <w:ilvl w:val="0"/>
          <w:numId w:val="41"/>
        </w:numPr>
        <w:tabs>
          <w:tab w:pos="1670" w:val="left" w:leader="none"/>
          <w:tab w:pos="1671" w:val="left" w:leader="none"/>
        </w:tabs>
        <w:spacing w:line="240" w:lineRule="auto" w:before="0" w:after="0"/>
        <w:ind w:left="1671" w:right="0" w:hanging="1511"/>
        <w:jc w:val="left"/>
        <w:rPr>
          <w:b w:val="0"/>
        </w:rPr>
      </w:pPr>
      <w:r>
        <w:rPr/>
        <w:drawing>
          <wp:anchor distT="0" distB="0" distL="0" distR="0" allowOverlap="1" layoutInCell="1" locked="0" behindDoc="1" simplePos="0" relativeHeight="268269575">
            <wp:simplePos x="0" y="0"/>
            <wp:positionH relativeFrom="page">
              <wp:posOffset>917575</wp:posOffset>
            </wp:positionH>
            <wp:positionV relativeFrom="paragraph">
              <wp:posOffset>47943</wp:posOffset>
            </wp:positionV>
            <wp:extent cx="214312" cy="128587"/>
            <wp:effectExtent l="0" t="0" r="0" b="0"/>
            <wp:wrapNone/>
            <wp:docPr id="43" name="image83.png" descr=""/>
            <wp:cNvGraphicFramePr>
              <a:graphicFrameLocks noChangeAspect="1"/>
            </wp:cNvGraphicFramePr>
            <a:graphic>
              <a:graphicData uri="http://schemas.openxmlformats.org/drawingml/2006/picture">
                <pic:pic>
                  <pic:nvPicPr>
                    <pic:cNvPr id="44" name="image83.png"/>
                    <pic:cNvPicPr/>
                  </pic:nvPicPr>
                  <pic:blipFill>
                    <a:blip r:embed="rId94" cstate="print"/>
                    <a:stretch>
                      <a:fillRect/>
                    </a:stretch>
                  </pic:blipFill>
                  <pic:spPr>
                    <a:xfrm>
                      <a:off x="0" y="0"/>
                      <a:ext cx="214312" cy="128587"/>
                    </a:xfrm>
                    <a:prstGeom prst="rect">
                      <a:avLst/>
                    </a:prstGeom>
                  </pic:spPr>
                </pic:pic>
              </a:graphicData>
            </a:graphic>
          </wp:anchor>
        </w:drawing>
      </w:r>
      <w:bookmarkStart w:name="3.3 Establishing or Improving a Privacy " w:id="53"/>
      <w:bookmarkEnd w:id="53"/>
      <w:r>
        <w:rPr/>
      </w:r>
      <w:bookmarkStart w:name="_bookmark22" w:id="54"/>
      <w:bookmarkEnd w:id="54"/>
      <w:r>
        <w:rPr/>
      </w:r>
      <w:bookmarkStart w:name="_bookmark22" w:id="55"/>
      <w:bookmarkEnd w:id="55"/>
      <w:r>
        <w:rPr>
          <w:b w:val="0"/>
          <w:color w:val="2E5395"/>
        </w:rPr>
        <w:t>E</w:t>
      </w:r>
      <w:r>
        <w:rPr>
          <w:b w:val="0"/>
          <w:color w:val="2E5395"/>
        </w:rPr>
        <w:t>stablishing or Improving a Privacy</w:t>
      </w:r>
      <w:r>
        <w:rPr>
          <w:b w:val="0"/>
          <w:color w:val="2E5395"/>
          <w:spacing w:val="-4"/>
        </w:rPr>
        <w:t> </w:t>
      </w:r>
      <w:r>
        <w:rPr>
          <w:b w:val="0"/>
          <w:color w:val="2E5395"/>
        </w:rPr>
        <w:t>Program</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pict>
          <v:shape style="position:absolute;margin-left:384.200012pt;margin-top:6.223137pt;width:149pt;height:220.9pt;mso-position-horizontal-relative:page;mso-position-vertical-relative:paragraph;z-index:2512" type="#_x0000_t202" filled="true" fillcolor="#b3eedf" stroked="true" strokeweight="3pt" strokecolor="#03c5a2">
            <v:textbox inset="0,0,0,0">
              <w:txbxContent>
                <w:p>
                  <w:pPr>
                    <w:pStyle w:val="BodyText"/>
                    <w:spacing w:before="6"/>
                    <w:ind w:left="0" w:firstLine="0"/>
                    <w:rPr>
                      <w:sz w:val="20"/>
                    </w:rPr>
                  </w:pPr>
                </w:p>
                <w:p>
                  <w:pPr>
                    <w:spacing w:before="1"/>
                    <w:ind w:left="298" w:right="299" w:firstLine="2"/>
                    <w:jc w:val="center"/>
                    <w:rPr>
                      <w:b/>
                      <w:i/>
                      <w:sz w:val="22"/>
                    </w:rPr>
                  </w:pPr>
                  <w:r>
                    <w:rPr>
                      <w:b/>
                      <w:i/>
                      <w:sz w:val="22"/>
                    </w:rPr>
                    <w:t>A Simplified Method for </w:t>
                  </w:r>
                  <w:r>
                    <w:rPr>
                      <w:b/>
                      <w:i/>
                      <w:sz w:val="22"/>
                    </w:rPr>
                    <w:t>Establishing or</w:t>
                  </w:r>
                  <w:r>
                    <w:rPr>
                      <w:b/>
                      <w:i/>
                      <w:spacing w:val="-18"/>
                      <w:sz w:val="22"/>
                    </w:rPr>
                    <w:t> </w:t>
                  </w:r>
                  <w:r>
                    <w:rPr>
                      <w:b/>
                      <w:i/>
                      <w:sz w:val="22"/>
                    </w:rPr>
                    <w:t>Improving a Privacy</w:t>
                  </w:r>
                  <w:r>
                    <w:rPr>
                      <w:b/>
                      <w:i/>
                      <w:spacing w:val="-5"/>
                      <w:sz w:val="22"/>
                    </w:rPr>
                    <w:t> </w:t>
                  </w:r>
                  <w:r>
                    <w:rPr>
                      <w:b/>
                      <w:i/>
                      <w:sz w:val="22"/>
                    </w:rPr>
                    <w:t>Program</w:t>
                  </w:r>
                </w:p>
                <w:p>
                  <w:pPr>
                    <w:pStyle w:val="BodyText"/>
                    <w:spacing w:before="125"/>
                    <w:ind w:left="288" w:right="358" w:firstLine="0"/>
                  </w:pPr>
                  <w:r>
                    <w:rPr>
                      <w:b/>
                    </w:rPr>
                    <w:t>Ready: </w:t>
                  </w:r>
                  <w:r>
                    <w:rPr/>
                    <w:t>use the Identify-P and Govern-P Functions to get “ready.”</w:t>
                  </w:r>
                </w:p>
                <w:p>
                  <w:pPr>
                    <w:pStyle w:val="BodyText"/>
                    <w:spacing w:before="119"/>
                    <w:ind w:left="288" w:right="400" w:firstLine="0"/>
                  </w:pPr>
                  <w:r>
                    <w:rPr>
                      <w:b/>
                    </w:rPr>
                    <w:t>Set: </w:t>
                  </w:r>
                  <w:r>
                    <w:rPr/>
                    <w:t>“set” an action plan based on the differences between Current and Target Profile(s).</w:t>
                  </w:r>
                </w:p>
                <w:p>
                  <w:pPr>
                    <w:pStyle w:val="BodyText"/>
                    <w:spacing w:before="116"/>
                    <w:ind w:left="288" w:right="413" w:firstLine="0"/>
                  </w:pPr>
                  <w:r>
                    <w:rPr>
                      <w:b/>
                    </w:rPr>
                    <w:t>Go: </w:t>
                  </w:r>
                  <w:r>
                    <w:rPr/>
                    <w:t>“go” forward with implementing the action plan.</w:t>
                  </w:r>
                </w:p>
              </w:txbxContent>
            </v:textbox>
            <v:fill type="solid"/>
            <v:stroke dashstyle="solid"/>
            <w10:wrap type="none"/>
          </v:shape>
        </w:pict>
      </w:r>
      <w:r>
        <w:rPr>
          <w:sz w:val="22"/>
        </w:rPr>
        <w:t>Using a simple model of “ready, set, go” phases, the</w:t>
      </w:r>
      <w:r>
        <w:rPr>
          <w:spacing w:val="-7"/>
          <w:sz w:val="22"/>
        </w:rPr>
        <w:t> </w:t>
      </w:r>
      <w:r>
        <w:rPr>
          <w:sz w:val="22"/>
        </w:rPr>
        <w:t>Privacy</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Framework can support the creation of a new privacy program</w:t>
      </w:r>
      <w:r>
        <w:rPr>
          <w:spacing w:val="-7"/>
          <w:sz w:val="22"/>
        </w:rPr>
        <w:t> </w:t>
      </w:r>
      <w:r>
        <w:rPr>
          <w:sz w:val="22"/>
        </w:rPr>
        <w:t>or</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improvement of an existing program. These phases should be</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repeated as necessary to continuously improve</w:t>
      </w:r>
      <w:r>
        <w:rPr>
          <w:spacing w:val="-4"/>
          <w:sz w:val="22"/>
        </w:rPr>
        <w:t> </w:t>
      </w:r>
      <w:r>
        <w:rPr>
          <w:sz w:val="22"/>
        </w:rPr>
        <w:t>privacy.</w:t>
      </w:r>
    </w:p>
    <w:p>
      <w:pPr>
        <w:pStyle w:val="Heading2"/>
        <w:numPr>
          <w:ilvl w:val="0"/>
          <w:numId w:val="41"/>
        </w:numPr>
        <w:tabs>
          <w:tab w:pos="880" w:val="left" w:leader="none"/>
          <w:tab w:pos="881" w:val="left" w:leader="none"/>
        </w:tabs>
        <w:spacing w:line="240" w:lineRule="auto" w:before="115" w:after="0"/>
        <w:ind w:left="880" w:right="0" w:hanging="720"/>
        <w:jc w:val="left"/>
        <w:rPr>
          <w:rFonts w:ascii="Calibri"/>
        </w:rPr>
      </w:pPr>
      <w:r>
        <w:rPr>
          <w:rFonts w:ascii="Calibri"/>
        </w:rPr>
        <w:t>Ready</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sz w:val="22"/>
        </w:rPr>
        <w:t>Effective privacy risk management requires an organization</w:t>
      </w:r>
      <w:r>
        <w:rPr>
          <w:spacing w:val="-3"/>
          <w:sz w:val="22"/>
        </w:rPr>
        <w:t> </w:t>
      </w:r>
      <w:r>
        <w:rPr>
          <w:sz w:val="22"/>
        </w:rPr>
        <w:t>to</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understand its business or mission environment; its</w:t>
      </w:r>
      <w:r>
        <w:rPr>
          <w:spacing w:val="-10"/>
          <w:sz w:val="22"/>
        </w:rPr>
        <w:t> </w:t>
      </w:r>
      <w:r>
        <w:rPr>
          <w:sz w:val="22"/>
        </w:rPr>
        <w:t>legal</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environment; its enterprise risk tolerance; the privacy</w:t>
      </w:r>
      <w:r>
        <w:rPr>
          <w:spacing w:val="-3"/>
          <w:sz w:val="22"/>
        </w:rPr>
        <w:t> </w:t>
      </w:r>
      <w:r>
        <w:rPr>
          <w:sz w:val="22"/>
        </w:rPr>
        <w:t>risks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engendered by its systems, products, or services; and its role</w:t>
      </w:r>
      <w:r>
        <w:rPr>
          <w:spacing w:val="-9"/>
          <w:sz w:val="22"/>
        </w:rPr>
        <w:t> </w:t>
      </w:r>
      <w:r>
        <w:rPr>
          <w:sz w:val="22"/>
        </w:rPr>
        <w:t>or</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relationship to other organizations in the ecosystem.</w:t>
      </w:r>
      <w:r>
        <w:rPr>
          <w:spacing w:val="-11"/>
          <w:sz w:val="22"/>
        </w:rPr>
        <w:t> </w:t>
      </w:r>
      <w:r>
        <w:rPr>
          <w:sz w:val="22"/>
        </w:rPr>
        <w:t>An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organization can use the Identify-P and Govern-P Functions to</w:t>
      </w:r>
      <w:r>
        <w:rPr>
          <w:spacing w:val="-6"/>
          <w:sz w:val="22"/>
        </w:rPr>
        <w:t> </w:t>
      </w:r>
      <w:r>
        <w:rPr>
          <w:sz w:val="22"/>
        </w:rPr>
        <w:t>“get</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ready” by reviewing the Categories and Subcategories,</w:t>
      </w:r>
      <w:r>
        <w:rPr>
          <w:spacing w:val="-4"/>
          <w:sz w:val="22"/>
        </w:rPr>
        <w:t> </w:t>
      </w:r>
      <w:r>
        <w:rPr>
          <w:sz w:val="22"/>
        </w:rPr>
        <w:t>and</w:t>
      </w:r>
    </w:p>
    <w:p>
      <w:pPr>
        <w:pStyle w:val="ListParagraph"/>
        <w:numPr>
          <w:ilvl w:val="0"/>
          <w:numId w:val="41"/>
        </w:numPr>
        <w:tabs>
          <w:tab w:pos="880" w:val="left" w:leader="none"/>
          <w:tab w:pos="881" w:val="left" w:leader="none"/>
        </w:tabs>
        <w:spacing w:line="277" w:lineRule="exact" w:before="0" w:after="0"/>
        <w:ind w:left="880" w:right="0" w:hanging="720"/>
        <w:jc w:val="left"/>
        <w:rPr>
          <w:sz w:val="14"/>
        </w:rPr>
      </w:pPr>
      <w:r>
        <w:rPr>
          <w:sz w:val="22"/>
        </w:rPr>
        <w:t>beginning to develop its Current Profile and Target</w:t>
      </w:r>
      <w:r>
        <w:rPr>
          <w:spacing w:val="-5"/>
          <w:sz w:val="22"/>
        </w:rPr>
        <w:t> </w:t>
      </w:r>
      <w:r>
        <w:rPr>
          <w:sz w:val="22"/>
        </w:rPr>
        <w:t>Profile.</w:t>
      </w:r>
      <w:r>
        <w:rPr>
          <w:position w:val="7"/>
          <w:sz w:val="14"/>
        </w:rPr>
        <w:t>10</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An organization conducts privacy risk assessments pursuant to</w:t>
      </w:r>
      <w:r>
        <w:rPr>
          <w:spacing w:val="-5"/>
          <w:sz w:val="22"/>
        </w:rPr>
        <w:t> </w:t>
      </w:r>
      <w:r>
        <w:rPr>
          <w:sz w:val="22"/>
        </w:rPr>
        <w:t>the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Risk Assessment category of the Identify Function. It is</w:t>
      </w:r>
      <w:r>
        <w:rPr>
          <w:spacing w:val="-6"/>
          <w:sz w:val="22"/>
        </w:rPr>
        <w:t> </w:t>
      </w:r>
      <w:r>
        <w:rPr>
          <w:sz w:val="22"/>
        </w:rPr>
        <w:t>important</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that an organization identifies emerging privacy risks to gain</w:t>
      </w:r>
      <w:r>
        <w:rPr>
          <w:spacing w:val="-6"/>
          <w:sz w:val="22"/>
        </w:rPr>
        <w:t> </w:t>
      </w:r>
      <w:r>
        <w:rPr>
          <w:sz w:val="22"/>
        </w:rPr>
        <w:t>a</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better understanding of the impacts of its systems, products, or services on individuals. See Appendix</w:t>
      </w:r>
      <w:r>
        <w:rPr>
          <w:spacing w:val="-27"/>
          <w:sz w:val="22"/>
        </w:rPr>
        <w:t> </w:t>
      </w:r>
      <w:r>
        <w:rPr>
          <w:sz w:val="22"/>
        </w:rPr>
        <w:t>D</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for more information on privacy risk</w:t>
      </w:r>
      <w:r>
        <w:rPr>
          <w:spacing w:val="-5"/>
          <w:sz w:val="22"/>
        </w:rPr>
        <w:t> </w:t>
      </w:r>
      <w:r>
        <w:rPr>
          <w:sz w:val="22"/>
        </w:rPr>
        <w:t>assessments.</w:t>
      </w:r>
    </w:p>
    <w:p>
      <w:pPr>
        <w:pStyle w:val="Heading2"/>
        <w:numPr>
          <w:ilvl w:val="0"/>
          <w:numId w:val="41"/>
        </w:numPr>
        <w:tabs>
          <w:tab w:pos="880" w:val="left" w:leader="none"/>
          <w:tab w:pos="881" w:val="left" w:leader="none"/>
        </w:tabs>
        <w:spacing w:line="240" w:lineRule="auto" w:before="119" w:after="0"/>
        <w:ind w:left="880" w:right="0" w:hanging="720"/>
        <w:jc w:val="left"/>
        <w:rPr>
          <w:rFonts w:ascii="Calibri"/>
        </w:rPr>
      </w:pPr>
      <w:r>
        <w:rPr>
          <w:rFonts w:ascii="Calibri"/>
        </w:rPr>
        <w:t>Set</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sz w:val="22"/>
        </w:rPr>
        <w:t>The organization completes its Current Profile by indicating which Category and Subcategory</w:t>
      </w:r>
      <w:r>
        <w:rPr>
          <w:spacing w:val="-16"/>
          <w:sz w:val="22"/>
        </w:rPr>
        <w:t> </w:t>
      </w:r>
      <w:r>
        <w:rPr>
          <w:sz w:val="22"/>
        </w:rPr>
        <w:t>outcomes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from the remaining Functions are being achieved. If an outcome is partially achieved, noting this fact</w:t>
      </w:r>
      <w:r>
        <w:rPr>
          <w:spacing w:val="-26"/>
          <w:sz w:val="22"/>
        </w:rPr>
        <w:t> </w:t>
      </w:r>
      <w:r>
        <w:rPr>
          <w:sz w:val="22"/>
        </w:rPr>
        <w:t>will</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help support subsequent steps by providing baseline information. Informed by its privacy</w:t>
      </w:r>
      <w:r>
        <w:rPr>
          <w:spacing w:val="-15"/>
          <w:sz w:val="22"/>
        </w:rPr>
        <w:t> </w:t>
      </w:r>
      <w:r>
        <w:rPr>
          <w:sz w:val="22"/>
        </w:rPr>
        <w:t>risk</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assessment,</w:t>
      </w:r>
      <w:r>
        <w:rPr>
          <w:spacing w:val="-40"/>
          <w:sz w:val="22"/>
        </w:rPr>
        <w:t> </w:t>
      </w:r>
      <w:r>
        <w:rPr>
          <w:sz w:val="22"/>
        </w:rPr>
        <w:t>the organization creates its Target Profile focused on the assessment of the Categories and</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Subcategories describing the organization’s desired privacy outcomes. An organization also may</w:t>
      </w:r>
      <w:r>
        <w:rPr>
          <w:spacing w:val="-16"/>
          <w:sz w:val="22"/>
        </w:rPr>
        <w:t> </w:t>
      </w:r>
      <w:r>
        <w:rPr>
          <w:sz w:val="22"/>
        </w:rPr>
        <w:t>develop</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its own additional Functions, Categories, and Subcategories to account for unique organizational risks.</w:t>
      </w:r>
      <w:r>
        <w:rPr>
          <w:spacing w:val="-19"/>
          <w:sz w:val="22"/>
        </w:rPr>
        <w:t> </w:t>
      </w:r>
      <w:r>
        <w:rPr>
          <w:sz w:val="22"/>
        </w:rPr>
        <w:t>It</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may also consider influences and requirements of external stakeholders such as business customers</w:t>
      </w:r>
      <w:r>
        <w:rPr>
          <w:spacing w:val="-29"/>
          <w:sz w:val="22"/>
        </w:rPr>
        <w:t> </w:t>
      </w:r>
      <w:r>
        <w:rPr>
          <w:sz w:val="22"/>
        </w:rPr>
        <w:t>and</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partners when creating a Target Profile. An organization can develop multiple Profiles to support</w:t>
      </w:r>
      <w:r>
        <w:rPr>
          <w:spacing w:val="-16"/>
          <w:sz w:val="22"/>
        </w:rPr>
        <w:t> </w:t>
      </w:r>
      <w:r>
        <w:rPr>
          <w:sz w:val="22"/>
        </w:rPr>
        <w:t>its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different business lines or processes, which may have different business needs and associated</w:t>
      </w:r>
      <w:r>
        <w:rPr>
          <w:spacing w:val="-23"/>
          <w:sz w:val="22"/>
        </w:rPr>
        <w:t> </w:t>
      </w:r>
      <w:r>
        <w:rPr>
          <w:sz w:val="22"/>
        </w:rPr>
        <w:t>risk</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tolerances.</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The organization compares the Current Profile and the Target Profile to determine gaps. Next, it</w:t>
      </w:r>
      <w:r>
        <w:rPr>
          <w:spacing w:val="-17"/>
          <w:sz w:val="22"/>
        </w:rPr>
        <w:t> </w:t>
      </w:r>
      <w:r>
        <w:rPr>
          <w:sz w:val="22"/>
        </w:rPr>
        <w:t>creates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 prioritized action plan to address gaps—reflecting mission drivers, costs and benefits, and</w:t>
      </w:r>
      <w:r>
        <w:rPr>
          <w:spacing w:val="-21"/>
          <w:sz w:val="22"/>
        </w:rPr>
        <w:t> </w:t>
      </w:r>
      <w:r>
        <w:rPr>
          <w:sz w:val="22"/>
        </w:rPr>
        <w:t>risks—to</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achieve the outcomes in the Target Profile. An organization using the Cybersecurity Framework and</w:t>
      </w:r>
      <w:r>
        <w:rPr>
          <w:spacing w:val="-23"/>
          <w:sz w:val="22"/>
        </w:rPr>
        <w:t> </w:t>
      </w:r>
      <w:r>
        <w:rPr>
          <w:sz w:val="22"/>
        </w:rPr>
        <w:t>the</w:t>
      </w:r>
    </w:p>
    <w:p>
      <w:pPr>
        <w:pStyle w:val="BodyText"/>
        <w:spacing w:before="7"/>
        <w:ind w:left="0" w:firstLine="0"/>
        <w:rPr>
          <w:sz w:val="25"/>
        </w:rPr>
      </w:pPr>
      <w:r>
        <w:rPr/>
        <w:pict>
          <v:line style="position:absolute;mso-position-horizontal-relative:page;mso-position-vertical-relative:paragraph;z-index:416;mso-wrap-distance-left:0;mso-wrap-distance-right:0" from="72.025002pt,17.813808pt" to="216.105002pt,17.813808pt" stroked="true" strokeweight=".5pt" strokecolor="#000000">
            <v:stroke dashstyle="solid"/>
            <w10:wrap type="topAndBottom"/>
          </v:line>
        </w:pict>
      </w:r>
    </w:p>
    <w:p>
      <w:pPr>
        <w:spacing w:line="240" w:lineRule="auto" w:before="70"/>
        <w:ind w:left="880" w:right="532" w:firstLine="0"/>
        <w:jc w:val="left"/>
        <w:rPr>
          <w:sz w:val="20"/>
        </w:rPr>
      </w:pPr>
      <w:r>
        <w:rPr>
          <w:position w:val="6"/>
          <w:sz w:val="13"/>
        </w:rPr>
        <w:t>9 </w:t>
      </w:r>
      <w:r>
        <w:rPr>
          <w:sz w:val="20"/>
        </w:rPr>
        <w:t>See, e.g., NIST Special Publication (SP) 800-37 Rev. 2, </w:t>
      </w:r>
      <w:r>
        <w:rPr>
          <w:i/>
          <w:sz w:val="20"/>
        </w:rPr>
        <w:t>Risk Management Framework for Information Systems and </w:t>
      </w:r>
      <w:r>
        <w:rPr>
          <w:i/>
          <w:sz w:val="20"/>
        </w:rPr>
        <w:t>Organizations: A System Life Cycle Approach for Security and Privacy </w:t>
      </w:r>
      <w:r>
        <w:rPr>
          <w:sz w:val="20"/>
        </w:rPr>
        <w:t>at </w:t>
      </w:r>
      <w:hyperlink r:id="rId95">
        <w:r>
          <w:rPr>
            <w:color w:val="0562C1"/>
            <w:sz w:val="20"/>
            <w:u w:val="single" w:color="0562C1"/>
          </w:rPr>
          <w:t>https://doi.org/10.6028/NIST.SP.800-37r2</w:t>
        </w:r>
        <w:r>
          <w:rPr>
            <w:sz w:val="20"/>
          </w:rPr>
          <w:t>;</w:t>
        </w:r>
      </w:hyperlink>
      <w:r>
        <w:rPr>
          <w:sz w:val="20"/>
        </w:rPr>
        <w:t> and Organization for the Advancement of Structured Information Standards (OASIS), </w:t>
      </w:r>
      <w:r>
        <w:rPr>
          <w:i/>
          <w:sz w:val="20"/>
        </w:rPr>
        <w:t>Privacy Management </w:t>
      </w:r>
      <w:r>
        <w:rPr>
          <w:i/>
          <w:sz w:val="20"/>
        </w:rPr>
        <w:t>Reference Model and Methodology (PMRM) Version 1.0 </w:t>
      </w:r>
      <w:r>
        <w:rPr>
          <w:sz w:val="20"/>
        </w:rPr>
        <w:t>at </w:t>
      </w:r>
      <w:hyperlink r:id="rId96">
        <w:r>
          <w:rPr>
            <w:color w:val="0562C1"/>
            <w:sz w:val="20"/>
            <w:u w:val="single" w:color="0562C1"/>
          </w:rPr>
          <w:t>https://docs.oasis-open.org/pmrm/PMRM/v1.0/PMRM-</w:t>
        </w:r>
      </w:hyperlink>
      <w:r>
        <w:rPr>
          <w:color w:val="0562C1"/>
          <w:sz w:val="20"/>
        </w:rPr>
        <w:t> </w:t>
      </w:r>
      <w:hyperlink r:id="rId96">
        <w:r>
          <w:rPr>
            <w:color w:val="0562C1"/>
            <w:sz w:val="20"/>
            <w:u w:val="single" w:color="0562C1"/>
          </w:rPr>
          <w:t>v1.0.pdf</w:t>
        </w:r>
        <w:r>
          <w:rPr>
            <w:sz w:val="20"/>
          </w:rPr>
          <w:t>.</w:t>
        </w:r>
      </w:hyperlink>
    </w:p>
    <w:p>
      <w:pPr>
        <w:spacing w:before="0"/>
        <w:ind w:left="880" w:right="711" w:firstLine="0"/>
        <w:jc w:val="left"/>
        <w:rPr>
          <w:sz w:val="20"/>
        </w:rPr>
      </w:pPr>
      <w:r>
        <w:rPr>
          <w:position w:val="6"/>
          <w:sz w:val="13"/>
        </w:rPr>
        <w:t>10 </w:t>
      </w:r>
      <w:r>
        <w:rPr>
          <w:sz w:val="20"/>
        </w:rPr>
        <w:t>For additional guidance, see the “Prepare” step, Section 3.1, NIST SP 800-37 Revision 2, </w:t>
      </w:r>
      <w:r>
        <w:rPr>
          <w:i/>
          <w:sz w:val="20"/>
        </w:rPr>
        <w:t>Risk Management </w:t>
      </w:r>
      <w:r>
        <w:rPr>
          <w:i/>
          <w:sz w:val="20"/>
        </w:rPr>
        <w:t>Framework for Information Systems and Organizations: A System Life Cycle Approach for Security and Privacy </w:t>
      </w:r>
      <w:hyperlink w:history="true" w:anchor="_bookmark83">
        <w:r>
          <w:rPr>
            <w:sz w:val="20"/>
          </w:rPr>
          <w:t>[6].</w:t>
        </w:r>
      </w:hyperlink>
    </w:p>
    <w:p>
      <w:pPr>
        <w:spacing w:after="0"/>
        <w:jc w:val="left"/>
        <w:rPr>
          <w:sz w:val="20"/>
        </w:rPr>
        <w:sectPr>
          <w:pgSz w:w="12240" w:h="15840"/>
          <w:pgMar w:header="721" w:footer="1055" w:top="1340" w:bottom="1240" w:left="560" w:right="900"/>
        </w:sectPr>
      </w:pPr>
    </w:p>
    <w:p>
      <w:pPr>
        <w:pStyle w:val="ListParagraph"/>
        <w:numPr>
          <w:ilvl w:val="0"/>
          <w:numId w:val="41"/>
        </w:numPr>
        <w:tabs>
          <w:tab w:pos="880" w:val="left" w:leader="none"/>
          <w:tab w:pos="881" w:val="left" w:leader="none"/>
        </w:tabs>
        <w:spacing w:line="274" w:lineRule="exact" w:before="80" w:after="0"/>
        <w:ind w:left="880" w:right="0" w:hanging="720"/>
        <w:jc w:val="left"/>
        <w:rPr>
          <w:sz w:val="22"/>
        </w:rPr>
      </w:pPr>
      <w:r>
        <w:rPr>
          <w:sz w:val="22"/>
        </w:rPr>
        <w:t>Privacy Framework together may develop integrated action plans. The organization then</w:t>
      </w:r>
      <w:r>
        <w:rPr>
          <w:spacing w:val="-13"/>
          <w:sz w:val="22"/>
        </w:rPr>
        <w:t> </w:t>
      </w:r>
      <w:r>
        <w:rPr>
          <w:sz w:val="22"/>
        </w:rPr>
        <w:t>determines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resources, including funding and workforce, necessary to address the gaps, which can inform</w:t>
      </w:r>
      <w:r>
        <w:rPr>
          <w:spacing w:val="-20"/>
          <w:sz w:val="22"/>
        </w:rPr>
        <w:t> </w:t>
      </w:r>
      <w:r>
        <w:rPr>
          <w:sz w:val="22"/>
        </w:rPr>
        <w:t>the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selection of an appropriate Tier. Using Profiles in this manner encourages the organization to</w:t>
      </w:r>
      <w:r>
        <w:rPr>
          <w:spacing w:val="-20"/>
          <w:sz w:val="22"/>
        </w:rPr>
        <w:t> </w:t>
      </w:r>
      <w:r>
        <w:rPr>
          <w:sz w:val="22"/>
        </w:rPr>
        <w:t>make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informed decisions about privacy activities, supports risk management, and enables the organization</w:t>
      </w:r>
      <w:r>
        <w:rPr>
          <w:spacing w:val="-18"/>
          <w:sz w:val="22"/>
        </w:rPr>
        <w:t> </w:t>
      </w:r>
      <w:r>
        <w:rPr>
          <w:sz w:val="22"/>
        </w:rPr>
        <w:t>to</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perform cost-effective, targeted</w:t>
      </w:r>
      <w:r>
        <w:rPr>
          <w:spacing w:val="-2"/>
          <w:sz w:val="22"/>
        </w:rPr>
        <w:t> </w:t>
      </w:r>
      <w:r>
        <w:rPr>
          <w:sz w:val="22"/>
        </w:rPr>
        <w:t>improvements.</w:t>
      </w:r>
    </w:p>
    <w:p>
      <w:pPr>
        <w:pStyle w:val="Heading2"/>
        <w:numPr>
          <w:ilvl w:val="0"/>
          <w:numId w:val="41"/>
        </w:numPr>
        <w:tabs>
          <w:tab w:pos="880" w:val="left" w:leader="none"/>
          <w:tab w:pos="881" w:val="left" w:leader="none"/>
        </w:tabs>
        <w:spacing w:line="240" w:lineRule="auto" w:before="119" w:after="0"/>
        <w:ind w:left="880" w:right="0" w:hanging="720"/>
        <w:jc w:val="left"/>
        <w:rPr>
          <w:rFonts w:ascii="Calibri"/>
        </w:rPr>
      </w:pPr>
      <w:r>
        <w:rPr>
          <w:rFonts w:ascii="Calibri"/>
        </w:rPr>
        <w:t>Go</w:t>
      </w:r>
    </w:p>
    <w:p>
      <w:pPr>
        <w:pStyle w:val="ListParagraph"/>
        <w:numPr>
          <w:ilvl w:val="0"/>
          <w:numId w:val="41"/>
        </w:numPr>
        <w:tabs>
          <w:tab w:pos="880" w:val="left" w:leader="none"/>
          <w:tab w:pos="881" w:val="left" w:leader="none"/>
        </w:tabs>
        <w:spacing w:line="274" w:lineRule="exact" w:before="46" w:after="0"/>
        <w:ind w:left="880" w:right="0" w:hanging="720"/>
        <w:jc w:val="left"/>
        <w:rPr>
          <w:sz w:val="22"/>
        </w:rPr>
      </w:pPr>
      <w:r>
        <w:rPr>
          <w:sz w:val="22"/>
        </w:rPr>
        <w:t>With the action plan “set,” the organization prioritizes which actions to take to address any gaps,</w:t>
      </w:r>
      <w:r>
        <w:rPr>
          <w:spacing w:val="-21"/>
          <w:sz w:val="22"/>
        </w:rPr>
        <w:t> </w:t>
      </w:r>
      <w:r>
        <w:rPr>
          <w:sz w:val="22"/>
        </w:rPr>
        <w:t>and</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then adjusts its current privacy practices in order to achieve the Target Profile.</w:t>
      </w:r>
      <w:r>
        <w:rPr>
          <w:position w:val="7"/>
          <w:sz w:val="14"/>
        </w:rPr>
        <w:t>11 </w:t>
      </w:r>
      <w:r>
        <w:rPr>
          <w:sz w:val="22"/>
        </w:rPr>
        <w:t>For further</w:t>
      </w:r>
      <w:r>
        <w:rPr>
          <w:spacing w:val="-11"/>
          <w:sz w:val="22"/>
        </w:rPr>
        <w:t> </w:t>
      </w:r>
      <w:r>
        <w:rPr>
          <w:sz w:val="22"/>
        </w:rPr>
        <w:t>guidance,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informative references that support outcome achievement for the Categories and Subcategories</w:t>
      </w:r>
      <w:r>
        <w:rPr>
          <w:spacing w:val="-14"/>
          <w:sz w:val="22"/>
        </w:rPr>
        <w:t> </w:t>
      </w:r>
      <w:r>
        <w:rPr>
          <w:sz w:val="22"/>
        </w:rPr>
        <w:t>are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available at</w:t>
      </w:r>
      <w:r>
        <w:rPr>
          <w:color w:val="0562C1"/>
          <w:sz w:val="22"/>
        </w:rPr>
        <w:t> </w:t>
      </w:r>
      <w:hyperlink r:id="rId71">
        <w:r>
          <w:rPr>
            <w:color w:val="0562C1"/>
            <w:sz w:val="22"/>
            <w:u w:val="single" w:color="0562C1"/>
          </w:rPr>
          <w:t>https://www.nist.gov/privacy-framework</w:t>
        </w:r>
        <w:r>
          <w:rPr>
            <w:sz w:val="22"/>
          </w:rPr>
          <w:t>. </w:t>
        </w:r>
      </w:hyperlink>
      <w:r>
        <w:rPr>
          <w:sz w:val="22"/>
        </w:rPr>
        <w:t>The organization should determine</w:t>
      </w:r>
      <w:r>
        <w:rPr>
          <w:spacing w:val="-9"/>
          <w:sz w:val="22"/>
        </w:rPr>
        <w:t> </w:t>
      </w:r>
      <w:r>
        <w:rPr>
          <w:sz w:val="22"/>
        </w:rPr>
        <w:t>which</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standards,</w:t>
      </w:r>
      <w:r>
        <w:rPr>
          <w:spacing w:val="-3"/>
          <w:sz w:val="22"/>
        </w:rPr>
        <w:t> </w:t>
      </w:r>
      <w:r>
        <w:rPr>
          <w:sz w:val="22"/>
        </w:rPr>
        <w:t>guidelines,</w:t>
      </w:r>
      <w:r>
        <w:rPr>
          <w:spacing w:val="-3"/>
          <w:sz w:val="22"/>
        </w:rPr>
        <w:t> </w:t>
      </w:r>
      <w:r>
        <w:rPr>
          <w:sz w:val="22"/>
        </w:rPr>
        <w:t>and</w:t>
      </w:r>
      <w:r>
        <w:rPr>
          <w:spacing w:val="-4"/>
          <w:sz w:val="22"/>
        </w:rPr>
        <w:t> </w:t>
      </w:r>
      <w:r>
        <w:rPr>
          <w:sz w:val="22"/>
        </w:rPr>
        <w:t>practices,</w:t>
      </w:r>
      <w:r>
        <w:rPr>
          <w:spacing w:val="-3"/>
          <w:sz w:val="22"/>
        </w:rPr>
        <w:t> </w:t>
      </w:r>
      <w:r>
        <w:rPr>
          <w:sz w:val="22"/>
        </w:rPr>
        <w:t>including</w:t>
      </w:r>
      <w:r>
        <w:rPr>
          <w:spacing w:val="-3"/>
          <w:sz w:val="22"/>
        </w:rPr>
        <w:t> </w:t>
      </w:r>
      <w:r>
        <w:rPr>
          <w:sz w:val="22"/>
        </w:rPr>
        <w:t>those</w:t>
      </w:r>
      <w:r>
        <w:rPr>
          <w:spacing w:val="-3"/>
          <w:sz w:val="22"/>
        </w:rPr>
        <w:t> </w:t>
      </w:r>
      <w:r>
        <w:rPr>
          <w:sz w:val="22"/>
        </w:rPr>
        <w:t>that</w:t>
      </w:r>
      <w:r>
        <w:rPr>
          <w:spacing w:val="-2"/>
          <w:sz w:val="22"/>
        </w:rPr>
        <w:t> </w:t>
      </w:r>
      <w:r>
        <w:rPr>
          <w:sz w:val="22"/>
        </w:rPr>
        <w:t>are</w:t>
      </w:r>
      <w:r>
        <w:rPr>
          <w:spacing w:val="-3"/>
          <w:sz w:val="22"/>
        </w:rPr>
        <w:t> </w:t>
      </w:r>
      <w:r>
        <w:rPr>
          <w:sz w:val="22"/>
        </w:rPr>
        <w:t>sector</w:t>
      </w:r>
      <w:r>
        <w:rPr>
          <w:spacing w:val="-5"/>
          <w:sz w:val="22"/>
        </w:rPr>
        <w:t> </w:t>
      </w:r>
      <w:r>
        <w:rPr>
          <w:sz w:val="22"/>
        </w:rPr>
        <w:t>specific,</w:t>
      </w:r>
      <w:r>
        <w:rPr>
          <w:spacing w:val="-3"/>
          <w:sz w:val="22"/>
        </w:rPr>
        <w:t> </w:t>
      </w:r>
      <w:r>
        <w:rPr>
          <w:sz w:val="22"/>
        </w:rPr>
        <w:t>work</w:t>
      </w:r>
      <w:r>
        <w:rPr>
          <w:spacing w:val="-3"/>
          <w:sz w:val="22"/>
        </w:rPr>
        <w:t> </w:t>
      </w:r>
      <w:r>
        <w:rPr>
          <w:sz w:val="22"/>
        </w:rPr>
        <w:t>best</w:t>
      </w:r>
      <w:r>
        <w:rPr>
          <w:spacing w:val="-2"/>
          <w:sz w:val="22"/>
        </w:rPr>
        <w:t> </w:t>
      </w:r>
      <w:r>
        <w:rPr>
          <w:sz w:val="22"/>
        </w:rPr>
        <w:t>for</w:t>
      </w:r>
      <w:r>
        <w:rPr>
          <w:spacing w:val="1"/>
          <w:sz w:val="22"/>
        </w:rPr>
        <w:t> </w:t>
      </w:r>
      <w:r>
        <w:rPr>
          <w:sz w:val="22"/>
        </w:rPr>
        <w:t>its</w:t>
      </w:r>
      <w:r>
        <w:rPr>
          <w:spacing w:val="-3"/>
          <w:sz w:val="22"/>
        </w:rPr>
        <w:t> </w:t>
      </w:r>
      <w:r>
        <w:rPr>
          <w:sz w:val="22"/>
        </w:rPr>
        <w:t>needs.</w:t>
      </w:r>
    </w:p>
    <w:p>
      <w:pPr>
        <w:pStyle w:val="ListParagraph"/>
        <w:numPr>
          <w:ilvl w:val="0"/>
          <w:numId w:val="41"/>
        </w:numPr>
        <w:tabs>
          <w:tab w:pos="880" w:val="left" w:leader="none"/>
          <w:tab w:pos="881" w:val="left" w:leader="none"/>
        </w:tabs>
        <w:spacing w:line="277" w:lineRule="exact" w:before="101" w:after="0"/>
        <w:ind w:left="880" w:right="0" w:hanging="720"/>
        <w:jc w:val="left"/>
        <w:rPr>
          <w:sz w:val="22"/>
        </w:rPr>
      </w:pPr>
      <w:r>
        <w:rPr>
          <w:sz w:val="22"/>
        </w:rPr>
        <w:t>An organization can cycle through the phases nonsequentially as needed to continuously assess</w:t>
      </w:r>
      <w:r>
        <w:rPr>
          <w:spacing w:val="-36"/>
          <w:sz w:val="22"/>
        </w:rPr>
        <w:t> </w:t>
      </w:r>
      <w:r>
        <w:rPr>
          <w:sz w:val="22"/>
        </w:rPr>
        <w:t>and</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improve its privacy posture. For instance, an organization may find that more frequent repetition of</w:t>
      </w:r>
      <w:r>
        <w:rPr>
          <w:spacing w:val="-25"/>
          <w:sz w:val="22"/>
        </w:rPr>
        <w:t> </w:t>
      </w:r>
      <w:r>
        <w:rPr>
          <w:sz w:val="22"/>
        </w:rPr>
        <w:t>the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Ready phase improves the quality of risk assessments. Furthermore, an organization may</w:t>
      </w:r>
      <w:r>
        <w:rPr>
          <w:spacing w:val="-14"/>
          <w:sz w:val="22"/>
        </w:rPr>
        <w:t> </w:t>
      </w:r>
      <w:r>
        <w:rPr>
          <w:sz w:val="22"/>
        </w:rPr>
        <w:t>monitor</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progress through iterative updates to the Current Profile or the Target Profile to adjust to changing</w:t>
      </w:r>
      <w:r>
        <w:rPr>
          <w:spacing w:val="-22"/>
          <w:sz w:val="22"/>
        </w:rPr>
        <w:t> </w:t>
      </w:r>
      <w:r>
        <w:rPr>
          <w:sz w:val="22"/>
        </w:rPr>
        <w:t>risks,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subsequently comparing the Current Profile to the Target Profile. An organization may also use</w:t>
      </w:r>
      <w:r>
        <w:rPr>
          <w:spacing w:val="-18"/>
          <w:sz w:val="22"/>
        </w:rPr>
        <w:t> </w:t>
      </w:r>
      <w:r>
        <w:rPr>
          <w:sz w:val="22"/>
        </w:rPr>
        <w:t>this</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process to align its privacy program with its desired Tiers.</w:t>
      </w:r>
    </w:p>
    <w:p>
      <w:pPr>
        <w:pStyle w:val="BodyText"/>
        <w:spacing w:before="8"/>
        <w:ind w:left="0" w:firstLine="0"/>
        <w:rPr>
          <w:sz w:val="19"/>
        </w:rPr>
      </w:pPr>
    </w:p>
    <w:p>
      <w:pPr>
        <w:pStyle w:val="Heading2"/>
        <w:numPr>
          <w:ilvl w:val="0"/>
          <w:numId w:val="41"/>
        </w:numPr>
        <w:tabs>
          <w:tab w:pos="1670" w:val="left" w:leader="none"/>
          <w:tab w:pos="1671" w:val="left" w:leader="none"/>
        </w:tabs>
        <w:spacing w:line="240" w:lineRule="auto" w:before="0" w:after="0"/>
        <w:ind w:left="1671" w:right="0" w:hanging="1511"/>
        <w:jc w:val="left"/>
        <w:rPr>
          <w:b w:val="0"/>
        </w:rPr>
      </w:pPr>
      <w:r>
        <w:rPr/>
        <w:drawing>
          <wp:anchor distT="0" distB="0" distL="0" distR="0" allowOverlap="1" layoutInCell="1" locked="0" behindDoc="1" simplePos="0" relativeHeight="268269647">
            <wp:simplePos x="0" y="0"/>
            <wp:positionH relativeFrom="page">
              <wp:posOffset>917575</wp:posOffset>
            </wp:positionH>
            <wp:positionV relativeFrom="paragraph">
              <wp:posOffset>47308</wp:posOffset>
            </wp:positionV>
            <wp:extent cx="220662" cy="128587"/>
            <wp:effectExtent l="0" t="0" r="0" b="0"/>
            <wp:wrapNone/>
            <wp:docPr id="45" name="image84.png" descr=""/>
            <wp:cNvGraphicFramePr>
              <a:graphicFrameLocks noChangeAspect="1"/>
            </wp:cNvGraphicFramePr>
            <a:graphic>
              <a:graphicData uri="http://schemas.openxmlformats.org/drawingml/2006/picture">
                <pic:pic>
                  <pic:nvPicPr>
                    <pic:cNvPr id="46" name="image84.png"/>
                    <pic:cNvPicPr/>
                  </pic:nvPicPr>
                  <pic:blipFill>
                    <a:blip r:embed="rId97" cstate="print"/>
                    <a:stretch>
                      <a:fillRect/>
                    </a:stretch>
                  </pic:blipFill>
                  <pic:spPr>
                    <a:xfrm>
                      <a:off x="0" y="0"/>
                      <a:ext cx="220662" cy="128587"/>
                    </a:xfrm>
                    <a:prstGeom prst="rect">
                      <a:avLst/>
                    </a:prstGeom>
                  </pic:spPr>
                </pic:pic>
              </a:graphicData>
            </a:graphic>
          </wp:anchor>
        </w:drawing>
      </w:r>
      <w:bookmarkStart w:name="3.4 Applying to the System Development L" w:id="56"/>
      <w:bookmarkEnd w:id="56"/>
      <w:r>
        <w:rPr/>
      </w:r>
      <w:bookmarkStart w:name="_bookmark23" w:id="57"/>
      <w:bookmarkEnd w:id="57"/>
      <w:r>
        <w:rPr/>
      </w:r>
      <w:bookmarkStart w:name="_bookmark23" w:id="58"/>
      <w:bookmarkEnd w:id="58"/>
      <w:r>
        <w:rPr>
          <w:b w:val="0"/>
          <w:color w:val="2E5395"/>
        </w:rPr>
        <w:t>A</w:t>
      </w:r>
      <w:r>
        <w:rPr>
          <w:b w:val="0"/>
          <w:color w:val="2E5395"/>
        </w:rPr>
        <w:t>pplying to the System Development Life</w:t>
      </w:r>
      <w:r>
        <w:rPr>
          <w:b w:val="0"/>
          <w:color w:val="2E5395"/>
          <w:spacing w:val="5"/>
        </w:rPr>
        <w:t> </w:t>
      </w:r>
      <w:r>
        <w:rPr>
          <w:b w:val="0"/>
          <w:color w:val="2E5395"/>
        </w:rPr>
        <w:t>Cycle</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sz w:val="22"/>
        </w:rPr>
        <w:t>The Privacy Framework can be applied throughout the system development life cycle (SDLC) phases</w:t>
      </w:r>
      <w:r>
        <w:rPr>
          <w:spacing w:val="-15"/>
          <w:sz w:val="22"/>
        </w:rPr>
        <w:t> </w:t>
      </w:r>
      <w:r>
        <w:rPr>
          <w:sz w:val="22"/>
        </w:rPr>
        <w:t>of</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plan, design, build/buy, deploy, operate, and decommission. The plan phase of the SDLC begins the</w:t>
      </w:r>
      <w:r>
        <w:rPr>
          <w:spacing w:val="-33"/>
          <w:sz w:val="22"/>
        </w:rPr>
        <w:t> </w:t>
      </w:r>
      <w:r>
        <w:rPr>
          <w:sz w:val="22"/>
        </w:rPr>
        <w:t>cycle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of any system and lays the groundwork for everything that follows. Overarching privacy</w:t>
      </w:r>
      <w:r>
        <w:rPr>
          <w:spacing w:val="-18"/>
          <w:sz w:val="22"/>
        </w:rPr>
        <w:t> </w:t>
      </w:r>
      <w:r>
        <w:rPr>
          <w:sz w:val="22"/>
        </w:rPr>
        <w:t>considerations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should be declared and described as clearly as possible. The plan should recognize that</w:t>
      </w:r>
      <w:r>
        <w:rPr>
          <w:spacing w:val="-16"/>
          <w:sz w:val="22"/>
        </w:rPr>
        <w:t> </w:t>
      </w:r>
      <w:r>
        <w:rPr>
          <w:sz w:val="22"/>
        </w:rPr>
        <w:t>those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considerations and requirements are likely to evolve during the remainder of the life cycle. A</w:t>
      </w:r>
      <w:r>
        <w:rPr>
          <w:spacing w:val="-16"/>
          <w:sz w:val="22"/>
        </w:rPr>
        <w:t> </w:t>
      </w:r>
      <w:r>
        <w:rPr>
          <w:sz w:val="22"/>
        </w:rPr>
        <w:t>key</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milestone of the design phase is validating that the system privacy requirements match the needs</w:t>
      </w:r>
      <w:r>
        <w:rPr>
          <w:spacing w:val="-24"/>
          <w:sz w:val="22"/>
        </w:rPr>
        <w:t> </w:t>
      </w:r>
      <w:r>
        <w:rPr>
          <w:sz w:val="22"/>
        </w:rPr>
        <w:t>and</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risk tolerance of the organization as they were expressed in a Profile. The desired privacy</w:t>
      </w:r>
      <w:r>
        <w:rPr>
          <w:spacing w:val="-17"/>
          <w:sz w:val="22"/>
        </w:rPr>
        <w:t> </w:t>
      </w:r>
      <w:r>
        <w:rPr>
          <w:sz w:val="22"/>
        </w:rPr>
        <w:t>outcomes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prioritized in a Target Profile should be incorporated when a) developing the system during the</w:t>
      </w:r>
      <w:r>
        <w:rPr>
          <w:spacing w:val="-19"/>
          <w:sz w:val="22"/>
        </w:rPr>
        <w:t> </w:t>
      </w:r>
      <w:r>
        <w:rPr>
          <w:sz w:val="22"/>
        </w:rPr>
        <w:t>build</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phase and b) purchasing or outsourcing the system during the buy phase. That same Target</w:t>
      </w:r>
      <w:r>
        <w:rPr>
          <w:spacing w:val="-18"/>
          <w:sz w:val="22"/>
        </w:rPr>
        <w:t> </w:t>
      </w:r>
      <w:r>
        <w:rPr>
          <w:sz w:val="22"/>
        </w:rPr>
        <w:t>Profile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serves as a list of system privacy features that should be assessed when deploying the system to</w:t>
      </w:r>
      <w:r>
        <w:rPr>
          <w:spacing w:val="-25"/>
          <w:sz w:val="22"/>
        </w:rPr>
        <w:t> </w:t>
      </w:r>
      <w:r>
        <w:rPr>
          <w:sz w:val="22"/>
        </w:rPr>
        <w:t>verify</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that all features are implemented. The privacy outcomes determined by using the Privacy</w:t>
      </w:r>
      <w:r>
        <w:rPr>
          <w:spacing w:val="-14"/>
          <w:sz w:val="22"/>
        </w:rPr>
        <w:t> </w:t>
      </w:r>
      <w:r>
        <w:rPr>
          <w:sz w:val="22"/>
        </w:rPr>
        <w:t>Framework</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should then serve as a basis for ongoing operation of the system. This includes occasional</w:t>
      </w:r>
      <w:r>
        <w:rPr>
          <w:spacing w:val="-26"/>
          <w:sz w:val="22"/>
        </w:rPr>
        <w:t> </w:t>
      </w:r>
      <w:r>
        <w:rPr>
          <w:sz w:val="22"/>
        </w:rPr>
        <w:t>reassessment,</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capturing results in a Current Profile, to verify that privacy requirements are still</w:t>
      </w:r>
      <w:r>
        <w:rPr>
          <w:spacing w:val="-8"/>
          <w:sz w:val="22"/>
        </w:rPr>
        <w:t> </w:t>
      </w:r>
      <w:r>
        <w:rPr>
          <w:sz w:val="22"/>
        </w:rPr>
        <w:t>fulfilled.</w:t>
      </w:r>
    </w:p>
    <w:p>
      <w:pPr>
        <w:pStyle w:val="ListParagraph"/>
        <w:numPr>
          <w:ilvl w:val="0"/>
          <w:numId w:val="41"/>
        </w:numPr>
        <w:tabs>
          <w:tab w:pos="880" w:val="left" w:leader="none"/>
          <w:tab w:pos="881" w:val="left" w:leader="none"/>
        </w:tabs>
        <w:spacing w:line="277" w:lineRule="exact" w:before="102" w:after="0"/>
        <w:ind w:left="880" w:right="0" w:hanging="720"/>
        <w:jc w:val="left"/>
        <w:rPr>
          <w:sz w:val="22"/>
        </w:rPr>
      </w:pPr>
      <w:r>
        <w:rPr>
          <w:sz w:val="22"/>
        </w:rPr>
        <w:t>Privacy risk assessments typically focus on the information life cycle, the stages through</w:t>
      </w:r>
      <w:r>
        <w:rPr>
          <w:spacing w:val="-12"/>
          <w:sz w:val="22"/>
        </w:rPr>
        <w:t> </w:t>
      </w:r>
      <w:r>
        <w:rPr>
          <w:sz w:val="22"/>
        </w:rPr>
        <w:t>which</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information passes, often characterized as creation or collection, processing, dissemination,</w:t>
      </w:r>
      <w:r>
        <w:rPr>
          <w:spacing w:val="-13"/>
          <w:sz w:val="22"/>
        </w:rPr>
        <w:t> </w:t>
      </w:r>
      <w:r>
        <w:rPr>
          <w:sz w:val="22"/>
        </w:rPr>
        <w:t>use,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storage, and disposition, to include destruction and deletion. Aligning the SDLC and the</w:t>
      </w:r>
      <w:r>
        <w:rPr>
          <w:spacing w:val="-24"/>
          <w:sz w:val="22"/>
        </w:rPr>
        <w:t> </w:t>
      </w:r>
      <w:r>
        <w:rPr>
          <w:sz w:val="22"/>
        </w:rPr>
        <w:t>information</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lifecycle by identifying and understanding how data are processed during all stages of the SDLC</w:t>
      </w:r>
      <w:r>
        <w:rPr>
          <w:spacing w:val="-23"/>
          <w:sz w:val="22"/>
        </w:rPr>
        <w:t> </w:t>
      </w:r>
      <w:r>
        <w:rPr>
          <w:sz w:val="22"/>
        </w:rPr>
        <w:t>helps</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organizations to better manage privacy risks and informs the selection and implementation of</w:t>
      </w:r>
      <w:r>
        <w:rPr>
          <w:spacing w:val="-19"/>
          <w:sz w:val="22"/>
        </w:rPr>
        <w:t> </w:t>
      </w:r>
      <w:r>
        <w:rPr>
          <w:sz w:val="22"/>
        </w:rPr>
        <w:t>privacy</w:t>
      </w:r>
    </w:p>
    <w:p>
      <w:pPr>
        <w:pStyle w:val="ListParagraph"/>
        <w:numPr>
          <w:ilvl w:val="0"/>
          <w:numId w:val="41"/>
        </w:numPr>
        <w:tabs>
          <w:tab w:pos="880" w:val="left" w:leader="none"/>
          <w:tab w:pos="881" w:val="left" w:leader="none"/>
        </w:tabs>
        <w:spacing w:line="277" w:lineRule="exact" w:before="0" w:after="0"/>
        <w:ind w:left="880" w:right="0" w:hanging="720"/>
        <w:jc w:val="left"/>
        <w:rPr>
          <w:sz w:val="22"/>
        </w:rPr>
      </w:pPr>
      <w:r>
        <w:rPr>
          <w:sz w:val="22"/>
        </w:rPr>
        <w:t>controls throughout the</w:t>
      </w:r>
      <w:r>
        <w:rPr>
          <w:spacing w:val="-4"/>
          <w:sz w:val="22"/>
        </w:rPr>
        <w:t> </w:t>
      </w:r>
      <w:r>
        <w:rPr>
          <w:sz w:val="22"/>
        </w:rPr>
        <w:t>SDLC.</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3"/>
        <w:ind w:left="0" w:firstLine="0"/>
        <w:rPr>
          <w:sz w:val="24"/>
        </w:rPr>
      </w:pPr>
      <w:r>
        <w:rPr/>
        <w:pict>
          <v:line style="position:absolute;mso-position-horizontal-relative:page;mso-position-vertical-relative:paragraph;z-index:488;mso-wrap-distance-left:0;mso-wrap-distance-right:0" from="72.025002pt,17.04571pt" to="216.105002pt,17.04571pt" stroked="true" strokeweight=".5pt" strokecolor="#000000">
            <v:stroke dashstyle="solid"/>
            <w10:wrap type="topAndBottom"/>
          </v:line>
        </w:pict>
      </w:r>
    </w:p>
    <w:p>
      <w:pPr>
        <w:spacing w:before="70"/>
        <w:ind w:left="880" w:right="1227" w:firstLine="0"/>
        <w:jc w:val="left"/>
        <w:rPr>
          <w:sz w:val="20"/>
        </w:rPr>
      </w:pPr>
      <w:r>
        <w:rPr>
          <w:position w:val="6"/>
          <w:sz w:val="13"/>
        </w:rPr>
        <w:t>11 </w:t>
      </w:r>
      <w:r>
        <w:rPr>
          <w:sz w:val="20"/>
        </w:rPr>
        <w:t>NIST SP 800-37</w:t>
      </w:r>
      <w:hyperlink w:history="true" w:anchor="_bookmark83">
        <w:r>
          <w:rPr>
            <w:sz w:val="20"/>
          </w:rPr>
          <w:t> [6] </w:t>
        </w:r>
      </w:hyperlink>
      <w:r>
        <w:rPr>
          <w:sz w:val="20"/>
        </w:rPr>
        <w:t>provides additional guidance on steps to execute on the action plan, including control selection, implementation, and assessment to close any gaps.</w:t>
      </w:r>
    </w:p>
    <w:p>
      <w:pPr>
        <w:spacing w:after="0"/>
        <w:jc w:val="left"/>
        <w:rPr>
          <w:sz w:val="20"/>
        </w:rPr>
        <w:sectPr>
          <w:pgSz w:w="12240" w:h="15840"/>
          <w:pgMar w:header="721" w:footer="1055" w:top="1340" w:bottom="1240" w:left="560" w:right="900"/>
        </w:sectPr>
      </w:pPr>
    </w:p>
    <w:p>
      <w:pPr>
        <w:pStyle w:val="Heading2"/>
        <w:numPr>
          <w:ilvl w:val="0"/>
          <w:numId w:val="41"/>
        </w:numPr>
        <w:tabs>
          <w:tab w:pos="1670" w:val="left" w:leader="none"/>
          <w:tab w:pos="1671" w:val="left" w:leader="none"/>
        </w:tabs>
        <w:spacing w:line="240" w:lineRule="auto" w:before="92" w:after="0"/>
        <w:ind w:left="1671" w:right="0" w:hanging="1511"/>
        <w:jc w:val="left"/>
        <w:rPr>
          <w:b w:val="0"/>
        </w:rPr>
      </w:pPr>
      <w:r>
        <w:rPr/>
        <w:drawing>
          <wp:anchor distT="0" distB="0" distL="0" distR="0" allowOverlap="1" layoutInCell="1" locked="0" behindDoc="1" simplePos="0" relativeHeight="268269671">
            <wp:simplePos x="0" y="0"/>
            <wp:positionH relativeFrom="page">
              <wp:posOffset>917575</wp:posOffset>
            </wp:positionH>
            <wp:positionV relativeFrom="paragraph">
              <wp:posOffset>106617</wp:posOffset>
            </wp:positionV>
            <wp:extent cx="214312" cy="128587"/>
            <wp:effectExtent l="0" t="0" r="0" b="0"/>
            <wp:wrapNone/>
            <wp:docPr id="47" name="image85.png" descr=""/>
            <wp:cNvGraphicFramePr>
              <a:graphicFrameLocks noChangeAspect="1"/>
            </wp:cNvGraphicFramePr>
            <a:graphic>
              <a:graphicData uri="http://schemas.openxmlformats.org/drawingml/2006/picture">
                <pic:pic>
                  <pic:nvPicPr>
                    <pic:cNvPr id="48" name="image85.png"/>
                    <pic:cNvPicPr/>
                  </pic:nvPicPr>
                  <pic:blipFill>
                    <a:blip r:embed="rId98" cstate="print"/>
                    <a:stretch>
                      <a:fillRect/>
                    </a:stretch>
                  </pic:blipFill>
                  <pic:spPr>
                    <a:xfrm>
                      <a:off x="0" y="0"/>
                      <a:ext cx="214312" cy="128587"/>
                    </a:xfrm>
                    <a:prstGeom prst="rect">
                      <a:avLst/>
                    </a:prstGeom>
                  </pic:spPr>
                </pic:pic>
              </a:graphicData>
            </a:graphic>
          </wp:anchor>
        </w:drawing>
      </w:r>
      <w:bookmarkStart w:name="3.5 Using within the Data Processing Eco" w:id="59"/>
      <w:bookmarkEnd w:id="59"/>
      <w:r>
        <w:rPr/>
      </w:r>
      <w:bookmarkStart w:name="_bookmark24" w:id="60"/>
      <w:bookmarkEnd w:id="60"/>
      <w:r>
        <w:rPr/>
      </w:r>
      <w:bookmarkStart w:name="_bookmark24" w:id="61"/>
      <w:bookmarkEnd w:id="61"/>
      <w:r>
        <w:rPr>
          <w:b w:val="0"/>
          <w:color w:val="2E5395"/>
        </w:rPr>
        <w:t>U</w:t>
      </w:r>
      <w:r>
        <w:rPr>
          <w:b w:val="0"/>
          <w:color w:val="2E5395"/>
        </w:rPr>
        <w:t>sing within the Data Processing</w:t>
      </w:r>
      <w:r>
        <w:rPr>
          <w:b w:val="0"/>
          <w:color w:val="2E5395"/>
          <w:spacing w:val="-2"/>
        </w:rPr>
        <w:t> </w:t>
      </w:r>
      <w:r>
        <w:rPr>
          <w:b w:val="0"/>
          <w:color w:val="2E5395"/>
        </w:rPr>
        <w:t>Ecosystem</w:t>
      </w:r>
    </w:p>
    <w:p>
      <w:pPr>
        <w:pStyle w:val="ListParagraph"/>
        <w:numPr>
          <w:ilvl w:val="0"/>
          <w:numId w:val="41"/>
        </w:numPr>
        <w:tabs>
          <w:tab w:pos="880" w:val="left" w:leader="none"/>
          <w:tab w:pos="881" w:val="left" w:leader="none"/>
        </w:tabs>
        <w:spacing w:line="277" w:lineRule="exact" w:before="46" w:after="0"/>
        <w:ind w:left="880" w:right="0" w:hanging="720"/>
        <w:jc w:val="left"/>
        <w:rPr>
          <w:sz w:val="22"/>
        </w:rPr>
      </w:pPr>
      <w:r>
        <w:rPr/>
        <w:pict>
          <v:group style="position:absolute;margin-left:227.899994pt;margin-top:5.813096pt;width:311.5pt;height:298.4pt;mso-position-horizontal-relative:page;mso-position-vertical-relative:paragraph;z-index:2632" coordorigin="4558,116" coordsize="6230,5968">
            <v:shape style="position:absolute;left:4558;top:116;width:6230;height:5746" type="#_x0000_t75" stroked="false">
              <v:imagedata r:id="rId99" o:title=""/>
            </v:shape>
            <v:rect style="position:absolute;left:4746;top:5769;width:5895;height:315" filled="true" fillcolor="#ffffff" stroked="false">
              <v:fill type="solid"/>
            </v:rect>
            <v:shape style="position:absolute;left:5222;top:5840;width:4960;height:224" type="#_x0000_t202" filled="false" stroked="false">
              <v:textbox inset="0,0,0,0">
                <w:txbxContent>
                  <w:p>
                    <w:pPr>
                      <w:spacing w:line="223" w:lineRule="exact" w:before="0"/>
                      <w:ind w:left="0" w:right="0" w:firstLine="0"/>
                      <w:jc w:val="left"/>
                      <w:rPr>
                        <w:rFonts w:ascii="Arial"/>
                        <w:b/>
                        <w:sz w:val="20"/>
                      </w:rPr>
                    </w:pPr>
                    <w:r>
                      <w:rPr>
                        <w:rFonts w:ascii="Arial"/>
                        <w:b/>
                        <w:color w:val="585858"/>
                        <w:sz w:val="20"/>
                      </w:rPr>
                      <w:t>Figure 7: Data Processing Ecosystem Relationships</w:t>
                    </w:r>
                  </w:p>
                </w:txbxContent>
              </v:textbox>
              <w10:wrap type="none"/>
            </v:shape>
            <w10:wrap type="none"/>
          </v:group>
        </w:pict>
      </w:r>
      <w:r>
        <w:rPr>
          <w:sz w:val="22"/>
        </w:rPr>
        <w:t>The Privacy Framework</w:t>
      </w:r>
      <w:r>
        <w:rPr>
          <w:spacing w:val="-2"/>
          <w:sz w:val="22"/>
        </w:rPr>
        <w:t> </w:t>
      </w:r>
      <w:r>
        <w:rPr>
          <w:sz w:val="22"/>
        </w:rPr>
        <w:t>provides</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a common language</w:t>
      </w:r>
      <w:r>
        <w:rPr>
          <w:spacing w:val="-3"/>
          <w:sz w:val="22"/>
        </w:rPr>
        <w:t> </w:t>
      </w:r>
      <w:r>
        <w:rPr>
          <w:sz w:val="22"/>
        </w:rPr>
        <w:t>to</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communicate requirements with</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parties within the</w:t>
      </w:r>
      <w:r>
        <w:rPr>
          <w:spacing w:val="-3"/>
          <w:sz w:val="22"/>
        </w:rPr>
        <w:t> </w:t>
      </w:r>
      <w:r>
        <w:rPr>
          <w:sz w:val="22"/>
        </w:rPr>
        <w:t>data</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bookmarkStart w:name="_bookmark25" w:id="62"/>
      <w:bookmarkEnd w:id="62"/>
      <w:r>
        <w:rPr/>
      </w:r>
      <w:bookmarkStart w:name="_bookmark25" w:id="63"/>
      <w:bookmarkEnd w:id="63"/>
      <w:r>
        <w:rPr>
          <w:sz w:val="22"/>
        </w:rPr>
        <w:t>processin</w:t>
      </w:r>
      <w:r>
        <w:rPr>
          <w:sz w:val="22"/>
        </w:rPr>
        <w:t>g ecosystem.</w:t>
      </w:r>
      <w:r>
        <w:rPr>
          <w:spacing w:val="-2"/>
          <w:sz w:val="22"/>
        </w:rPr>
        <w:t> </w:t>
      </w:r>
      <w:r>
        <w:rPr>
          <w:sz w:val="22"/>
        </w:rPr>
        <w:t>As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depicted in </w:t>
      </w:r>
      <w:hyperlink w:history="true" w:anchor="_bookmark25">
        <w:r>
          <w:rPr>
            <w:b/>
            <w:sz w:val="22"/>
          </w:rPr>
          <w:t>Figure 7</w:t>
        </w:r>
      </w:hyperlink>
      <w:r>
        <w:rPr>
          <w:sz w:val="22"/>
        </w:rPr>
        <w:t>, the</w:t>
      </w:r>
      <w:r>
        <w:rPr>
          <w:spacing w:val="-2"/>
          <w:sz w:val="22"/>
        </w:rPr>
        <w:t> </w:t>
      </w:r>
      <w:r>
        <w:rPr>
          <w:sz w:val="22"/>
        </w:rPr>
        <w:t>data</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processing</w:t>
      </w:r>
      <w:r>
        <w:rPr>
          <w:spacing w:val="-1"/>
          <w:sz w:val="22"/>
        </w:rPr>
        <w:t> </w:t>
      </w:r>
      <w:r>
        <w:rPr>
          <w:sz w:val="22"/>
        </w:rPr>
        <w:t>ecosystem</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encompasses a range of</w:t>
      </w:r>
      <w:r>
        <w:rPr>
          <w:spacing w:val="-7"/>
          <w:sz w:val="22"/>
        </w:rPr>
        <w:t> </w:t>
      </w:r>
      <w:r>
        <w:rPr>
          <w:sz w:val="22"/>
        </w:rPr>
        <w:t>entities</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and roles that may</w:t>
      </w:r>
      <w:r>
        <w:rPr>
          <w:spacing w:val="-2"/>
          <w:sz w:val="22"/>
        </w:rPr>
        <w:t> </w:t>
      </w:r>
      <w:r>
        <w:rPr>
          <w:sz w:val="22"/>
        </w:rPr>
        <w:t>have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complex, multi-directional</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relationships with each other</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and individuals. Complexity</w:t>
      </w:r>
      <w:r>
        <w:rPr>
          <w:spacing w:val="2"/>
          <w:sz w:val="22"/>
        </w:rPr>
        <w:t> </w:t>
      </w:r>
      <w:r>
        <w:rPr>
          <w:sz w:val="22"/>
        </w:rPr>
        <w:t>can</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increase when entities</w:t>
      </w:r>
      <w:r>
        <w:rPr>
          <w:spacing w:val="-5"/>
          <w:sz w:val="22"/>
        </w:rPr>
        <w:t> </w:t>
      </w:r>
      <w:r>
        <w:rPr>
          <w:sz w:val="22"/>
        </w:rPr>
        <w:t>are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supported by a chain of</w:t>
      </w:r>
      <w:r>
        <w:rPr>
          <w:spacing w:val="-15"/>
          <w:sz w:val="22"/>
        </w:rPr>
        <w:t> </w:t>
      </w:r>
      <w:r>
        <w:rPr>
          <w:sz w:val="22"/>
        </w:rPr>
        <w:t>sub-</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entities; for example,</w:t>
      </w:r>
      <w:r>
        <w:rPr>
          <w:spacing w:val="-13"/>
          <w:sz w:val="22"/>
        </w:rPr>
        <w:t> </w:t>
      </w:r>
      <w:r>
        <w:rPr>
          <w:sz w:val="22"/>
        </w:rPr>
        <w:t>service</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providers may be supported</w:t>
      </w:r>
      <w:r>
        <w:rPr>
          <w:spacing w:val="-21"/>
          <w:sz w:val="22"/>
        </w:rPr>
        <w:t> </w:t>
      </w:r>
      <w:r>
        <w:rPr>
          <w:sz w:val="22"/>
        </w:rPr>
        <w:t>by</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a series of service providers,</w:t>
      </w:r>
      <w:r>
        <w:rPr>
          <w:spacing w:val="-30"/>
          <w:sz w:val="22"/>
        </w:rPr>
        <w:t> </w:t>
      </w:r>
      <w:r>
        <w:rPr>
          <w:sz w:val="22"/>
        </w:rPr>
        <w:t>or</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manufacturers may</w:t>
      </w:r>
      <w:r>
        <w:rPr>
          <w:spacing w:val="-5"/>
          <w:sz w:val="22"/>
        </w:rPr>
        <w:t> </w:t>
      </w:r>
      <w:r>
        <w:rPr>
          <w:sz w:val="22"/>
        </w:rPr>
        <w:t>have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sz w:val="22"/>
        </w:rPr>
        <w:t>multiple component</w:t>
      </w:r>
      <w:r>
        <w:rPr>
          <w:spacing w:val="-2"/>
          <w:sz w:val="22"/>
        </w:rPr>
        <w:t> </w:t>
      </w:r>
      <w:r>
        <w:rPr>
          <w:sz w:val="22"/>
        </w:rPr>
        <w:t>suppliers.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In addition, </w:t>
      </w:r>
      <w:hyperlink w:history="true" w:anchor="_bookmark26">
        <w:r>
          <w:rPr>
            <w:b/>
            <w:sz w:val="22"/>
          </w:rPr>
          <w:t>Figure 7</w:t>
        </w:r>
        <w:r>
          <w:rPr>
            <w:b/>
            <w:spacing w:val="-3"/>
            <w:sz w:val="22"/>
          </w:rPr>
          <w:t> </w:t>
        </w:r>
      </w:hyperlink>
      <w:r>
        <w:rPr>
          <w:sz w:val="22"/>
        </w:rPr>
        <w:t>displays</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entities as having distinct</w:t>
      </w:r>
      <w:r>
        <w:rPr>
          <w:spacing w:val="-1"/>
          <w:sz w:val="22"/>
        </w:rPr>
        <w:t> </w:t>
      </w:r>
      <w:r>
        <w:rPr>
          <w:sz w:val="22"/>
        </w:rPr>
        <w:t>roles,</w:t>
      </w:r>
    </w:p>
    <w:p>
      <w:pPr>
        <w:pStyle w:val="ListParagraph"/>
        <w:numPr>
          <w:ilvl w:val="0"/>
          <w:numId w:val="41"/>
        </w:numPr>
        <w:tabs>
          <w:tab w:pos="880" w:val="left" w:leader="none"/>
          <w:tab w:pos="881" w:val="left" w:leader="none"/>
        </w:tabs>
        <w:spacing w:line="269" w:lineRule="exact" w:before="0" w:after="0"/>
        <w:ind w:left="880" w:right="0" w:hanging="720"/>
        <w:jc w:val="left"/>
        <w:rPr>
          <w:sz w:val="22"/>
        </w:rPr>
      </w:pPr>
      <w:r>
        <w:rPr>
          <w:sz w:val="22"/>
        </w:rPr>
        <w:t>but organizations may</w:t>
      </w:r>
      <w:r>
        <w:rPr>
          <w:spacing w:val="-3"/>
          <w:sz w:val="22"/>
        </w:rPr>
        <w:t> </w:t>
      </w:r>
      <w:r>
        <w:rPr>
          <w:sz w:val="22"/>
        </w:rPr>
        <w:t>have</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multiple roles, such as</w:t>
      </w:r>
      <w:r>
        <w:rPr>
          <w:spacing w:val="47"/>
          <w:sz w:val="22"/>
        </w:rPr>
        <w:t> </w:t>
      </w:r>
      <w:r>
        <w:rPr>
          <w:sz w:val="22"/>
        </w:rPr>
        <w:t>an</w:t>
      </w:r>
    </w:p>
    <w:p>
      <w:pPr>
        <w:pStyle w:val="ListParagraph"/>
        <w:numPr>
          <w:ilvl w:val="0"/>
          <w:numId w:val="41"/>
        </w:numPr>
        <w:tabs>
          <w:tab w:pos="880" w:val="left" w:leader="none"/>
          <w:tab w:pos="881" w:val="left" w:leader="none"/>
        </w:tabs>
        <w:spacing w:line="268" w:lineRule="exact" w:before="0" w:after="0"/>
        <w:ind w:left="880" w:right="0" w:hanging="720"/>
        <w:jc w:val="left"/>
        <w:rPr>
          <w:sz w:val="22"/>
        </w:rPr>
      </w:pPr>
      <w:r>
        <w:rPr>
          <w:sz w:val="22"/>
        </w:rPr>
        <w:t>organization providing services to </w:t>
      </w:r>
      <w:bookmarkStart w:name="_bookmark26" w:id="64"/>
      <w:bookmarkEnd w:id="64"/>
      <w:r>
        <w:rPr>
          <w:sz w:val="22"/>
        </w:rPr>
        <w:t>othe</w:t>
      </w:r>
      <w:r>
        <w:rPr>
          <w:sz w:val="22"/>
        </w:rPr>
        <w:t>r organizations and providing retail products to consumers.</w:t>
      </w:r>
      <w:r>
        <w:rPr>
          <w:spacing w:val="-13"/>
          <w:sz w:val="22"/>
        </w:rPr>
        <w:t> </w:t>
      </w:r>
      <w:r>
        <w:rPr>
          <w:sz w:val="22"/>
        </w:rPr>
        <w:t>The</w:t>
      </w:r>
    </w:p>
    <w:p>
      <w:pPr>
        <w:pStyle w:val="ListParagraph"/>
        <w:numPr>
          <w:ilvl w:val="0"/>
          <w:numId w:val="41"/>
        </w:numPr>
        <w:tabs>
          <w:tab w:pos="880" w:val="left" w:leader="none"/>
          <w:tab w:pos="881" w:val="left" w:leader="none"/>
        </w:tabs>
        <w:spacing w:line="266" w:lineRule="exact" w:before="0" w:after="0"/>
        <w:ind w:left="880" w:right="0" w:hanging="720"/>
        <w:jc w:val="left"/>
        <w:rPr>
          <w:sz w:val="22"/>
        </w:rPr>
      </w:pPr>
      <w:r>
        <w:rPr>
          <w:position w:val="1"/>
          <w:sz w:val="22"/>
        </w:rPr>
        <w:t>roles in </w:t>
      </w:r>
      <w:hyperlink w:history="true" w:anchor="_bookmark26">
        <w:r>
          <w:rPr>
            <w:b/>
            <w:position w:val="1"/>
            <w:sz w:val="22"/>
          </w:rPr>
          <w:t>Figure 7 </w:t>
        </w:r>
      </w:hyperlink>
      <w:r>
        <w:rPr>
          <w:position w:val="1"/>
          <w:sz w:val="22"/>
        </w:rPr>
        <w:t>are intended to be notional classifications. In practice, an organization’s role(s) may</w:t>
      </w:r>
      <w:r>
        <w:rPr>
          <w:spacing w:val="-16"/>
          <w:position w:val="1"/>
          <w:sz w:val="22"/>
        </w:rPr>
        <w:t> </w:t>
      </w:r>
      <w:r>
        <w:rPr>
          <w:position w:val="1"/>
          <w:sz w:val="22"/>
        </w:rPr>
        <w:t>be</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position w:val="1"/>
          <w:sz w:val="22"/>
        </w:rPr>
        <w:t>legally codified—for example, some laws classify organizations as data controllers or data</w:t>
      </w:r>
      <w:r>
        <w:rPr>
          <w:spacing w:val="-31"/>
          <w:position w:val="1"/>
          <w:sz w:val="22"/>
        </w:rPr>
        <w:t> </w:t>
      </w:r>
      <w:r>
        <w:rPr>
          <w:position w:val="1"/>
          <w:sz w:val="22"/>
        </w:rPr>
        <w:t>processors—</w:t>
      </w:r>
    </w:p>
    <w:p>
      <w:pPr>
        <w:pStyle w:val="ListParagraph"/>
        <w:numPr>
          <w:ilvl w:val="0"/>
          <w:numId w:val="41"/>
        </w:numPr>
        <w:tabs>
          <w:tab w:pos="880" w:val="left" w:leader="none"/>
          <w:tab w:pos="881" w:val="left" w:leader="none"/>
        </w:tabs>
        <w:spacing w:line="273" w:lineRule="exact" w:before="0" w:after="0"/>
        <w:ind w:left="880" w:right="0" w:hanging="720"/>
        <w:jc w:val="left"/>
        <w:rPr>
          <w:sz w:val="22"/>
        </w:rPr>
      </w:pPr>
      <w:r>
        <w:rPr>
          <w:position w:val="1"/>
          <w:sz w:val="22"/>
        </w:rPr>
        <w:t>or classifications may be derived from industry sector</w:t>
      </w:r>
      <w:r>
        <w:rPr>
          <w:spacing w:val="-4"/>
          <w:position w:val="1"/>
          <w:sz w:val="22"/>
        </w:rPr>
        <w:t> </w:t>
      </w:r>
      <w:r>
        <w:rPr>
          <w:position w:val="1"/>
          <w:sz w:val="22"/>
        </w:rPr>
        <w:t>designations.</w:t>
      </w:r>
    </w:p>
    <w:p>
      <w:pPr>
        <w:pStyle w:val="ListParagraph"/>
        <w:numPr>
          <w:ilvl w:val="0"/>
          <w:numId w:val="41"/>
        </w:numPr>
        <w:tabs>
          <w:tab w:pos="880" w:val="left" w:leader="none"/>
          <w:tab w:pos="881" w:val="left" w:leader="none"/>
        </w:tabs>
        <w:spacing w:line="273" w:lineRule="exact" w:before="109" w:after="0"/>
        <w:ind w:left="880" w:right="0" w:hanging="720"/>
        <w:jc w:val="left"/>
        <w:rPr>
          <w:sz w:val="22"/>
        </w:rPr>
      </w:pPr>
      <w:r>
        <w:rPr>
          <w:position w:val="1"/>
          <w:sz w:val="22"/>
        </w:rPr>
        <w:t>An organization should use the Privacy Framework from its standpoint in the data</w:t>
      </w:r>
      <w:r>
        <w:rPr>
          <w:spacing w:val="-8"/>
          <w:position w:val="1"/>
          <w:sz w:val="22"/>
        </w:rPr>
        <w:t> </w:t>
      </w:r>
      <w:r>
        <w:rPr>
          <w:position w:val="1"/>
          <w:sz w:val="22"/>
        </w:rPr>
        <w:t>processing</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position w:val="1"/>
          <w:sz w:val="22"/>
        </w:rPr>
        <w:t>ecosystem and consider how to manage privacy risk not only with regard to its internal priorities,</w:t>
      </w:r>
      <w:r>
        <w:rPr>
          <w:spacing w:val="-20"/>
          <w:position w:val="1"/>
          <w:sz w:val="22"/>
        </w:rPr>
        <w:t> </w:t>
      </w:r>
      <w:r>
        <w:rPr>
          <w:position w:val="1"/>
          <w:sz w:val="22"/>
        </w:rPr>
        <w:t>but</w:t>
      </w:r>
    </w:p>
    <w:p>
      <w:pPr>
        <w:pStyle w:val="ListParagraph"/>
        <w:numPr>
          <w:ilvl w:val="0"/>
          <w:numId w:val="41"/>
        </w:numPr>
        <w:tabs>
          <w:tab w:pos="880" w:val="left" w:leader="none"/>
          <w:tab w:pos="881" w:val="left" w:leader="none"/>
        </w:tabs>
        <w:spacing w:line="270" w:lineRule="exact" w:before="0" w:after="0"/>
        <w:ind w:left="880" w:right="0" w:hanging="720"/>
        <w:jc w:val="left"/>
        <w:rPr>
          <w:sz w:val="22"/>
        </w:rPr>
      </w:pPr>
      <w:r>
        <w:rPr>
          <w:position w:val="1"/>
          <w:sz w:val="22"/>
        </w:rPr>
        <w:t>also in relation to how they affect other parties’ management of privacy risk. An organization can use</w:t>
      </w:r>
      <w:r>
        <w:rPr>
          <w:spacing w:val="-29"/>
          <w:position w:val="1"/>
          <w:sz w:val="22"/>
        </w:rPr>
        <w:t> </w:t>
      </w:r>
      <w:r>
        <w:rPr>
          <w:position w:val="1"/>
          <w:sz w:val="22"/>
        </w:rPr>
        <w:t>its</w:t>
      </w:r>
    </w:p>
    <w:p>
      <w:pPr>
        <w:pStyle w:val="ListParagraph"/>
        <w:numPr>
          <w:ilvl w:val="0"/>
          <w:numId w:val="41"/>
        </w:numPr>
        <w:tabs>
          <w:tab w:pos="880" w:val="left" w:leader="none"/>
          <w:tab w:pos="881" w:val="left" w:leader="none"/>
        </w:tabs>
        <w:spacing w:line="273" w:lineRule="exact" w:before="0" w:after="0"/>
        <w:ind w:left="880" w:right="0" w:hanging="720"/>
        <w:jc w:val="left"/>
        <w:rPr>
          <w:sz w:val="22"/>
        </w:rPr>
      </w:pPr>
      <w:r>
        <w:rPr>
          <w:position w:val="1"/>
          <w:sz w:val="22"/>
        </w:rPr>
        <w:t>Profiles to select Functions, Categories, and Subcategories that are relevant to its role(s). For</w:t>
      </w:r>
      <w:r>
        <w:rPr>
          <w:spacing w:val="-8"/>
          <w:position w:val="1"/>
          <w:sz w:val="22"/>
        </w:rPr>
        <w:t> </w:t>
      </w:r>
      <w:r>
        <w:rPr>
          <w:position w:val="1"/>
          <w:sz w:val="22"/>
        </w:rPr>
        <w:t>example:</w:t>
      </w:r>
    </w:p>
    <w:p>
      <w:pPr>
        <w:pStyle w:val="BodyText"/>
        <w:ind w:left="0" w:firstLine="0"/>
        <w:rPr>
          <w:sz w:val="10"/>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04"/>
      </w:tblGrid>
      <w:tr>
        <w:trPr>
          <w:trHeight w:val="278" w:hRule="atLeast"/>
        </w:trPr>
        <w:tc>
          <w:tcPr>
            <w:tcW w:w="770" w:type="dxa"/>
          </w:tcPr>
          <w:p>
            <w:pPr>
              <w:pStyle w:val="TableParagraph"/>
              <w:spacing w:line="259" w:lineRule="exact"/>
              <w:rPr>
                <w:rFonts w:ascii="Times New Roman"/>
                <w:sz w:val="24"/>
              </w:rPr>
            </w:pPr>
            <w:r>
              <w:rPr>
                <w:rFonts w:ascii="Times New Roman"/>
                <w:sz w:val="24"/>
              </w:rPr>
              <w:t>577</w:t>
            </w:r>
          </w:p>
        </w:tc>
        <w:tc>
          <w:tcPr>
            <w:tcW w:w="9304" w:type="dxa"/>
          </w:tcPr>
          <w:p>
            <w:pPr>
              <w:pStyle w:val="TableParagraph"/>
              <w:numPr>
                <w:ilvl w:val="0"/>
                <w:numId w:val="45"/>
              </w:numPr>
              <w:tabs>
                <w:tab w:pos="720" w:val="left" w:leader="none"/>
                <w:tab w:pos="721" w:val="left" w:leader="none"/>
              </w:tabs>
              <w:spacing w:line="259" w:lineRule="exact" w:before="0" w:after="0"/>
              <w:ind w:left="720" w:right="0" w:hanging="360"/>
              <w:jc w:val="left"/>
              <w:rPr>
                <w:sz w:val="22"/>
              </w:rPr>
            </w:pPr>
            <w:r>
              <w:rPr>
                <w:sz w:val="22"/>
              </w:rPr>
              <w:t>An organization may use a Target Profile to express privacy risk management requirements</w:t>
            </w:r>
            <w:r>
              <w:rPr>
                <w:spacing w:val="-26"/>
                <w:sz w:val="22"/>
              </w:rPr>
              <w:t> </w:t>
            </w:r>
            <w:r>
              <w:rPr>
                <w:sz w:val="22"/>
              </w:rPr>
              <w:t>to</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578</w:t>
            </w:r>
          </w:p>
        </w:tc>
        <w:tc>
          <w:tcPr>
            <w:tcW w:w="9304" w:type="dxa"/>
          </w:tcPr>
          <w:p>
            <w:pPr>
              <w:pStyle w:val="TableParagraph"/>
              <w:spacing w:before="3"/>
              <w:ind w:left="720"/>
              <w:rPr>
                <w:sz w:val="22"/>
              </w:rPr>
            </w:pPr>
            <w:r>
              <w:rPr>
                <w:sz w:val="22"/>
              </w:rPr>
              <w:t>an external service provider (e.g., a cloud provider to which it is exporting data).</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579</w:t>
            </w:r>
          </w:p>
        </w:tc>
        <w:tc>
          <w:tcPr>
            <w:tcW w:w="9304" w:type="dxa"/>
          </w:tcPr>
          <w:p>
            <w:pPr>
              <w:pStyle w:val="TableParagraph"/>
              <w:numPr>
                <w:ilvl w:val="0"/>
                <w:numId w:val="46"/>
              </w:numPr>
              <w:tabs>
                <w:tab w:pos="720" w:val="left" w:leader="none"/>
                <w:tab w:pos="721" w:val="left" w:leader="none"/>
              </w:tabs>
              <w:spacing w:line="259" w:lineRule="exact" w:before="60" w:after="0"/>
              <w:ind w:left="720" w:right="0" w:hanging="360"/>
              <w:jc w:val="left"/>
              <w:rPr>
                <w:sz w:val="22"/>
              </w:rPr>
            </w:pPr>
            <w:r>
              <w:rPr>
                <w:sz w:val="22"/>
              </w:rPr>
              <w:t>An organization may express its privacy posture through a Current Profile to report results or</w:t>
            </w:r>
            <w:r>
              <w:rPr>
                <w:spacing w:val="-33"/>
                <w:sz w:val="22"/>
              </w:rPr>
              <w:t> </w:t>
            </w:r>
            <w:r>
              <w:rPr>
                <w:sz w:val="22"/>
              </w:rPr>
              <w:t>to</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580</w:t>
            </w:r>
          </w:p>
        </w:tc>
        <w:tc>
          <w:tcPr>
            <w:tcW w:w="9304" w:type="dxa"/>
          </w:tcPr>
          <w:p>
            <w:pPr>
              <w:pStyle w:val="TableParagraph"/>
              <w:spacing w:before="3"/>
              <w:ind w:left="720"/>
              <w:rPr>
                <w:sz w:val="22"/>
              </w:rPr>
            </w:pPr>
            <w:r>
              <w:rPr>
                <w:sz w:val="22"/>
              </w:rPr>
              <w:t>compare with acquisition requirements.</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581</w:t>
            </w:r>
          </w:p>
        </w:tc>
        <w:tc>
          <w:tcPr>
            <w:tcW w:w="9304" w:type="dxa"/>
          </w:tcPr>
          <w:p>
            <w:pPr>
              <w:pStyle w:val="TableParagraph"/>
              <w:numPr>
                <w:ilvl w:val="0"/>
                <w:numId w:val="47"/>
              </w:numPr>
              <w:tabs>
                <w:tab w:pos="720" w:val="left" w:leader="none"/>
                <w:tab w:pos="721" w:val="left" w:leader="none"/>
              </w:tabs>
              <w:spacing w:line="259" w:lineRule="exact" w:before="60" w:after="0"/>
              <w:ind w:left="720" w:right="0" w:hanging="360"/>
              <w:jc w:val="left"/>
              <w:rPr>
                <w:sz w:val="22"/>
              </w:rPr>
            </w:pPr>
            <w:r>
              <w:rPr>
                <w:sz w:val="22"/>
              </w:rPr>
              <w:t>An industry sector may establish a Target Profile that can be used among its constituents as</w:t>
            </w:r>
            <w:r>
              <w:rPr>
                <w:spacing w:val="-36"/>
                <w:sz w:val="22"/>
              </w:rPr>
              <w:t> </w:t>
            </w:r>
            <w:r>
              <w:rPr>
                <w:sz w:val="22"/>
              </w:rPr>
              <w:t>an</w:t>
            </w:r>
          </w:p>
        </w:tc>
      </w:tr>
      <w:tr>
        <w:trPr>
          <w:trHeight w:val="331" w:hRule="atLeast"/>
        </w:trPr>
        <w:tc>
          <w:tcPr>
            <w:tcW w:w="770" w:type="dxa"/>
          </w:tcPr>
          <w:p>
            <w:pPr>
              <w:pStyle w:val="TableParagraph"/>
              <w:spacing w:line="265" w:lineRule="exact"/>
              <w:rPr>
                <w:rFonts w:ascii="Times New Roman"/>
                <w:sz w:val="24"/>
              </w:rPr>
            </w:pPr>
            <w:r>
              <w:rPr>
                <w:rFonts w:ascii="Times New Roman"/>
                <w:sz w:val="24"/>
              </w:rPr>
              <w:t>582</w:t>
            </w:r>
          </w:p>
        </w:tc>
        <w:tc>
          <w:tcPr>
            <w:tcW w:w="9304" w:type="dxa"/>
          </w:tcPr>
          <w:p>
            <w:pPr>
              <w:pStyle w:val="TableParagraph"/>
              <w:spacing w:before="3"/>
              <w:ind w:left="720"/>
              <w:rPr>
                <w:sz w:val="22"/>
              </w:rPr>
            </w:pPr>
            <w:r>
              <w:rPr>
                <w:sz w:val="22"/>
              </w:rPr>
              <w:t>initial baseline Profile to build their own customized Target Profiles.</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583</w:t>
            </w:r>
          </w:p>
        </w:tc>
        <w:tc>
          <w:tcPr>
            <w:tcW w:w="9304" w:type="dxa"/>
          </w:tcPr>
          <w:p>
            <w:pPr>
              <w:pStyle w:val="TableParagraph"/>
              <w:numPr>
                <w:ilvl w:val="0"/>
                <w:numId w:val="48"/>
              </w:numPr>
              <w:tabs>
                <w:tab w:pos="720" w:val="left" w:leader="none"/>
                <w:tab w:pos="721" w:val="left" w:leader="none"/>
              </w:tabs>
              <w:spacing w:line="259" w:lineRule="exact" w:before="60" w:after="0"/>
              <w:ind w:left="720" w:right="0" w:hanging="360"/>
              <w:jc w:val="left"/>
              <w:rPr>
                <w:sz w:val="22"/>
              </w:rPr>
            </w:pPr>
            <w:r>
              <w:rPr>
                <w:sz w:val="22"/>
              </w:rPr>
              <w:t>An organization may use a Target Profile to determine the capabilities to build into its</w:t>
            </w:r>
            <w:r>
              <w:rPr>
                <w:spacing w:val="-32"/>
                <w:sz w:val="22"/>
              </w:rPr>
              <w:t> </w:t>
            </w:r>
            <w:r>
              <w:rPr>
                <w:sz w:val="22"/>
              </w:rPr>
              <w:t>products</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584</w:t>
            </w:r>
          </w:p>
        </w:tc>
        <w:tc>
          <w:tcPr>
            <w:tcW w:w="9304" w:type="dxa"/>
          </w:tcPr>
          <w:p>
            <w:pPr>
              <w:pStyle w:val="TableParagraph"/>
              <w:spacing w:line="249" w:lineRule="exact" w:before="3"/>
              <w:ind w:left="720"/>
              <w:rPr>
                <w:sz w:val="22"/>
              </w:rPr>
            </w:pPr>
            <w:r>
              <w:rPr>
                <w:sz w:val="22"/>
              </w:rPr>
              <w:t>so that its business customers can meet the privacy needs of their end users.</w:t>
            </w:r>
          </w:p>
        </w:tc>
      </w:tr>
    </w:tbl>
    <w:p>
      <w:pPr>
        <w:pStyle w:val="BodyText"/>
        <w:tabs>
          <w:tab w:pos="880" w:val="left" w:leader="none"/>
        </w:tabs>
        <w:spacing w:line="277" w:lineRule="exact" w:before="102"/>
        <w:ind w:left="160" w:firstLine="0"/>
      </w:pPr>
      <w:r>
        <w:rPr>
          <w:rFonts w:ascii="Times New Roman"/>
          <w:sz w:val="24"/>
        </w:rPr>
        <w:t>585</w:t>
        <w:tab/>
      </w:r>
      <w:r>
        <w:rPr/>
        <w:t>Communication is especially important among entities in the data processing ecosystem.</w:t>
      </w:r>
      <w:r>
        <w:rPr>
          <w:spacing w:val="-15"/>
        </w:rPr>
        <w:t> </w:t>
      </w:r>
      <w:r>
        <w:rPr/>
        <w:t>Organizational</w:t>
      </w:r>
    </w:p>
    <w:p>
      <w:pPr>
        <w:pStyle w:val="BodyText"/>
        <w:tabs>
          <w:tab w:pos="880" w:val="left" w:leader="none"/>
        </w:tabs>
        <w:spacing w:line="270" w:lineRule="exact"/>
        <w:ind w:left="160" w:firstLine="0"/>
      </w:pPr>
      <w:r>
        <w:rPr>
          <w:rFonts w:ascii="Times New Roman"/>
          <w:sz w:val="24"/>
        </w:rPr>
        <w:t>586</w:t>
        <w:tab/>
      </w:r>
      <w:r>
        <w:rPr/>
        <w:t>practices should address this management of privacy risk, including identifying, assessing, and</w:t>
      </w:r>
      <w:r>
        <w:rPr>
          <w:spacing w:val="-20"/>
        </w:rPr>
        <w:t> </w:t>
      </w:r>
      <w:r>
        <w:rPr/>
        <w:t>mitigating</w:t>
      </w:r>
    </w:p>
    <w:p>
      <w:pPr>
        <w:pStyle w:val="BodyText"/>
        <w:tabs>
          <w:tab w:pos="880" w:val="left" w:leader="none"/>
        </w:tabs>
        <w:spacing w:line="270" w:lineRule="exact"/>
        <w:ind w:left="160" w:firstLine="0"/>
      </w:pPr>
      <w:r>
        <w:rPr>
          <w:rFonts w:ascii="Times New Roman"/>
          <w:sz w:val="24"/>
        </w:rPr>
        <w:t>587</w:t>
        <w:tab/>
      </w:r>
      <w:r>
        <w:rPr/>
        <w:t>privacy risks arising from the processing of data, as well as from systems, products, and services</w:t>
      </w:r>
      <w:r>
        <w:rPr>
          <w:spacing w:val="-15"/>
        </w:rPr>
        <w:t> </w:t>
      </w:r>
      <w:r>
        <w:rPr/>
        <w:t>that</w:t>
      </w:r>
    </w:p>
    <w:p>
      <w:pPr>
        <w:pStyle w:val="BodyText"/>
        <w:tabs>
          <w:tab w:pos="880" w:val="left" w:leader="none"/>
        </w:tabs>
        <w:spacing w:line="277" w:lineRule="exact"/>
        <w:ind w:left="160" w:firstLine="0"/>
      </w:pPr>
      <w:r>
        <w:rPr>
          <w:rFonts w:ascii="Times New Roman"/>
          <w:sz w:val="24"/>
        </w:rPr>
        <w:t>588</w:t>
        <w:tab/>
      </w:r>
      <w:r>
        <w:rPr/>
        <w:t>inherently lack the capabilities to mitigate privacy risks. Example activities may</w:t>
      </w:r>
      <w:r>
        <w:rPr>
          <w:spacing w:val="-8"/>
        </w:rPr>
        <w:t> </w:t>
      </w:r>
      <w:r>
        <w:rPr/>
        <w:t>include:</w:t>
      </w:r>
    </w:p>
    <w:p>
      <w:pPr>
        <w:spacing w:after="0" w:line="277" w:lineRule="exact"/>
        <w:sectPr>
          <w:pgSz w:w="12240" w:h="15840"/>
          <w:pgMar w:header="721" w:footer="1055" w:top="1340" w:bottom="1240" w:left="560" w:right="900"/>
        </w:sectPr>
      </w:pPr>
    </w:p>
    <w:p>
      <w:pPr>
        <w:pStyle w:val="BodyText"/>
        <w:spacing w:before="7"/>
        <w:ind w:left="0" w:firstLine="0"/>
        <w:rPr>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028"/>
      </w:tblGrid>
      <w:tr>
        <w:trPr>
          <w:trHeight w:val="340" w:hRule="atLeast"/>
        </w:trPr>
        <w:tc>
          <w:tcPr>
            <w:tcW w:w="770" w:type="dxa"/>
          </w:tcPr>
          <w:p>
            <w:pPr>
              <w:pStyle w:val="TableParagraph"/>
              <w:spacing w:line="273" w:lineRule="exact"/>
              <w:rPr>
                <w:rFonts w:ascii="Times New Roman"/>
                <w:sz w:val="24"/>
              </w:rPr>
            </w:pPr>
            <w:r>
              <w:rPr>
                <w:rFonts w:ascii="Times New Roman"/>
                <w:sz w:val="24"/>
              </w:rPr>
              <w:t>589</w:t>
            </w:r>
          </w:p>
        </w:tc>
        <w:tc>
          <w:tcPr>
            <w:tcW w:w="9028" w:type="dxa"/>
          </w:tcPr>
          <w:p>
            <w:pPr>
              <w:pStyle w:val="TableParagraph"/>
              <w:numPr>
                <w:ilvl w:val="0"/>
                <w:numId w:val="49"/>
              </w:numPr>
              <w:tabs>
                <w:tab w:pos="720" w:val="left" w:leader="none"/>
                <w:tab w:pos="721" w:val="left" w:leader="none"/>
              </w:tabs>
              <w:spacing w:line="240" w:lineRule="auto" w:before="0" w:after="0"/>
              <w:ind w:left="720" w:right="0" w:hanging="360"/>
              <w:jc w:val="left"/>
              <w:rPr>
                <w:sz w:val="22"/>
              </w:rPr>
            </w:pPr>
            <w:r>
              <w:rPr>
                <w:sz w:val="22"/>
              </w:rPr>
              <w:t>Determining privacy requirements for service</w:t>
            </w:r>
            <w:r>
              <w:rPr>
                <w:spacing w:val="-5"/>
                <w:sz w:val="22"/>
              </w:rPr>
              <w:t> </w:t>
            </w:r>
            <w:r>
              <w:rPr>
                <w:sz w:val="22"/>
              </w:rPr>
              <w:t>providers,</w:t>
            </w:r>
          </w:p>
        </w:tc>
      </w:tr>
      <w:tr>
        <w:trPr>
          <w:trHeight w:val="400" w:hRule="atLeast"/>
        </w:trPr>
        <w:tc>
          <w:tcPr>
            <w:tcW w:w="770" w:type="dxa"/>
          </w:tcPr>
          <w:p>
            <w:pPr>
              <w:pStyle w:val="TableParagraph"/>
              <w:spacing w:before="57"/>
              <w:rPr>
                <w:rFonts w:ascii="Times New Roman"/>
                <w:sz w:val="24"/>
              </w:rPr>
            </w:pPr>
            <w:r>
              <w:rPr>
                <w:rFonts w:ascii="Times New Roman"/>
                <w:sz w:val="24"/>
              </w:rPr>
              <w:t>590</w:t>
            </w:r>
          </w:p>
        </w:tc>
        <w:tc>
          <w:tcPr>
            <w:tcW w:w="9028" w:type="dxa"/>
          </w:tcPr>
          <w:p>
            <w:pPr>
              <w:pStyle w:val="TableParagraph"/>
              <w:numPr>
                <w:ilvl w:val="0"/>
                <w:numId w:val="50"/>
              </w:numPr>
              <w:tabs>
                <w:tab w:pos="720" w:val="left" w:leader="none"/>
                <w:tab w:pos="721" w:val="left" w:leader="none"/>
              </w:tabs>
              <w:spacing w:line="240" w:lineRule="auto" w:before="60" w:after="0"/>
              <w:ind w:left="720" w:right="0" w:hanging="360"/>
              <w:jc w:val="left"/>
              <w:rPr>
                <w:sz w:val="22"/>
              </w:rPr>
            </w:pPr>
            <w:r>
              <w:rPr>
                <w:sz w:val="22"/>
              </w:rPr>
              <w:t>Enacting privacy requirements through formal agreement (e.g.,</w:t>
            </w:r>
            <w:r>
              <w:rPr>
                <w:spacing w:val="-8"/>
                <w:sz w:val="22"/>
              </w:rPr>
              <w:t> </w:t>
            </w:r>
            <w:r>
              <w:rPr>
                <w:sz w:val="22"/>
              </w:rPr>
              <w:t>contracts),</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591</w:t>
            </w:r>
          </w:p>
        </w:tc>
        <w:tc>
          <w:tcPr>
            <w:tcW w:w="9028" w:type="dxa"/>
          </w:tcPr>
          <w:p>
            <w:pPr>
              <w:pStyle w:val="TableParagraph"/>
              <w:numPr>
                <w:ilvl w:val="0"/>
                <w:numId w:val="51"/>
              </w:numPr>
              <w:tabs>
                <w:tab w:pos="720" w:val="left" w:leader="none"/>
                <w:tab w:pos="721" w:val="left" w:leader="none"/>
              </w:tabs>
              <w:spacing w:line="259" w:lineRule="exact" w:before="60" w:after="0"/>
              <w:ind w:left="720" w:right="0" w:hanging="360"/>
              <w:jc w:val="left"/>
              <w:rPr>
                <w:sz w:val="22"/>
              </w:rPr>
            </w:pPr>
            <w:r>
              <w:rPr>
                <w:sz w:val="22"/>
              </w:rPr>
              <w:t>Communicating to service providers how those privacy requirements will be verified</w:t>
            </w:r>
            <w:r>
              <w:rPr>
                <w:spacing w:val="-16"/>
                <w:sz w:val="22"/>
              </w:rPr>
              <w:t> </w:t>
            </w:r>
            <w:r>
              <w:rPr>
                <w:sz w:val="22"/>
              </w:rPr>
              <w:t>and</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592</w:t>
            </w:r>
          </w:p>
        </w:tc>
        <w:tc>
          <w:tcPr>
            <w:tcW w:w="9028" w:type="dxa"/>
          </w:tcPr>
          <w:p>
            <w:pPr>
              <w:pStyle w:val="TableParagraph"/>
              <w:spacing w:before="3"/>
              <w:ind w:left="720"/>
              <w:rPr>
                <w:sz w:val="22"/>
              </w:rPr>
            </w:pPr>
            <w:r>
              <w:rPr>
                <w:sz w:val="22"/>
              </w:rPr>
              <w:t>validated,</w:t>
            </w:r>
          </w:p>
        </w:tc>
      </w:tr>
      <w:tr>
        <w:trPr>
          <w:trHeight w:val="338" w:hRule="atLeast"/>
        </w:trPr>
        <w:tc>
          <w:tcPr>
            <w:tcW w:w="770" w:type="dxa"/>
          </w:tcPr>
          <w:p>
            <w:pPr>
              <w:pStyle w:val="TableParagraph"/>
              <w:spacing w:line="262" w:lineRule="exact" w:before="57"/>
              <w:rPr>
                <w:rFonts w:ascii="Times New Roman"/>
                <w:sz w:val="24"/>
              </w:rPr>
            </w:pPr>
            <w:r>
              <w:rPr>
                <w:rFonts w:ascii="Times New Roman"/>
                <w:sz w:val="24"/>
              </w:rPr>
              <w:t>593</w:t>
            </w:r>
          </w:p>
        </w:tc>
        <w:tc>
          <w:tcPr>
            <w:tcW w:w="9028" w:type="dxa"/>
          </w:tcPr>
          <w:p>
            <w:pPr>
              <w:pStyle w:val="TableParagraph"/>
              <w:numPr>
                <w:ilvl w:val="0"/>
                <w:numId w:val="52"/>
              </w:numPr>
              <w:tabs>
                <w:tab w:pos="720" w:val="left" w:leader="none"/>
                <w:tab w:pos="721" w:val="left" w:leader="none"/>
              </w:tabs>
              <w:spacing w:line="259" w:lineRule="exact" w:before="60" w:after="0"/>
              <w:ind w:left="720" w:right="0" w:hanging="360"/>
              <w:jc w:val="left"/>
              <w:rPr>
                <w:sz w:val="22"/>
              </w:rPr>
            </w:pPr>
            <w:r>
              <w:rPr>
                <w:sz w:val="22"/>
              </w:rPr>
              <w:t>Verifying that privacy requirements are met through a variety of assessment</w:t>
            </w:r>
            <w:r>
              <w:rPr>
                <w:spacing w:val="-30"/>
                <w:sz w:val="22"/>
              </w:rPr>
              <w:t> </w:t>
            </w:r>
            <w:r>
              <w:rPr>
                <w:sz w:val="22"/>
              </w:rPr>
              <w:t>methodologies,</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594</w:t>
            </w:r>
          </w:p>
        </w:tc>
        <w:tc>
          <w:tcPr>
            <w:tcW w:w="9028" w:type="dxa"/>
          </w:tcPr>
          <w:p>
            <w:pPr>
              <w:pStyle w:val="TableParagraph"/>
              <w:spacing w:before="3"/>
              <w:ind w:left="720"/>
              <w:rPr>
                <w:sz w:val="22"/>
              </w:rPr>
            </w:pPr>
            <w:r>
              <w:rPr>
                <w:sz w:val="22"/>
              </w:rPr>
              <w:t>and</w:t>
            </w:r>
          </w:p>
        </w:tc>
      </w:tr>
      <w:tr>
        <w:trPr>
          <w:trHeight w:val="340" w:hRule="atLeast"/>
        </w:trPr>
        <w:tc>
          <w:tcPr>
            <w:tcW w:w="770" w:type="dxa"/>
          </w:tcPr>
          <w:p>
            <w:pPr>
              <w:pStyle w:val="TableParagraph"/>
              <w:spacing w:line="263" w:lineRule="exact" w:before="57"/>
              <w:rPr>
                <w:rFonts w:ascii="Times New Roman"/>
                <w:sz w:val="24"/>
              </w:rPr>
            </w:pPr>
            <w:r>
              <w:rPr>
                <w:rFonts w:ascii="Times New Roman"/>
                <w:sz w:val="24"/>
              </w:rPr>
              <w:t>595</w:t>
            </w:r>
          </w:p>
        </w:tc>
        <w:tc>
          <w:tcPr>
            <w:tcW w:w="9028" w:type="dxa"/>
          </w:tcPr>
          <w:p>
            <w:pPr>
              <w:pStyle w:val="TableParagraph"/>
              <w:numPr>
                <w:ilvl w:val="0"/>
                <w:numId w:val="53"/>
              </w:numPr>
              <w:tabs>
                <w:tab w:pos="720" w:val="left" w:leader="none"/>
                <w:tab w:pos="721" w:val="left" w:leader="none"/>
              </w:tabs>
              <w:spacing w:line="260" w:lineRule="exact" w:before="60" w:after="0"/>
              <w:ind w:left="720" w:right="0" w:hanging="360"/>
              <w:jc w:val="left"/>
              <w:rPr>
                <w:sz w:val="22"/>
              </w:rPr>
            </w:pPr>
            <w:r>
              <w:rPr>
                <w:sz w:val="22"/>
              </w:rPr>
              <w:t>Governing and managing the above</w:t>
            </w:r>
            <w:r>
              <w:rPr>
                <w:spacing w:val="-3"/>
                <w:sz w:val="22"/>
              </w:rPr>
              <w:t> </w:t>
            </w:r>
            <w:r>
              <w:rPr>
                <w:sz w:val="22"/>
              </w:rPr>
              <w:t>activities.</w:t>
            </w:r>
          </w:p>
        </w:tc>
      </w:tr>
    </w:tbl>
    <w:p>
      <w:pPr>
        <w:pStyle w:val="BodyText"/>
        <w:spacing w:before="5"/>
        <w:ind w:left="0" w:firstLine="0"/>
        <w:rPr>
          <w:sz w:val="11"/>
        </w:rPr>
      </w:pPr>
    </w:p>
    <w:p>
      <w:pPr>
        <w:pStyle w:val="Heading2"/>
        <w:tabs>
          <w:tab w:pos="1670" w:val="left" w:leader="none"/>
        </w:tabs>
        <w:spacing w:before="101"/>
        <w:ind w:left="160" w:firstLine="0"/>
        <w:rPr>
          <w:b w:val="0"/>
        </w:rPr>
      </w:pPr>
      <w:r>
        <w:rPr/>
        <w:drawing>
          <wp:anchor distT="0" distB="0" distL="0" distR="0" allowOverlap="1" layoutInCell="1" locked="0" behindDoc="1" simplePos="0" relativeHeight="268269743">
            <wp:simplePos x="0" y="0"/>
            <wp:positionH relativeFrom="page">
              <wp:posOffset>917575</wp:posOffset>
            </wp:positionH>
            <wp:positionV relativeFrom="paragraph">
              <wp:posOffset>111697</wp:posOffset>
            </wp:positionV>
            <wp:extent cx="217487" cy="128587"/>
            <wp:effectExtent l="0" t="0" r="0" b="0"/>
            <wp:wrapNone/>
            <wp:docPr id="49" name="image87.png" descr=""/>
            <wp:cNvGraphicFramePr>
              <a:graphicFrameLocks noChangeAspect="1"/>
            </wp:cNvGraphicFramePr>
            <a:graphic>
              <a:graphicData uri="http://schemas.openxmlformats.org/drawingml/2006/picture">
                <pic:pic>
                  <pic:nvPicPr>
                    <pic:cNvPr id="50" name="image87.png"/>
                    <pic:cNvPicPr/>
                  </pic:nvPicPr>
                  <pic:blipFill>
                    <a:blip r:embed="rId100" cstate="print"/>
                    <a:stretch>
                      <a:fillRect/>
                    </a:stretch>
                  </pic:blipFill>
                  <pic:spPr>
                    <a:xfrm>
                      <a:off x="0" y="0"/>
                      <a:ext cx="217487" cy="128587"/>
                    </a:xfrm>
                    <a:prstGeom prst="rect">
                      <a:avLst/>
                    </a:prstGeom>
                  </pic:spPr>
                </pic:pic>
              </a:graphicData>
            </a:graphic>
          </wp:anchor>
        </w:drawing>
      </w:r>
      <w:r>
        <w:rPr>
          <w:rFonts w:ascii="Times New Roman"/>
          <w:sz w:val="24"/>
        </w:rPr>
        <w:t>596</w:t>
        <w:tab/>
      </w:r>
      <w:bookmarkStart w:name="3.6 Informing Buying Decisions" w:id="65"/>
      <w:bookmarkEnd w:id="65"/>
      <w:r>
        <w:rPr>
          <w:rFonts w:ascii="Times New Roman"/>
          <w:sz w:val="24"/>
        </w:rPr>
      </w:r>
      <w:bookmarkStart w:name="_bookmark27" w:id="66"/>
      <w:bookmarkEnd w:id="66"/>
      <w:r>
        <w:rPr>
          <w:rFonts w:ascii="Times New Roman"/>
          <w:sz w:val="24"/>
        </w:rPr>
      </w:r>
      <w:r>
        <w:rPr>
          <w:b w:val="0"/>
          <w:color w:val="2E5395"/>
        </w:rPr>
        <w:t>Informing Buying</w:t>
      </w:r>
      <w:r>
        <w:rPr>
          <w:b w:val="0"/>
          <w:color w:val="2E5395"/>
          <w:spacing w:val="-2"/>
        </w:rPr>
        <w:t> </w:t>
      </w:r>
      <w:r>
        <w:rPr>
          <w:b w:val="0"/>
          <w:color w:val="2E5395"/>
        </w:rPr>
        <w:t>Decisions</w:t>
      </w:r>
    </w:p>
    <w:p>
      <w:pPr>
        <w:pStyle w:val="BodyText"/>
        <w:tabs>
          <w:tab w:pos="880" w:val="left" w:leader="none"/>
        </w:tabs>
        <w:spacing w:line="274" w:lineRule="exact" w:before="45"/>
        <w:ind w:left="160" w:firstLine="0"/>
      </w:pPr>
      <w:r>
        <w:rPr>
          <w:rFonts w:ascii="Times New Roman"/>
          <w:sz w:val="24"/>
        </w:rPr>
        <w:t>597</w:t>
        <w:tab/>
      </w:r>
      <w:r>
        <w:rPr/>
        <w:t>Since either a Current or Target Profile can be used to generate a prioritized list of</w:t>
      </w:r>
      <w:r>
        <w:rPr>
          <w:spacing w:val="-36"/>
        </w:rPr>
        <w:t> </w:t>
      </w:r>
      <w:r>
        <w:rPr/>
        <w:t>organizational privacy</w:t>
      </w:r>
    </w:p>
    <w:p>
      <w:pPr>
        <w:pStyle w:val="BodyText"/>
        <w:tabs>
          <w:tab w:pos="880" w:val="left" w:leader="none"/>
        </w:tabs>
        <w:spacing w:line="268" w:lineRule="exact"/>
        <w:ind w:left="160" w:firstLine="0"/>
      </w:pPr>
      <w:r>
        <w:rPr>
          <w:rFonts w:ascii="Times New Roman"/>
          <w:sz w:val="24"/>
        </w:rPr>
        <w:t>598</w:t>
        <w:tab/>
      </w:r>
      <w:r>
        <w:rPr/>
        <w:t>requirements, these Profiles can also be used to inform decisions about buying products and services.</w:t>
      </w:r>
      <w:r>
        <w:rPr>
          <w:spacing w:val="-33"/>
        </w:rPr>
        <w:t> </w:t>
      </w:r>
      <w:r>
        <w:rPr/>
        <w:t>By</w:t>
      </w:r>
    </w:p>
    <w:p>
      <w:pPr>
        <w:pStyle w:val="BodyText"/>
        <w:tabs>
          <w:tab w:pos="880" w:val="left" w:leader="none"/>
        </w:tabs>
        <w:spacing w:line="228" w:lineRule="auto" w:before="5"/>
        <w:ind w:left="160" w:right="1148" w:firstLine="0"/>
      </w:pPr>
      <w:r>
        <w:rPr>
          <w:rFonts w:ascii="Times New Roman" w:hAnsi="Times New Roman"/>
          <w:sz w:val="24"/>
        </w:rPr>
        <w:t>599</w:t>
        <w:tab/>
      </w:r>
      <w:r>
        <w:rPr/>
        <w:t>first selecting outcomes that are relevant to its privacy goals, the organization then can evaluate </w:t>
      </w:r>
      <w:r>
        <w:rPr>
          <w:rFonts w:ascii="Times New Roman" w:hAnsi="Times New Roman"/>
          <w:sz w:val="24"/>
        </w:rPr>
        <w:t>600</w:t>
        <w:tab/>
      </w:r>
      <w:r>
        <w:rPr/>
        <w:t>partners’ systems, products, or services against this outcome. For example, if a device is being </w:t>
      </w:r>
      <w:r>
        <w:rPr>
          <w:rFonts w:ascii="Times New Roman" w:hAnsi="Times New Roman"/>
          <w:sz w:val="24"/>
        </w:rPr>
        <w:t>601</w:t>
        <w:tab/>
      </w:r>
      <w:r>
        <w:rPr/>
        <w:t>purchased for environmental monitoring of a forest, </w:t>
      </w:r>
      <w:hyperlink w:history="true" w:anchor="_bookmark55">
        <w:r>
          <w:rPr>
            <w:i/>
          </w:rPr>
          <w:t>manageability </w:t>
        </w:r>
      </w:hyperlink>
      <w:r>
        <w:rPr/>
        <w:t>may be important to support </w:t>
      </w:r>
      <w:r>
        <w:rPr>
          <w:rFonts w:ascii="Times New Roman" w:hAnsi="Times New Roman"/>
          <w:sz w:val="24"/>
        </w:rPr>
        <w:t>602</w:t>
        <w:tab/>
      </w:r>
      <w:r>
        <w:rPr/>
        <w:t>capabilities</w:t>
      </w:r>
      <w:r>
        <w:rPr>
          <w:spacing w:val="-3"/>
        </w:rPr>
        <w:t> </w:t>
      </w:r>
      <w:r>
        <w:rPr/>
        <w:t>for</w:t>
      </w:r>
      <w:r>
        <w:rPr>
          <w:spacing w:val="-4"/>
        </w:rPr>
        <w:t> </w:t>
      </w:r>
      <w:r>
        <w:rPr/>
        <w:t>minimizing</w:t>
      </w:r>
      <w:r>
        <w:rPr>
          <w:spacing w:val="-1"/>
        </w:rPr>
        <w:t> </w:t>
      </w:r>
      <w:r>
        <w:rPr/>
        <w:t>the</w:t>
      </w:r>
      <w:r>
        <w:rPr>
          <w:spacing w:val="-3"/>
        </w:rPr>
        <w:t> </w:t>
      </w:r>
      <w:r>
        <w:rPr/>
        <w:t>processing</w:t>
      </w:r>
      <w:r>
        <w:rPr>
          <w:spacing w:val="-2"/>
        </w:rPr>
        <w:t> </w:t>
      </w:r>
      <w:r>
        <w:rPr/>
        <w:t>of</w:t>
      </w:r>
      <w:r>
        <w:rPr>
          <w:spacing w:val="-4"/>
        </w:rPr>
        <w:t> </w:t>
      </w:r>
      <w:r>
        <w:rPr/>
        <w:t>data</w:t>
      </w:r>
      <w:r>
        <w:rPr>
          <w:spacing w:val="-3"/>
        </w:rPr>
        <w:t> </w:t>
      </w:r>
      <w:r>
        <w:rPr/>
        <w:t>about</w:t>
      </w:r>
      <w:r>
        <w:rPr>
          <w:spacing w:val="-2"/>
        </w:rPr>
        <w:t> </w:t>
      </w:r>
      <w:r>
        <w:rPr/>
        <w:t>people</w:t>
      </w:r>
      <w:r>
        <w:rPr>
          <w:spacing w:val="-2"/>
        </w:rPr>
        <w:t> </w:t>
      </w:r>
      <w:r>
        <w:rPr/>
        <w:t>using</w:t>
      </w:r>
      <w:r>
        <w:rPr>
          <w:spacing w:val="-1"/>
        </w:rPr>
        <w:t> </w:t>
      </w:r>
      <w:r>
        <w:rPr/>
        <w:t>the</w:t>
      </w:r>
      <w:r>
        <w:rPr>
          <w:spacing w:val="-3"/>
        </w:rPr>
        <w:t> </w:t>
      </w:r>
      <w:r>
        <w:rPr/>
        <w:t>forest</w:t>
      </w:r>
      <w:r>
        <w:rPr>
          <w:spacing w:val="-2"/>
        </w:rPr>
        <w:t> </w:t>
      </w:r>
      <w:r>
        <w:rPr/>
        <w:t>and</w:t>
      </w:r>
      <w:r>
        <w:rPr>
          <w:spacing w:val="-3"/>
        </w:rPr>
        <w:t> </w:t>
      </w:r>
      <w:r>
        <w:rPr/>
        <w:t>should</w:t>
      </w:r>
      <w:r>
        <w:rPr>
          <w:spacing w:val="-3"/>
        </w:rPr>
        <w:t> </w:t>
      </w:r>
      <w:r>
        <w:rPr/>
        <w:t>drive</w:t>
      </w:r>
      <w:r>
        <w:rPr>
          <w:spacing w:val="-2"/>
        </w:rPr>
        <w:t> </w:t>
      </w:r>
      <w:r>
        <w:rPr/>
        <w:t>a</w:t>
      </w:r>
    </w:p>
    <w:p>
      <w:pPr>
        <w:pStyle w:val="BodyText"/>
        <w:tabs>
          <w:tab w:pos="880" w:val="left" w:leader="none"/>
        </w:tabs>
        <w:spacing w:line="264" w:lineRule="exact"/>
        <w:ind w:left="160" w:firstLine="0"/>
      </w:pPr>
      <w:r>
        <w:rPr>
          <w:rFonts w:ascii="Times New Roman"/>
          <w:sz w:val="24"/>
        </w:rPr>
        <w:t>603</w:t>
        <w:tab/>
      </w:r>
      <w:r>
        <w:rPr/>
        <w:t>manufacturer evaluation against applicable Subcategories (e.g., CT.DP-P4 in Appendix A: system</w:t>
      </w:r>
      <w:r>
        <w:rPr>
          <w:spacing w:val="-14"/>
        </w:rPr>
        <w:t> </w:t>
      </w:r>
      <w:r>
        <w:rPr/>
        <w:t>or</w:t>
      </w:r>
    </w:p>
    <w:p>
      <w:pPr>
        <w:pStyle w:val="BodyText"/>
        <w:tabs>
          <w:tab w:pos="880" w:val="left" w:leader="none"/>
        </w:tabs>
        <w:spacing w:line="277" w:lineRule="exact"/>
        <w:ind w:left="160" w:firstLine="0"/>
      </w:pPr>
      <w:r>
        <w:rPr>
          <w:rFonts w:ascii="Times New Roman"/>
          <w:sz w:val="24"/>
        </w:rPr>
        <w:t>604</w:t>
        <w:tab/>
      </w:r>
      <w:r>
        <w:rPr/>
        <w:t>device configurations permit selective collection or disclosure of data</w:t>
      </w:r>
      <w:r>
        <w:rPr>
          <w:spacing w:val="-14"/>
        </w:rPr>
        <w:t> </w:t>
      </w:r>
      <w:r>
        <w:rPr/>
        <w:t>elements).</w:t>
      </w:r>
    </w:p>
    <w:p>
      <w:pPr>
        <w:pStyle w:val="BodyText"/>
        <w:tabs>
          <w:tab w:pos="880" w:val="left" w:leader="none"/>
        </w:tabs>
        <w:spacing w:line="228" w:lineRule="auto" w:before="112"/>
        <w:ind w:left="160" w:right="713" w:firstLine="0"/>
      </w:pPr>
      <w:r>
        <w:rPr>
          <w:rFonts w:ascii="Times New Roman"/>
          <w:sz w:val="24"/>
        </w:rPr>
        <w:t>605</w:t>
        <w:tab/>
      </w:r>
      <w:r>
        <w:rPr/>
        <w:t>In circumstances where it may not be possible to impose a set of privacy requirements on the supplier, </w:t>
      </w:r>
      <w:r>
        <w:rPr>
          <w:rFonts w:ascii="Times New Roman"/>
          <w:sz w:val="24"/>
        </w:rPr>
        <w:t>606</w:t>
        <w:tab/>
      </w:r>
      <w:r>
        <w:rPr/>
        <w:t>the objective should be to make the best buying decision among multiple suppliers, given a carefully </w:t>
      </w:r>
      <w:r>
        <w:rPr>
          <w:rFonts w:ascii="Times New Roman"/>
          <w:sz w:val="24"/>
        </w:rPr>
        <w:t>607</w:t>
        <w:tab/>
      </w:r>
      <w:r>
        <w:rPr/>
        <w:t>determined list of privacy requirements. Often, this means some degree of trade-off,</w:t>
      </w:r>
      <w:r>
        <w:rPr>
          <w:spacing w:val="-22"/>
        </w:rPr>
        <w:t> </w:t>
      </w:r>
      <w:r>
        <w:rPr/>
        <w:t>comparing</w:t>
      </w:r>
    </w:p>
    <w:p>
      <w:pPr>
        <w:pStyle w:val="ListParagraph"/>
        <w:numPr>
          <w:ilvl w:val="0"/>
          <w:numId w:val="54"/>
        </w:numPr>
        <w:tabs>
          <w:tab w:pos="880" w:val="left" w:leader="none"/>
          <w:tab w:pos="881" w:val="left" w:leader="none"/>
        </w:tabs>
        <w:spacing w:line="266" w:lineRule="exact" w:before="0" w:after="0"/>
        <w:ind w:left="880" w:right="0" w:hanging="720"/>
        <w:jc w:val="left"/>
        <w:rPr>
          <w:sz w:val="22"/>
        </w:rPr>
      </w:pPr>
      <w:r>
        <w:rPr>
          <w:sz w:val="22"/>
        </w:rPr>
        <w:t>multiple products or services with known gaps to the Profile. If the system, product, or</w:t>
      </w:r>
      <w:r>
        <w:rPr>
          <w:spacing w:val="-20"/>
          <w:sz w:val="22"/>
        </w:rPr>
        <w:t> </w:t>
      </w:r>
      <w:r>
        <w:rPr>
          <w:sz w:val="22"/>
        </w:rPr>
        <w:t>service</w:t>
      </w:r>
    </w:p>
    <w:p>
      <w:pPr>
        <w:pStyle w:val="ListParagraph"/>
        <w:numPr>
          <w:ilvl w:val="0"/>
          <w:numId w:val="54"/>
        </w:numPr>
        <w:tabs>
          <w:tab w:pos="880" w:val="left" w:leader="none"/>
          <w:tab w:pos="881" w:val="left" w:leader="none"/>
        </w:tabs>
        <w:spacing w:line="268" w:lineRule="exact" w:before="0" w:after="0"/>
        <w:ind w:left="880" w:right="0" w:hanging="720"/>
        <w:jc w:val="left"/>
        <w:rPr>
          <w:sz w:val="22"/>
        </w:rPr>
      </w:pPr>
      <w:r>
        <w:rPr>
          <w:sz w:val="22"/>
        </w:rPr>
        <w:t>purchased did not meet all of the objectives described in the Profile, the organization could address</w:t>
      </w:r>
      <w:r>
        <w:rPr>
          <w:spacing w:val="-21"/>
          <w:sz w:val="22"/>
        </w:rPr>
        <w:t> </w:t>
      </w:r>
      <w:r>
        <w:rPr>
          <w:sz w:val="22"/>
        </w:rPr>
        <w:t>the</w:t>
      </w:r>
    </w:p>
    <w:p>
      <w:pPr>
        <w:pStyle w:val="ListParagraph"/>
        <w:numPr>
          <w:ilvl w:val="0"/>
          <w:numId w:val="54"/>
        </w:numPr>
        <w:tabs>
          <w:tab w:pos="880" w:val="left" w:leader="none"/>
          <w:tab w:pos="881" w:val="left" w:leader="none"/>
        </w:tabs>
        <w:spacing w:line="277" w:lineRule="exact" w:before="0" w:after="0"/>
        <w:ind w:left="880" w:right="0" w:hanging="720"/>
        <w:jc w:val="left"/>
        <w:rPr>
          <w:sz w:val="22"/>
        </w:rPr>
      </w:pPr>
      <w:r>
        <w:rPr>
          <w:sz w:val="22"/>
        </w:rPr>
        <w:t>residual risk through mitigation measures or other management</w:t>
      </w:r>
      <w:r>
        <w:rPr>
          <w:spacing w:val="-5"/>
          <w:sz w:val="22"/>
        </w:rPr>
        <w:t> </w:t>
      </w:r>
      <w:r>
        <w:rPr>
          <w:sz w:val="22"/>
        </w:rPr>
        <w:t>actions.</w:t>
      </w:r>
    </w:p>
    <w:p>
      <w:pPr>
        <w:spacing w:after="0" w:line="277" w:lineRule="exact"/>
        <w:jc w:val="left"/>
        <w:rPr>
          <w:sz w:val="22"/>
        </w:rPr>
        <w:sectPr>
          <w:pgSz w:w="12240" w:h="15840"/>
          <w:pgMar w:header="721" w:footer="1055" w:top="1340" w:bottom="1240" w:left="560" w:right="900"/>
        </w:sectPr>
      </w:pPr>
    </w:p>
    <w:p>
      <w:pPr>
        <w:pStyle w:val="Heading1"/>
        <w:numPr>
          <w:ilvl w:val="0"/>
          <w:numId w:val="54"/>
        </w:numPr>
        <w:tabs>
          <w:tab w:pos="880" w:val="left" w:leader="none"/>
          <w:tab w:pos="881" w:val="left" w:leader="none"/>
        </w:tabs>
        <w:spacing w:line="240" w:lineRule="auto" w:before="94" w:after="0"/>
        <w:ind w:left="880" w:right="0" w:hanging="720"/>
        <w:jc w:val="left"/>
        <w:rPr>
          <w:b w:val="0"/>
        </w:rPr>
      </w:pPr>
      <w:bookmarkStart w:name="Appendix A: Privacy Framework Core" w:id="67"/>
      <w:bookmarkEnd w:id="67"/>
      <w:r>
        <w:rPr/>
      </w:r>
      <w:bookmarkStart w:name="_bookmark28" w:id="68"/>
      <w:bookmarkEnd w:id="68"/>
      <w:r>
        <w:rPr/>
      </w:r>
      <w:bookmarkStart w:name="_bookmark28" w:id="69"/>
      <w:bookmarkEnd w:id="69"/>
      <w:r>
        <w:rPr>
          <w:b w:val="0"/>
          <w:color w:val="2E5395"/>
        </w:rPr>
        <w:t>A</w:t>
      </w:r>
      <w:r>
        <w:rPr>
          <w:b w:val="0"/>
          <w:color w:val="2E5395"/>
        </w:rPr>
        <w:t>ppendix A: Privacy Framework</w:t>
      </w:r>
      <w:r>
        <w:rPr>
          <w:b w:val="0"/>
          <w:color w:val="2E5395"/>
          <w:spacing w:val="-6"/>
        </w:rPr>
        <w:t> </w:t>
      </w:r>
      <w:r>
        <w:rPr>
          <w:b w:val="0"/>
          <w:color w:val="2E5395"/>
        </w:rPr>
        <w:t>Core</w:t>
      </w:r>
    </w:p>
    <w:p>
      <w:pPr>
        <w:pStyle w:val="ListParagraph"/>
        <w:numPr>
          <w:ilvl w:val="0"/>
          <w:numId w:val="54"/>
        </w:numPr>
        <w:tabs>
          <w:tab w:pos="880" w:val="left" w:leader="none"/>
          <w:tab w:pos="881" w:val="left" w:leader="none"/>
        </w:tabs>
        <w:spacing w:line="277" w:lineRule="exact" w:before="105" w:after="0"/>
        <w:ind w:left="880" w:right="0" w:hanging="720"/>
        <w:jc w:val="left"/>
        <w:rPr>
          <w:sz w:val="22"/>
        </w:rPr>
      </w:pPr>
      <w:r>
        <w:rPr>
          <w:sz w:val="22"/>
        </w:rPr>
        <w:t>This appendix presents the Core: a table of Functions, Categories, and Subcategories that</w:t>
      </w:r>
      <w:r>
        <w:rPr>
          <w:spacing w:val="-17"/>
          <w:sz w:val="22"/>
        </w:rPr>
        <w:t> </w:t>
      </w:r>
      <w:r>
        <w:rPr>
          <w:sz w:val="22"/>
        </w:rPr>
        <w:t>describe</w:t>
      </w:r>
    </w:p>
    <w:p>
      <w:pPr>
        <w:pStyle w:val="ListParagraph"/>
        <w:numPr>
          <w:ilvl w:val="0"/>
          <w:numId w:val="54"/>
        </w:numPr>
        <w:tabs>
          <w:tab w:pos="880" w:val="left" w:leader="none"/>
          <w:tab w:pos="881" w:val="left" w:leader="none"/>
        </w:tabs>
        <w:spacing w:line="270" w:lineRule="exact" w:before="0" w:after="0"/>
        <w:ind w:left="880" w:right="0" w:hanging="720"/>
        <w:jc w:val="left"/>
        <w:rPr>
          <w:sz w:val="22"/>
        </w:rPr>
      </w:pPr>
      <w:r>
        <w:rPr>
          <w:sz w:val="22"/>
        </w:rPr>
        <w:t>specific privacy activities that can support managing privacy risks when systems, products, and</w:t>
      </w:r>
      <w:r>
        <w:rPr>
          <w:spacing w:val="-19"/>
          <w:sz w:val="22"/>
        </w:rPr>
        <w:t> </w:t>
      </w:r>
      <w:r>
        <w:rPr>
          <w:sz w:val="22"/>
        </w:rPr>
        <w:t>services</w:t>
      </w:r>
    </w:p>
    <w:p>
      <w:pPr>
        <w:pStyle w:val="ListParagraph"/>
        <w:numPr>
          <w:ilvl w:val="0"/>
          <w:numId w:val="54"/>
        </w:numPr>
        <w:tabs>
          <w:tab w:pos="880" w:val="left" w:leader="none"/>
          <w:tab w:pos="881" w:val="left" w:leader="none"/>
        </w:tabs>
        <w:spacing w:line="277" w:lineRule="exact" w:before="0" w:after="0"/>
        <w:ind w:left="880" w:right="0" w:hanging="720"/>
        <w:jc w:val="left"/>
        <w:rPr>
          <w:sz w:val="22"/>
        </w:rPr>
      </w:pPr>
      <w:r>
        <w:rPr>
          <w:sz w:val="22"/>
        </w:rPr>
        <w:t>are processing data.</w:t>
      </w:r>
    </w:p>
    <w:p>
      <w:pPr>
        <w:pStyle w:val="Heading2"/>
        <w:numPr>
          <w:ilvl w:val="0"/>
          <w:numId w:val="54"/>
        </w:numPr>
        <w:tabs>
          <w:tab w:pos="880" w:val="left" w:leader="none"/>
          <w:tab w:pos="881" w:val="left" w:leader="none"/>
        </w:tabs>
        <w:spacing w:line="337" w:lineRule="exact" w:before="114" w:after="0"/>
        <w:ind w:left="880" w:right="0" w:hanging="720"/>
        <w:jc w:val="left"/>
        <w:rPr>
          <w:b w:val="0"/>
        </w:rPr>
      </w:pPr>
      <w:r>
        <w:rPr>
          <w:b w:val="0"/>
          <w:color w:val="2E5395"/>
        </w:rPr>
        <w:t>Note to</w:t>
      </w:r>
      <w:r>
        <w:rPr>
          <w:b w:val="0"/>
          <w:color w:val="2E5395"/>
          <w:spacing w:val="1"/>
        </w:rPr>
        <w:t> </w:t>
      </w:r>
      <w:r>
        <w:rPr>
          <w:b w:val="0"/>
          <w:color w:val="2E5395"/>
        </w:rPr>
        <w:t>Users</w:t>
      </w:r>
    </w:p>
    <w:p>
      <w:pPr>
        <w:pStyle w:val="Heading4"/>
        <w:numPr>
          <w:ilvl w:val="0"/>
          <w:numId w:val="54"/>
        </w:numPr>
        <w:tabs>
          <w:tab w:pos="880" w:val="left" w:leader="none"/>
          <w:tab w:pos="881" w:val="left" w:leader="none"/>
        </w:tabs>
        <w:spacing w:line="279" w:lineRule="exact" w:before="0" w:after="0"/>
        <w:ind w:left="880" w:right="0" w:hanging="720"/>
        <w:jc w:val="left"/>
      </w:pPr>
      <w:r>
        <w:rPr/>
        <w:t>Under the Privacy Framework’s risk-based</w:t>
      </w:r>
      <w:r>
        <w:rPr>
          <w:spacing w:val="-3"/>
        </w:rPr>
        <w:t> </w:t>
      </w:r>
      <w:r>
        <w:rPr/>
        <w:t>approach:</w:t>
      </w:r>
    </w:p>
    <w:p>
      <w:pPr>
        <w:pStyle w:val="ListParagraph"/>
        <w:numPr>
          <w:ilvl w:val="0"/>
          <w:numId w:val="54"/>
        </w:numPr>
        <w:tabs>
          <w:tab w:pos="1240" w:val="left" w:leader="none"/>
          <w:tab w:pos="1241" w:val="left" w:leader="none"/>
          <w:tab w:pos="1600" w:val="left" w:leader="none"/>
        </w:tabs>
        <w:spacing w:line="228" w:lineRule="auto" w:before="113" w:after="0"/>
        <w:ind w:left="160" w:right="558" w:firstLine="0"/>
        <w:jc w:val="left"/>
        <w:rPr>
          <w:b/>
          <w:sz w:val="22"/>
        </w:rPr>
      </w:pPr>
      <w:r>
        <w:rPr>
          <w:sz w:val="22"/>
        </w:rPr>
        <w:t>1.  An organization may not need to achieve every outcome or activity reflected in the Core. It is </w:t>
      </w:r>
      <w:r>
        <w:rPr>
          <w:rFonts w:ascii="Times New Roman" w:hAnsi="Times New Roman"/>
          <w:sz w:val="24"/>
        </w:rPr>
        <w:t>618</w:t>
        <w:tab/>
        <w:tab/>
      </w:r>
      <w:r>
        <w:rPr>
          <w:sz w:val="22"/>
        </w:rPr>
        <w:t>expected that an organization will use Profiles to select and prioritize the Functions,</w:t>
      </w:r>
      <w:r>
        <w:rPr>
          <w:spacing w:val="-32"/>
          <w:sz w:val="22"/>
        </w:rPr>
        <w:t> </w:t>
      </w:r>
      <w:r>
        <w:rPr>
          <w:sz w:val="22"/>
        </w:rPr>
        <w:t>Categories,</w:t>
      </w:r>
      <w:r>
        <w:rPr>
          <w:spacing w:val="-2"/>
          <w:sz w:val="22"/>
        </w:rPr>
        <w:t> </w:t>
      </w:r>
      <w:r>
        <w:rPr>
          <w:rFonts w:ascii="Times New Roman" w:hAnsi="Times New Roman"/>
          <w:sz w:val="24"/>
        </w:rPr>
        <w:t>619</w:t>
        <w:tab/>
        <w:tab/>
      </w:r>
      <w:r>
        <w:rPr>
          <w:sz w:val="22"/>
        </w:rPr>
        <w:t>and Subcategories that best meet its specific needs by considering its organizational or</w:t>
      </w:r>
      <w:r>
        <w:rPr>
          <w:spacing w:val="-32"/>
          <w:sz w:val="22"/>
        </w:rPr>
        <w:t> </w:t>
      </w:r>
      <w:r>
        <w:rPr>
          <w:sz w:val="22"/>
        </w:rPr>
        <w:t>industry</w:t>
      </w:r>
      <w:r>
        <w:rPr>
          <w:spacing w:val="-2"/>
          <w:sz w:val="22"/>
        </w:rPr>
        <w:t> </w:t>
      </w:r>
      <w:r>
        <w:rPr>
          <w:rFonts w:ascii="Times New Roman" w:hAnsi="Times New Roman"/>
          <w:sz w:val="24"/>
        </w:rPr>
        <w:t>620</w:t>
        <w:tab/>
        <w:tab/>
      </w:r>
      <w:r>
        <w:rPr>
          <w:sz w:val="22"/>
        </w:rPr>
        <w:t>sector</w:t>
      </w:r>
      <w:r>
        <w:rPr>
          <w:spacing w:val="-6"/>
          <w:sz w:val="22"/>
        </w:rPr>
        <w:t> </w:t>
      </w:r>
      <w:r>
        <w:rPr>
          <w:sz w:val="22"/>
        </w:rPr>
        <w:t>goals,</w:t>
      </w:r>
      <w:r>
        <w:rPr>
          <w:spacing w:val="-4"/>
          <w:sz w:val="22"/>
        </w:rPr>
        <w:t> </w:t>
      </w:r>
      <w:r>
        <w:rPr>
          <w:sz w:val="22"/>
        </w:rPr>
        <w:t>legal/regulatory</w:t>
      </w:r>
      <w:r>
        <w:rPr>
          <w:spacing w:val="-3"/>
          <w:sz w:val="22"/>
        </w:rPr>
        <w:t> </w:t>
      </w:r>
      <w:r>
        <w:rPr>
          <w:sz w:val="22"/>
        </w:rPr>
        <w:t>requirements</w:t>
      </w:r>
      <w:r>
        <w:rPr>
          <w:spacing w:val="-6"/>
          <w:sz w:val="22"/>
        </w:rPr>
        <w:t> </w:t>
      </w:r>
      <w:r>
        <w:rPr>
          <w:sz w:val="22"/>
        </w:rPr>
        <w:t>and</w:t>
      </w:r>
      <w:r>
        <w:rPr>
          <w:spacing w:val="-4"/>
          <w:sz w:val="22"/>
        </w:rPr>
        <w:t> </w:t>
      </w:r>
      <w:r>
        <w:rPr>
          <w:sz w:val="22"/>
        </w:rPr>
        <w:t>industry</w:t>
      </w:r>
      <w:r>
        <w:rPr>
          <w:spacing w:val="1"/>
          <w:sz w:val="22"/>
        </w:rPr>
        <w:t> </w:t>
      </w:r>
      <w:r>
        <w:rPr>
          <w:sz w:val="22"/>
        </w:rPr>
        <w:t>best</w:t>
      </w:r>
      <w:r>
        <w:rPr>
          <w:spacing w:val="-3"/>
          <w:sz w:val="22"/>
        </w:rPr>
        <w:t> </w:t>
      </w:r>
      <w:r>
        <w:rPr>
          <w:sz w:val="22"/>
        </w:rPr>
        <w:t>practices,</w:t>
      </w:r>
      <w:r>
        <w:rPr>
          <w:spacing w:val="-4"/>
          <w:sz w:val="22"/>
        </w:rPr>
        <w:t> </w:t>
      </w:r>
      <w:r>
        <w:rPr>
          <w:sz w:val="22"/>
        </w:rPr>
        <w:t>the</w:t>
      </w:r>
      <w:r>
        <w:rPr>
          <w:spacing w:val="-4"/>
          <w:sz w:val="22"/>
        </w:rPr>
        <w:t> </w:t>
      </w:r>
      <w:r>
        <w:rPr>
          <w:sz w:val="22"/>
        </w:rPr>
        <w:t>organization’s</w:t>
      </w:r>
      <w:r>
        <w:rPr>
          <w:spacing w:val="-6"/>
          <w:sz w:val="22"/>
        </w:rPr>
        <w:t> </w:t>
      </w:r>
      <w:r>
        <w:rPr>
          <w:sz w:val="22"/>
        </w:rPr>
        <w:t>risk</w:t>
      </w:r>
      <w:r>
        <w:rPr>
          <w:spacing w:val="-3"/>
          <w:sz w:val="22"/>
        </w:rPr>
        <w:t> </w:t>
      </w:r>
      <w:r>
        <w:rPr>
          <w:rFonts w:ascii="Times New Roman" w:hAnsi="Times New Roman"/>
          <w:sz w:val="24"/>
        </w:rPr>
        <w:t>621</w:t>
        <w:tab/>
        <w:tab/>
      </w:r>
      <w:r>
        <w:rPr>
          <w:sz w:val="22"/>
        </w:rPr>
        <w:t>management priorities, and the privacy needs of individuals who are directly or indirectly served </w:t>
      </w:r>
      <w:r>
        <w:rPr>
          <w:rFonts w:ascii="Times New Roman" w:hAnsi="Times New Roman"/>
          <w:sz w:val="24"/>
        </w:rPr>
        <w:t>622</w:t>
        <w:tab/>
        <w:tab/>
      </w:r>
      <w:r>
        <w:rPr>
          <w:sz w:val="22"/>
        </w:rPr>
        <w:t>or affected by the organization’s systems, products, or services. </w:t>
      </w:r>
      <w:r>
        <w:rPr>
          <w:b/>
          <w:sz w:val="22"/>
        </w:rPr>
        <w:t>The Subcategories should</w:t>
      </w:r>
      <w:r>
        <w:rPr>
          <w:b/>
          <w:spacing w:val="-28"/>
          <w:sz w:val="22"/>
        </w:rPr>
        <w:t> </w:t>
      </w:r>
      <w:r>
        <w:rPr>
          <w:b/>
          <w:sz w:val="22"/>
        </w:rPr>
        <w:t>not</w:t>
      </w:r>
      <w:r>
        <w:rPr>
          <w:b/>
          <w:spacing w:val="-1"/>
          <w:sz w:val="22"/>
        </w:rPr>
        <w:t> </w:t>
      </w:r>
      <w:r>
        <w:rPr>
          <w:rFonts w:ascii="Times New Roman" w:hAnsi="Times New Roman"/>
          <w:sz w:val="24"/>
        </w:rPr>
        <w:t>623</w:t>
        <w:tab/>
        <w:tab/>
      </w:r>
      <w:r>
        <w:rPr>
          <w:b/>
          <w:sz w:val="22"/>
        </w:rPr>
        <w:t>be read as a checklist in isolation from their Categories, which often provide a</w:t>
      </w:r>
      <w:r>
        <w:rPr>
          <w:b/>
          <w:spacing w:val="-13"/>
          <w:sz w:val="22"/>
        </w:rPr>
        <w:t> </w:t>
      </w:r>
      <w:r>
        <w:rPr>
          <w:b/>
          <w:sz w:val="22"/>
        </w:rPr>
        <w:t>risk-based</w:t>
      </w:r>
    </w:p>
    <w:p>
      <w:pPr>
        <w:pStyle w:val="Heading4"/>
        <w:tabs>
          <w:tab w:pos="1600" w:val="left" w:leader="none"/>
        </w:tabs>
        <w:spacing w:line="268" w:lineRule="exact"/>
      </w:pPr>
      <w:r>
        <w:rPr>
          <w:rFonts w:ascii="Times New Roman"/>
          <w:b w:val="0"/>
          <w:sz w:val="24"/>
        </w:rPr>
        <w:t>624</w:t>
        <w:tab/>
      </w:r>
      <w:r>
        <w:rPr/>
        <w:t>modifier on Subcategory</w:t>
      </w:r>
      <w:r>
        <w:rPr>
          <w:spacing w:val="-1"/>
        </w:rPr>
        <w:t> </w:t>
      </w:r>
      <w:r>
        <w:rPr/>
        <w:t>selection.</w:t>
      </w:r>
    </w:p>
    <w:p>
      <w:pPr>
        <w:pStyle w:val="BodyText"/>
        <w:tabs>
          <w:tab w:pos="1240" w:val="left" w:leader="none"/>
          <w:tab w:pos="1600" w:val="left" w:leader="none"/>
        </w:tabs>
        <w:spacing w:line="228" w:lineRule="auto" w:before="118"/>
        <w:ind w:left="160" w:right="797" w:firstLine="0"/>
      </w:pPr>
      <w:r>
        <w:rPr>
          <w:rFonts w:ascii="Times New Roman"/>
          <w:sz w:val="24"/>
        </w:rPr>
        <w:t>625</w:t>
        <w:tab/>
      </w:r>
      <w:r>
        <w:rPr/>
        <w:t>2. It is not obligatory to achieve an outcome in its entirety. An organization may use its Profiles to </w:t>
      </w:r>
      <w:r>
        <w:rPr>
          <w:rFonts w:ascii="Times New Roman"/>
          <w:sz w:val="24"/>
        </w:rPr>
        <w:t>626</w:t>
        <w:tab/>
        <w:tab/>
      </w:r>
      <w:r>
        <w:rPr/>
        <w:t>express partial achievement of an outcome, as not all aspects of an outcome may be relevant </w:t>
      </w:r>
      <w:r>
        <w:rPr>
          <w:rFonts w:ascii="Times New Roman"/>
          <w:sz w:val="24"/>
        </w:rPr>
        <w:t>627</w:t>
        <w:tab/>
        <w:tab/>
      </w:r>
      <w:r>
        <w:rPr/>
        <w:t>for the organization to manage privacy risk, or the organization may use a Target Profile to </w:t>
      </w:r>
      <w:r>
        <w:rPr>
          <w:rFonts w:ascii="Times New Roman"/>
          <w:sz w:val="24"/>
        </w:rPr>
        <w:t>628</w:t>
        <w:tab/>
        <w:tab/>
      </w:r>
      <w:r>
        <w:rPr/>
        <w:t>express an aspect of an outcome that it does not currently have the capability to</w:t>
      </w:r>
      <w:r>
        <w:rPr>
          <w:spacing w:val="-16"/>
        </w:rPr>
        <w:t> </w:t>
      </w:r>
      <w:r>
        <w:rPr/>
        <w:t>achieve.</w:t>
      </w:r>
    </w:p>
    <w:p>
      <w:pPr>
        <w:pStyle w:val="BodyText"/>
        <w:tabs>
          <w:tab w:pos="1240" w:val="left" w:leader="none"/>
          <w:tab w:pos="1600" w:val="left" w:leader="none"/>
        </w:tabs>
        <w:spacing w:line="228" w:lineRule="auto" w:before="118"/>
        <w:ind w:left="160" w:right="575" w:firstLine="0"/>
      </w:pPr>
      <w:r>
        <w:rPr>
          <w:rFonts w:ascii="Times New Roman" w:hAnsi="Times New Roman"/>
          <w:sz w:val="24"/>
        </w:rPr>
        <w:t>629</w:t>
        <w:tab/>
      </w:r>
      <w:r>
        <w:rPr/>
        <w:t>3.    It may be necessary to consider multiple outcomes in combination to appropriately manage </w:t>
      </w:r>
      <w:r>
        <w:rPr>
          <w:rFonts w:ascii="Times New Roman" w:hAnsi="Times New Roman"/>
          <w:sz w:val="24"/>
        </w:rPr>
        <w:t>630</w:t>
        <w:tab/>
        <w:tab/>
      </w:r>
      <w:r>
        <w:rPr/>
        <w:t>privacy risk. For example, an organization that responds to individuals’ requests for data access </w:t>
      </w:r>
      <w:r>
        <w:rPr>
          <w:rFonts w:ascii="Times New Roman" w:hAnsi="Times New Roman"/>
          <w:sz w:val="24"/>
        </w:rPr>
        <w:t>631</w:t>
        <w:tab/>
        <w:tab/>
      </w:r>
      <w:r>
        <w:rPr/>
        <w:t>may select for its Profile both the Subcategory CT.DM-P1: “Data elements can be accessed for </w:t>
      </w:r>
      <w:r>
        <w:rPr>
          <w:rFonts w:ascii="Times New Roman" w:hAnsi="Times New Roman"/>
          <w:sz w:val="24"/>
        </w:rPr>
        <w:t>632</w:t>
        <w:tab/>
        <w:tab/>
      </w:r>
      <w:r>
        <w:rPr/>
        <w:t>review” and the Category “Identity Management, Authentication, and Access Control” (PR.AC-P) </w:t>
      </w:r>
      <w:r>
        <w:rPr>
          <w:rFonts w:ascii="Times New Roman" w:hAnsi="Times New Roman"/>
          <w:sz w:val="24"/>
        </w:rPr>
        <w:t>633</w:t>
        <w:tab/>
        <w:tab/>
      </w:r>
      <w:r>
        <w:rPr/>
        <w:t>to ensure that only the individual to whom the data pertain gets</w:t>
      </w:r>
      <w:r>
        <w:rPr>
          <w:spacing w:val="-12"/>
        </w:rPr>
        <w:t> </w:t>
      </w:r>
      <w:r>
        <w:rPr/>
        <w:t>access.</w:t>
      </w:r>
    </w:p>
    <w:p>
      <w:pPr>
        <w:pStyle w:val="BodyText"/>
        <w:tabs>
          <w:tab w:pos="880" w:val="left" w:leader="none"/>
        </w:tabs>
        <w:spacing w:line="277" w:lineRule="exact" w:before="102"/>
        <w:ind w:left="160" w:firstLine="0"/>
      </w:pPr>
      <w:r>
        <w:rPr>
          <w:rFonts w:ascii="Times New Roman"/>
          <w:sz w:val="24"/>
        </w:rPr>
        <w:t>634</w:t>
        <w:tab/>
      </w:r>
      <w:r>
        <w:rPr>
          <w:b/>
        </w:rPr>
        <w:t>Implementation: </w:t>
      </w:r>
      <w:r>
        <w:rPr/>
        <w:t>The table format of the Core is not intended to suggest a specific</w:t>
      </w:r>
      <w:r>
        <w:rPr>
          <w:spacing w:val="-16"/>
        </w:rPr>
        <w:t> </w:t>
      </w:r>
      <w:r>
        <w:rPr/>
        <w:t>implementation</w:t>
      </w:r>
    </w:p>
    <w:p>
      <w:pPr>
        <w:pStyle w:val="BodyText"/>
        <w:tabs>
          <w:tab w:pos="880" w:val="left" w:leader="none"/>
        </w:tabs>
        <w:spacing w:line="270" w:lineRule="exact"/>
        <w:ind w:left="160" w:firstLine="0"/>
      </w:pPr>
      <w:r>
        <w:rPr>
          <w:rFonts w:ascii="Times New Roman"/>
          <w:sz w:val="24"/>
        </w:rPr>
        <w:t>635</w:t>
        <w:tab/>
      </w:r>
      <w:r>
        <w:rPr/>
        <w:t>order or imply a degree of importance between the Functions, Categories, and</w:t>
      </w:r>
      <w:r>
        <w:rPr>
          <w:spacing w:val="-13"/>
        </w:rPr>
        <w:t> </w:t>
      </w:r>
      <w:r>
        <w:rPr/>
        <w:t>Subcategories.</w:t>
      </w:r>
    </w:p>
    <w:p>
      <w:pPr>
        <w:pStyle w:val="BodyText"/>
        <w:spacing w:line="228" w:lineRule="auto" w:before="4"/>
        <w:ind w:left="160" w:right="590" w:firstLine="0"/>
        <w:jc w:val="both"/>
      </w:pPr>
      <w:r>
        <w:rPr>
          <w:rFonts w:ascii="Times New Roman"/>
          <w:sz w:val="24"/>
        </w:rPr>
        <w:t>636 </w:t>
      </w:r>
      <w:r>
        <w:rPr/>
        <w:t>Implementation may be nonsequential, simultaneous, or iterative, depending on the SDLC stage, status </w:t>
      </w:r>
      <w:r>
        <w:rPr>
          <w:rFonts w:ascii="Times New Roman"/>
          <w:sz w:val="24"/>
        </w:rPr>
        <w:t>637 </w:t>
      </w:r>
      <w:r>
        <w:rPr/>
        <w:t>of the privacy program, or scale of the workforce. In addition, the Core is not exhaustive; it is extensible, </w:t>
      </w:r>
      <w:r>
        <w:rPr>
          <w:rFonts w:ascii="Times New Roman"/>
          <w:sz w:val="24"/>
        </w:rPr>
        <w:t>638 </w:t>
      </w:r>
      <w:r>
        <w:rPr/>
        <w:t>allowing organizations, sectors, and other entities to adapt or add additional Functions, Categories, and </w:t>
      </w:r>
      <w:r>
        <w:rPr>
          <w:rFonts w:ascii="Times New Roman"/>
          <w:sz w:val="24"/>
        </w:rPr>
        <w:t>639 </w:t>
      </w:r>
      <w:r>
        <w:rPr/>
        <w:t>Subcategories to their</w:t>
      </w:r>
      <w:r>
        <w:rPr>
          <w:spacing w:val="-5"/>
        </w:rPr>
        <w:t> </w:t>
      </w:r>
      <w:r>
        <w:rPr/>
        <w:t>Profiles.</w:t>
      </w:r>
    </w:p>
    <w:p>
      <w:pPr>
        <w:tabs>
          <w:tab w:pos="880" w:val="left" w:leader="none"/>
        </w:tabs>
        <w:spacing w:before="107"/>
        <w:ind w:left="160" w:right="0" w:firstLine="0"/>
        <w:jc w:val="left"/>
        <w:rPr>
          <w:b/>
          <w:sz w:val="22"/>
        </w:rPr>
      </w:pPr>
      <w:r>
        <w:rPr>
          <w:rFonts w:ascii="Times New Roman"/>
          <w:sz w:val="24"/>
        </w:rPr>
        <w:t>640</w:t>
        <w:tab/>
      </w:r>
      <w:r>
        <w:rPr>
          <w:b/>
          <w:sz w:val="22"/>
        </w:rPr>
        <w:t>Roles:</w:t>
      </w:r>
    </w:p>
    <w:p>
      <w:pPr>
        <w:pStyle w:val="BodyText"/>
        <w:spacing w:before="5"/>
        <w:ind w:left="0" w:firstLine="0"/>
        <w:rPr>
          <w:b/>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31"/>
      </w:tblGrid>
      <w:tr>
        <w:trPr>
          <w:trHeight w:val="278" w:hRule="atLeast"/>
        </w:trPr>
        <w:tc>
          <w:tcPr>
            <w:tcW w:w="770" w:type="dxa"/>
          </w:tcPr>
          <w:p>
            <w:pPr>
              <w:pStyle w:val="TableParagraph"/>
              <w:spacing w:line="259" w:lineRule="exact"/>
              <w:rPr>
                <w:rFonts w:ascii="Times New Roman"/>
                <w:sz w:val="24"/>
              </w:rPr>
            </w:pPr>
            <w:r>
              <w:rPr>
                <w:rFonts w:ascii="Times New Roman"/>
                <w:sz w:val="24"/>
              </w:rPr>
              <w:t>641</w:t>
            </w:r>
          </w:p>
        </w:tc>
        <w:tc>
          <w:tcPr>
            <w:tcW w:w="9331" w:type="dxa"/>
          </w:tcPr>
          <w:p>
            <w:pPr>
              <w:pStyle w:val="TableParagraph"/>
              <w:numPr>
                <w:ilvl w:val="0"/>
                <w:numId w:val="55"/>
              </w:numPr>
              <w:tabs>
                <w:tab w:pos="720" w:val="left" w:leader="none"/>
                <w:tab w:pos="721" w:val="left" w:leader="none"/>
              </w:tabs>
              <w:spacing w:line="259" w:lineRule="exact" w:before="0" w:after="0"/>
              <w:ind w:left="720" w:right="0" w:hanging="360"/>
              <w:jc w:val="left"/>
              <w:rPr>
                <w:sz w:val="22"/>
              </w:rPr>
            </w:pPr>
            <w:r>
              <w:rPr>
                <w:b/>
                <w:sz w:val="22"/>
              </w:rPr>
              <w:t>Workforce: </w:t>
            </w:r>
            <w:r>
              <w:rPr>
                <w:sz w:val="22"/>
              </w:rPr>
              <w:t>Different parts of an organization’s workforce may take responsibility for</w:t>
            </w:r>
            <w:r>
              <w:rPr>
                <w:spacing w:val="-32"/>
                <w:sz w:val="22"/>
              </w:rPr>
              <w:t> </w:t>
            </w:r>
            <w:r>
              <w:rPr>
                <w:sz w:val="22"/>
              </w:rPr>
              <w:t>different</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642</w:t>
            </w:r>
          </w:p>
        </w:tc>
        <w:tc>
          <w:tcPr>
            <w:tcW w:w="9331" w:type="dxa"/>
          </w:tcPr>
          <w:p>
            <w:pPr>
              <w:pStyle w:val="TableParagraph"/>
              <w:spacing w:line="247" w:lineRule="exact" w:before="3"/>
              <w:ind w:left="0" w:right="47"/>
              <w:jc w:val="right"/>
              <w:rPr>
                <w:sz w:val="22"/>
              </w:rPr>
            </w:pPr>
            <w:r>
              <w:rPr>
                <w:sz w:val="22"/>
              </w:rPr>
              <w:t>Categories or Subcategories. For example, the legal department may be responsible for carrying</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643</w:t>
            </w:r>
          </w:p>
        </w:tc>
        <w:tc>
          <w:tcPr>
            <w:tcW w:w="9331" w:type="dxa"/>
          </w:tcPr>
          <w:p>
            <w:pPr>
              <w:pStyle w:val="TableParagraph"/>
              <w:spacing w:line="247" w:lineRule="exact" w:before="3"/>
              <w:ind w:left="0" w:right="148"/>
              <w:jc w:val="right"/>
              <w:rPr>
                <w:sz w:val="22"/>
              </w:rPr>
            </w:pPr>
            <w:r>
              <w:rPr>
                <w:sz w:val="22"/>
              </w:rPr>
              <w:t>out activities under “Governance Policies, Processes, and Procedures” while the IT department</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644</w:t>
            </w:r>
          </w:p>
        </w:tc>
        <w:tc>
          <w:tcPr>
            <w:tcW w:w="9331" w:type="dxa"/>
          </w:tcPr>
          <w:p>
            <w:pPr>
              <w:pStyle w:val="TableParagraph"/>
              <w:spacing w:line="247" w:lineRule="exact" w:before="3"/>
              <w:ind w:left="720"/>
              <w:rPr>
                <w:sz w:val="22"/>
              </w:rPr>
            </w:pPr>
            <w:r>
              <w:rPr>
                <w:sz w:val="22"/>
              </w:rPr>
              <w:t>is working on “Inventory and Mapping.” Ideally, the Core encourages cross-organization</w:t>
            </w:r>
          </w:p>
        </w:tc>
      </w:tr>
      <w:tr>
        <w:trPr>
          <w:trHeight w:val="329" w:hRule="atLeast"/>
        </w:trPr>
        <w:tc>
          <w:tcPr>
            <w:tcW w:w="770" w:type="dxa"/>
          </w:tcPr>
          <w:p>
            <w:pPr>
              <w:pStyle w:val="TableParagraph"/>
              <w:spacing w:line="264" w:lineRule="exact"/>
              <w:rPr>
                <w:rFonts w:ascii="Times New Roman"/>
                <w:sz w:val="24"/>
              </w:rPr>
            </w:pPr>
            <w:r>
              <w:rPr>
                <w:rFonts w:ascii="Times New Roman"/>
                <w:sz w:val="24"/>
              </w:rPr>
              <w:t>645</w:t>
            </w:r>
          </w:p>
        </w:tc>
        <w:tc>
          <w:tcPr>
            <w:tcW w:w="9331" w:type="dxa"/>
          </w:tcPr>
          <w:p>
            <w:pPr>
              <w:pStyle w:val="TableParagraph"/>
              <w:spacing w:before="3"/>
              <w:ind w:left="720"/>
              <w:rPr>
                <w:sz w:val="22"/>
              </w:rPr>
            </w:pPr>
            <w:r>
              <w:rPr>
                <w:sz w:val="22"/>
              </w:rPr>
              <w:t>collaboration to develop Profiles and achieve outcomes.</w:t>
            </w:r>
          </w:p>
        </w:tc>
      </w:tr>
      <w:tr>
        <w:trPr>
          <w:trHeight w:val="336" w:hRule="atLeast"/>
        </w:trPr>
        <w:tc>
          <w:tcPr>
            <w:tcW w:w="770" w:type="dxa"/>
          </w:tcPr>
          <w:p>
            <w:pPr>
              <w:pStyle w:val="TableParagraph"/>
              <w:spacing w:line="262" w:lineRule="exact" w:before="54"/>
              <w:rPr>
                <w:rFonts w:ascii="Times New Roman"/>
                <w:sz w:val="24"/>
              </w:rPr>
            </w:pPr>
            <w:r>
              <w:rPr>
                <w:rFonts w:ascii="Times New Roman"/>
                <w:sz w:val="24"/>
              </w:rPr>
              <w:t>646</w:t>
            </w:r>
          </w:p>
        </w:tc>
        <w:tc>
          <w:tcPr>
            <w:tcW w:w="9331" w:type="dxa"/>
          </w:tcPr>
          <w:p>
            <w:pPr>
              <w:pStyle w:val="TableParagraph"/>
              <w:numPr>
                <w:ilvl w:val="0"/>
                <w:numId w:val="56"/>
              </w:numPr>
              <w:tabs>
                <w:tab w:pos="360" w:val="left" w:leader="none"/>
                <w:tab w:pos="721" w:val="left" w:leader="none"/>
              </w:tabs>
              <w:spacing w:line="259" w:lineRule="exact" w:before="57" w:after="0"/>
              <w:ind w:left="720" w:right="69" w:hanging="360"/>
              <w:jc w:val="right"/>
              <w:rPr>
                <w:sz w:val="22"/>
              </w:rPr>
            </w:pPr>
            <w:r>
              <w:rPr>
                <w:b/>
                <w:sz w:val="22"/>
              </w:rPr>
              <w:t>Ecosystem:</w:t>
            </w:r>
            <w:r>
              <w:rPr>
                <w:b/>
                <w:spacing w:val="-1"/>
                <w:sz w:val="22"/>
              </w:rPr>
              <w:t> </w:t>
            </w:r>
            <w:r>
              <w:rPr>
                <w:sz w:val="22"/>
              </w:rPr>
              <w:t>The</w:t>
            </w:r>
            <w:r>
              <w:rPr>
                <w:spacing w:val="-3"/>
                <w:sz w:val="22"/>
              </w:rPr>
              <w:t> </w:t>
            </w:r>
            <w:r>
              <w:rPr>
                <w:sz w:val="22"/>
              </w:rPr>
              <w:t>Core</w:t>
            </w:r>
            <w:r>
              <w:rPr>
                <w:spacing w:val="-2"/>
                <w:sz w:val="22"/>
              </w:rPr>
              <w:t> </w:t>
            </w:r>
            <w:r>
              <w:rPr>
                <w:sz w:val="22"/>
              </w:rPr>
              <w:t>is</w:t>
            </w:r>
            <w:r>
              <w:rPr>
                <w:spacing w:val="-4"/>
                <w:sz w:val="22"/>
              </w:rPr>
              <w:t> </w:t>
            </w:r>
            <w:r>
              <w:rPr>
                <w:sz w:val="22"/>
              </w:rPr>
              <w:t>intended</w:t>
            </w:r>
            <w:r>
              <w:rPr>
                <w:spacing w:val="-1"/>
                <w:sz w:val="22"/>
              </w:rPr>
              <w:t> </w:t>
            </w:r>
            <w:r>
              <w:rPr>
                <w:sz w:val="22"/>
              </w:rPr>
              <w:t>to</w:t>
            </w:r>
            <w:r>
              <w:rPr>
                <w:spacing w:val="-3"/>
                <w:sz w:val="22"/>
              </w:rPr>
              <w:t> </w:t>
            </w:r>
            <w:r>
              <w:rPr>
                <w:sz w:val="22"/>
              </w:rPr>
              <w:t>be</w:t>
            </w:r>
            <w:r>
              <w:rPr>
                <w:spacing w:val="-3"/>
                <w:sz w:val="22"/>
              </w:rPr>
              <w:t> </w:t>
            </w:r>
            <w:r>
              <w:rPr>
                <w:sz w:val="22"/>
              </w:rPr>
              <w:t>usable</w:t>
            </w:r>
            <w:r>
              <w:rPr>
                <w:spacing w:val="-2"/>
                <w:sz w:val="22"/>
              </w:rPr>
              <w:t> </w:t>
            </w:r>
            <w:r>
              <w:rPr>
                <w:sz w:val="22"/>
              </w:rPr>
              <w:t>by</w:t>
            </w:r>
            <w:r>
              <w:rPr>
                <w:spacing w:val="-2"/>
                <w:sz w:val="22"/>
              </w:rPr>
              <w:t> </w:t>
            </w:r>
            <w:r>
              <w:rPr>
                <w:sz w:val="22"/>
              </w:rPr>
              <w:t>any</w:t>
            </w:r>
            <w:r>
              <w:rPr>
                <w:spacing w:val="-3"/>
                <w:sz w:val="22"/>
              </w:rPr>
              <w:t> </w:t>
            </w:r>
            <w:r>
              <w:rPr>
                <w:sz w:val="22"/>
              </w:rPr>
              <w:t>organization</w:t>
            </w:r>
            <w:r>
              <w:rPr>
                <w:spacing w:val="-3"/>
                <w:sz w:val="22"/>
              </w:rPr>
              <w:t> </w:t>
            </w:r>
            <w:r>
              <w:rPr>
                <w:sz w:val="22"/>
              </w:rPr>
              <w:t>or</w:t>
            </w:r>
            <w:r>
              <w:rPr>
                <w:spacing w:val="-3"/>
                <w:sz w:val="22"/>
              </w:rPr>
              <w:t> </w:t>
            </w:r>
            <w:r>
              <w:rPr>
                <w:sz w:val="22"/>
              </w:rPr>
              <w:t>entity</w:t>
            </w:r>
            <w:r>
              <w:rPr>
                <w:spacing w:val="-2"/>
                <w:sz w:val="22"/>
              </w:rPr>
              <w:t> </w:t>
            </w:r>
            <w:r>
              <w:rPr>
                <w:sz w:val="22"/>
              </w:rPr>
              <w:t>regardless</w:t>
            </w:r>
            <w:r>
              <w:rPr>
                <w:spacing w:val="-4"/>
                <w:sz w:val="22"/>
              </w:rPr>
              <w:t> </w:t>
            </w:r>
            <w:r>
              <w:rPr>
                <w:sz w:val="22"/>
              </w:rPr>
              <w:t>of</w:t>
            </w:r>
            <w:r>
              <w:rPr>
                <w:spacing w:val="-5"/>
                <w:sz w:val="22"/>
              </w:rPr>
              <w:t> </w:t>
            </w:r>
            <w:r>
              <w:rPr>
                <w:sz w:val="22"/>
              </w:rPr>
              <w:t>its</w:t>
            </w:r>
            <w:r>
              <w:rPr>
                <w:spacing w:val="2"/>
                <w:sz w:val="22"/>
              </w:rPr>
              <w:t> </w:t>
            </w:r>
            <w:r>
              <w:rPr>
                <w:sz w:val="22"/>
              </w:rPr>
              <w:t>role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647</w:t>
            </w:r>
          </w:p>
        </w:tc>
        <w:tc>
          <w:tcPr>
            <w:tcW w:w="9331" w:type="dxa"/>
          </w:tcPr>
          <w:p>
            <w:pPr>
              <w:pStyle w:val="TableParagraph"/>
              <w:spacing w:line="247" w:lineRule="exact" w:before="3"/>
              <w:ind w:left="0" w:right="101"/>
              <w:jc w:val="right"/>
              <w:rPr>
                <w:sz w:val="22"/>
              </w:rPr>
            </w:pPr>
            <w:r>
              <w:rPr>
                <w:sz w:val="22"/>
              </w:rPr>
              <w:t>in the data processing ecosystem. Although the Privacy Framework does not classify ecosystem</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648</w:t>
            </w:r>
          </w:p>
        </w:tc>
        <w:tc>
          <w:tcPr>
            <w:tcW w:w="9331" w:type="dxa"/>
          </w:tcPr>
          <w:p>
            <w:pPr>
              <w:pStyle w:val="TableParagraph"/>
              <w:spacing w:line="245" w:lineRule="exact" w:before="3"/>
              <w:ind w:left="720"/>
              <w:rPr>
                <w:sz w:val="22"/>
              </w:rPr>
            </w:pPr>
            <w:r>
              <w:rPr>
                <w:sz w:val="22"/>
              </w:rPr>
              <w:t>roles, an organization should review the Core from its standpoint in the ecosystem. An</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649</w:t>
            </w:r>
          </w:p>
        </w:tc>
        <w:tc>
          <w:tcPr>
            <w:tcW w:w="9331" w:type="dxa"/>
          </w:tcPr>
          <w:p>
            <w:pPr>
              <w:pStyle w:val="TableParagraph"/>
              <w:spacing w:line="247" w:lineRule="exact"/>
              <w:ind w:left="0" w:right="152"/>
              <w:jc w:val="right"/>
              <w:rPr>
                <w:sz w:val="22"/>
              </w:rPr>
            </w:pPr>
            <w:r>
              <w:rPr>
                <w:sz w:val="22"/>
              </w:rPr>
              <w:t>organization’s role(s) may be legally codified—for example, some laws classify organizations as</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650</w:t>
            </w:r>
          </w:p>
        </w:tc>
        <w:tc>
          <w:tcPr>
            <w:tcW w:w="9331" w:type="dxa"/>
          </w:tcPr>
          <w:p>
            <w:pPr>
              <w:pStyle w:val="TableParagraph"/>
              <w:spacing w:line="247" w:lineRule="exact" w:before="3"/>
              <w:ind w:left="720"/>
              <w:rPr>
                <w:sz w:val="22"/>
              </w:rPr>
            </w:pPr>
            <w:r>
              <w:rPr>
                <w:sz w:val="22"/>
              </w:rPr>
              <w:t>data controllers or data processors—or classifications may be derived from industry</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651</w:t>
            </w:r>
          </w:p>
        </w:tc>
        <w:tc>
          <w:tcPr>
            <w:tcW w:w="9331" w:type="dxa"/>
          </w:tcPr>
          <w:p>
            <w:pPr>
              <w:pStyle w:val="TableParagraph"/>
              <w:spacing w:line="247" w:lineRule="exact" w:before="3"/>
              <w:ind w:left="0" w:right="161"/>
              <w:jc w:val="right"/>
              <w:rPr>
                <w:sz w:val="22"/>
              </w:rPr>
            </w:pPr>
            <w:r>
              <w:rPr>
                <w:sz w:val="22"/>
              </w:rPr>
              <w:t>designations. Since Core elements are not assigned by ecosystem role, an organization can use</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652</w:t>
            </w:r>
          </w:p>
        </w:tc>
        <w:tc>
          <w:tcPr>
            <w:tcW w:w="9331" w:type="dxa"/>
          </w:tcPr>
          <w:p>
            <w:pPr>
              <w:pStyle w:val="TableParagraph"/>
              <w:spacing w:line="249" w:lineRule="exact" w:before="3"/>
              <w:ind w:left="720"/>
              <w:rPr>
                <w:sz w:val="22"/>
              </w:rPr>
            </w:pPr>
            <w:r>
              <w:rPr>
                <w:sz w:val="22"/>
              </w:rPr>
              <w:t>its Profiles to select Functions, Categories, and Subcategories that are relevant to its role(s).</w:t>
            </w:r>
          </w:p>
        </w:tc>
      </w:tr>
    </w:tbl>
    <w:p>
      <w:pPr>
        <w:spacing w:after="0" w:line="249" w:lineRule="exact"/>
        <w:rPr>
          <w:sz w:val="22"/>
        </w:rPr>
        <w:sectPr>
          <w:pgSz w:w="12240" w:h="15840"/>
          <w:pgMar w:header="721" w:footer="1055" w:top="1340" w:bottom="1240" w:left="560" w:right="900"/>
        </w:sectPr>
      </w:pPr>
    </w:p>
    <w:p>
      <w:pPr>
        <w:pStyle w:val="BodyText"/>
        <w:tabs>
          <w:tab w:pos="880" w:val="left" w:leader="none"/>
        </w:tabs>
        <w:spacing w:line="228" w:lineRule="auto" w:before="90"/>
        <w:ind w:left="160" w:right="675" w:firstLine="0"/>
      </w:pPr>
      <w:r>
        <w:rPr>
          <w:rFonts w:ascii="Times New Roman" w:hAnsi="Times New Roman"/>
          <w:sz w:val="24"/>
        </w:rPr>
        <w:t>653</w:t>
        <w:tab/>
      </w:r>
      <w:r>
        <w:rPr>
          <w:b/>
        </w:rPr>
        <w:t>Scalability: </w:t>
      </w:r>
      <w:r>
        <w:rPr/>
        <w:t>Certain aspects of outcomes may be ambiguously worded. For example, outcomes may </w:t>
      </w:r>
      <w:r>
        <w:rPr>
          <w:rFonts w:ascii="Times New Roman" w:hAnsi="Times New Roman"/>
          <w:sz w:val="24"/>
        </w:rPr>
        <w:t>654</w:t>
        <w:tab/>
      </w:r>
      <w:r>
        <w:rPr/>
        <w:t>include terms like “communicated” or “disclosed” without stating to whom the communications or </w:t>
      </w:r>
      <w:r>
        <w:rPr>
          <w:rFonts w:ascii="Times New Roman" w:hAnsi="Times New Roman"/>
          <w:sz w:val="24"/>
        </w:rPr>
        <w:t>655</w:t>
        <w:tab/>
      </w:r>
      <w:r>
        <w:rPr/>
        <w:t>disclosures</w:t>
      </w:r>
      <w:r>
        <w:rPr>
          <w:spacing w:val="-3"/>
        </w:rPr>
        <w:t> </w:t>
      </w:r>
      <w:r>
        <w:rPr/>
        <w:t>are</w:t>
      </w:r>
      <w:r>
        <w:rPr>
          <w:spacing w:val="-2"/>
        </w:rPr>
        <w:t> </w:t>
      </w:r>
      <w:r>
        <w:rPr/>
        <w:t>being</w:t>
      </w:r>
      <w:r>
        <w:rPr>
          <w:spacing w:val="-3"/>
        </w:rPr>
        <w:t> </w:t>
      </w:r>
      <w:r>
        <w:rPr/>
        <w:t>made.</w:t>
      </w:r>
      <w:r>
        <w:rPr>
          <w:spacing w:val="-3"/>
        </w:rPr>
        <w:t> </w:t>
      </w:r>
      <w:r>
        <w:rPr/>
        <w:t>The</w:t>
      </w:r>
      <w:r>
        <w:rPr>
          <w:spacing w:val="-3"/>
        </w:rPr>
        <w:t> </w:t>
      </w:r>
      <w:r>
        <w:rPr/>
        <w:t>ambiguity</w:t>
      </w:r>
      <w:r>
        <w:rPr>
          <w:spacing w:val="-3"/>
        </w:rPr>
        <w:t> </w:t>
      </w:r>
      <w:r>
        <w:rPr/>
        <w:t>is</w:t>
      </w:r>
      <w:r>
        <w:rPr>
          <w:spacing w:val="-3"/>
        </w:rPr>
        <w:t> </w:t>
      </w:r>
      <w:r>
        <w:rPr/>
        <w:t>intentional</w:t>
      </w:r>
      <w:r>
        <w:rPr>
          <w:spacing w:val="1"/>
        </w:rPr>
        <w:t> </w:t>
      </w:r>
      <w:r>
        <w:rPr/>
        <w:t>to</w:t>
      </w:r>
      <w:r>
        <w:rPr>
          <w:spacing w:val="-3"/>
        </w:rPr>
        <w:t> </w:t>
      </w:r>
      <w:r>
        <w:rPr/>
        <w:t>allow</w:t>
      </w:r>
      <w:r>
        <w:rPr>
          <w:spacing w:val="-5"/>
        </w:rPr>
        <w:t> </w:t>
      </w:r>
      <w:r>
        <w:rPr/>
        <w:t>for</w:t>
      </w:r>
      <w:r>
        <w:rPr>
          <w:spacing w:val="-4"/>
        </w:rPr>
        <w:t> </w:t>
      </w:r>
      <w:r>
        <w:rPr/>
        <w:t>a</w:t>
      </w:r>
      <w:r>
        <w:rPr>
          <w:spacing w:val="-4"/>
        </w:rPr>
        <w:t> </w:t>
      </w:r>
      <w:r>
        <w:rPr/>
        <w:t>wide</w:t>
      </w:r>
      <w:r>
        <w:rPr>
          <w:spacing w:val="3"/>
        </w:rPr>
        <w:t> </w:t>
      </w:r>
      <w:r>
        <w:rPr/>
        <w:t>range</w:t>
      </w:r>
      <w:r>
        <w:rPr>
          <w:spacing w:val="-3"/>
        </w:rPr>
        <w:t> </w:t>
      </w:r>
      <w:r>
        <w:rPr/>
        <w:t>of</w:t>
      </w:r>
      <w:r>
        <w:rPr>
          <w:spacing w:val="-5"/>
        </w:rPr>
        <w:t> </w:t>
      </w:r>
      <w:r>
        <w:rPr/>
        <w:t>organizations with </w:t>
      </w:r>
      <w:r>
        <w:rPr>
          <w:rFonts w:ascii="Times New Roman" w:hAnsi="Times New Roman"/>
          <w:sz w:val="24"/>
        </w:rPr>
        <w:t>656</w:t>
        <w:tab/>
      </w:r>
      <w:r>
        <w:rPr/>
        <w:t>different use cases to determine what is appropriate or required in a given</w:t>
      </w:r>
      <w:r>
        <w:rPr>
          <w:spacing w:val="-3"/>
        </w:rPr>
        <w:t> </w:t>
      </w:r>
      <w:r>
        <w:rPr/>
        <w:t>context.</w:t>
      </w:r>
    </w:p>
    <w:p>
      <w:pPr>
        <w:tabs>
          <w:tab w:pos="880" w:val="left" w:leader="none"/>
        </w:tabs>
        <w:spacing w:line="274" w:lineRule="exact" w:before="108"/>
        <w:ind w:left="160" w:right="0" w:firstLine="0"/>
        <w:jc w:val="left"/>
        <w:rPr>
          <w:sz w:val="22"/>
        </w:rPr>
      </w:pPr>
      <w:r>
        <w:rPr>
          <w:rFonts w:ascii="Times New Roman"/>
          <w:sz w:val="24"/>
        </w:rPr>
        <w:t>657</w:t>
        <w:tab/>
      </w:r>
      <w:r>
        <w:rPr>
          <w:b/>
          <w:sz w:val="22"/>
        </w:rPr>
        <w:t>Resource Repository: </w:t>
      </w:r>
      <w:r>
        <w:rPr>
          <w:sz w:val="22"/>
        </w:rPr>
        <w:t>Additional supporting resources, including informative references that</w:t>
      </w:r>
      <w:r>
        <w:rPr>
          <w:spacing w:val="-6"/>
          <w:sz w:val="22"/>
        </w:rPr>
        <w:t> </w:t>
      </w:r>
      <w:r>
        <w:rPr>
          <w:sz w:val="22"/>
        </w:rPr>
        <w:t>can</w:t>
      </w:r>
    </w:p>
    <w:p>
      <w:pPr>
        <w:pStyle w:val="BodyText"/>
        <w:tabs>
          <w:tab w:pos="880" w:val="left" w:leader="none"/>
        </w:tabs>
        <w:spacing w:line="268" w:lineRule="exact"/>
        <w:ind w:left="160" w:firstLine="0"/>
      </w:pPr>
      <w:r>
        <w:rPr>
          <w:rFonts w:ascii="Times New Roman"/>
          <w:sz w:val="24"/>
        </w:rPr>
        <w:t>658</w:t>
        <w:tab/>
      </w:r>
      <w:r>
        <w:rPr/>
        <w:t>provide more guidance on how to achieve an outcome can be found on the NIST website</w:t>
      </w:r>
      <w:r>
        <w:rPr>
          <w:spacing w:val="-17"/>
        </w:rPr>
        <w:t> </w:t>
      </w:r>
      <w:r>
        <w:rPr/>
        <w:t>at</w:t>
      </w:r>
    </w:p>
    <w:p>
      <w:pPr>
        <w:pStyle w:val="BodyText"/>
        <w:tabs>
          <w:tab w:pos="880" w:val="left" w:leader="none"/>
        </w:tabs>
        <w:spacing w:line="277" w:lineRule="exact"/>
        <w:ind w:left="160" w:firstLine="0"/>
      </w:pPr>
      <w:r>
        <w:rPr>
          <w:rFonts w:ascii="Times New Roman"/>
          <w:sz w:val="24"/>
        </w:rPr>
        <w:t>659</w:t>
        <w:tab/>
      </w:r>
      <w:hyperlink r:id="rId71">
        <w:r>
          <w:rPr>
            <w:color w:val="0562C1"/>
            <w:u w:val="single" w:color="0562C1"/>
          </w:rPr>
          <w:t>https://www.nist.gov/privacy-framework</w:t>
        </w:r>
        <w:r>
          <w:rPr/>
          <w:t>.</w:t>
        </w:r>
      </w:hyperlink>
    </w:p>
    <w:p>
      <w:pPr>
        <w:pStyle w:val="Heading4"/>
        <w:tabs>
          <w:tab w:pos="880" w:val="left" w:leader="none"/>
        </w:tabs>
        <w:spacing w:before="106"/>
      </w:pPr>
      <w:r>
        <w:rPr>
          <w:rFonts w:ascii="Times New Roman"/>
          <w:b w:val="0"/>
          <w:sz w:val="24"/>
        </w:rPr>
        <w:t>660</w:t>
        <w:tab/>
      </w:r>
      <w:r>
        <w:rPr/>
        <w:t>Cybersecurity Framework</w:t>
      </w:r>
      <w:r>
        <w:rPr>
          <w:spacing w:val="-1"/>
        </w:rPr>
        <w:t> </w:t>
      </w:r>
      <w:r>
        <w:rPr/>
        <w:t>Alignment:</w:t>
      </w:r>
    </w:p>
    <w:p>
      <w:pPr>
        <w:pStyle w:val="BodyText"/>
        <w:spacing w:before="11"/>
        <w:ind w:left="0" w:firstLine="0"/>
        <w:rPr>
          <w:b/>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35"/>
      </w:tblGrid>
      <w:tr>
        <w:trPr>
          <w:trHeight w:val="276" w:hRule="atLeast"/>
        </w:trPr>
        <w:tc>
          <w:tcPr>
            <w:tcW w:w="770" w:type="dxa"/>
          </w:tcPr>
          <w:p>
            <w:pPr>
              <w:pStyle w:val="TableParagraph"/>
              <w:spacing w:line="256" w:lineRule="exact"/>
              <w:rPr>
                <w:rFonts w:ascii="Times New Roman"/>
                <w:sz w:val="24"/>
              </w:rPr>
            </w:pPr>
            <w:r>
              <w:rPr>
                <w:rFonts w:ascii="Times New Roman"/>
                <w:sz w:val="24"/>
              </w:rPr>
              <w:t>661</w:t>
            </w:r>
          </w:p>
        </w:tc>
        <w:tc>
          <w:tcPr>
            <w:tcW w:w="9335" w:type="dxa"/>
          </w:tcPr>
          <w:p>
            <w:pPr>
              <w:pStyle w:val="TableParagraph"/>
              <w:numPr>
                <w:ilvl w:val="0"/>
                <w:numId w:val="57"/>
              </w:numPr>
              <w:tabs>
                <w:tab w:pos="720" w:val="left" w:leader="none"/>
                <w:tab w:pos="721" w:val="left" w:leader="none"/>
              </w:tabs>
              <w:spacing w:line="256" w:lineRule="exact" w:before="0" w:after="0"/>
              <w:ind w:left="720" w:right="0" w:hanging="360"/>
              <w:jc w:val="left"/>
              <w:rPr>
                <w:sz w:val="22"/>
              </w:rPr>
            </w:pPr>
            <w:hyperlink w:history="true" w:anchor="_bookmark29">
              <w:r>
                <w:rPr>
                  <w:b/>
                  <w:sz w:val="22"/>
                </w:rPr>
                <w:t>Figure 8 </w:t>
              </w:r>
            </w:hyperlink>
            <w:r>
              <w:rPr>
                <w:sz w:val="22"/>
              </w:rPr>
              <w:t>uses the Venn diagram from section </w:t>
            </w:r>
            <w:hyperlink w:history="true" w:anchor="_bookmark7">
              <w:r>
                <w:rPr>
                  <w:sz w:val="22"/>
                </w:rPr>
                <w:t>1.2.1 </w:t>
              </w:r>
            </w:hyperlink>
            <w:r>
              <w:rPr>
                <w:sz w:val="22"/>
              </w:rPr>
              <w:t>to demonstrate that the Privacy</w:t>
            </w:r>
            <w:r>
              <w:rPr>
                <w:spacing w:val="-29"/>
                <w:sz w:val="22"/>
              </w:rPr>
              <w:t> </w:t>
            </w:r>
            <w:r>
              <w:rPr>
                <w:sz w:val="22"/>
              </w:rPr>
              <w:t>Framework</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662</w:t>
            </w:r>
          </w:p>
        </w:tc>
        <w:tc>
          <w:tcPr>
            <w:tcW w:w="9335" w:type="dxa"/>
          </w:tcPr>
          <w:p>
            <w:pPr>
              <w:pStyle w:val="TableParagraph"/>
              <w:spacing w:line="247" w:lineRule="exact"/>
              <w:ind w:left="0" w:right="141"/>
              <w:jc w:val="right"/>
              <w:rPr>
                <w:sz w:val="22"/>
              </w:rPr>
            </w:pPr>
            <w:r>
              <w:rPr>
                <w:sz w:val="22"/>
              </w:rPr>
              <w:t>Functions: Identify-P, Govern-P, Control-P, and Communicate-P can be used to manage privacy</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663</w:t>
            </w:r>
          </w:p>
        </w:tc>
        <w:tc>
          <w:tcPr>
            <w:tcW w:w="9335" w:type="dxa"/>
          </w:tcPr>
          <w:p>
            <w:pPr>
              <w:pStyle w:val="TableParagraph"/>
              <w:spacing w:line="247" w:lineRule="exact" w:before="3"/>
              <w:ind w:left="720"/>
              <w:rPr>
                <w:sz w:val="22"/>
              </w:rPr>
            </w:pPr>
            <w:r>
              <w:rPr>
                <w:sz w:val="22"/>
              </w:rPr>
              <w:t>risks arising from data processing. Protect-P, Detect, Respond, and Recover can help</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664</w:t>
            </w:r>
          </w:p>
        </w:tc>
        <w:tc>
          <w:tcPr>
            <w:tcW w:w="9335" w:type="dxa"/>
          </w:tcPr>
          <w:p>
            <w:pPr>
              <w:pStyle w:val="TableParagraph"/>
              <w:spacing w:line="247" w:lineRule="exact" w:before="3"/>
              <w:ind w:left="0" w:right="90"/>
              <w:jc w:val="right"/>
              <w:rPr>
                <w:sz w:val="22"/>
              </w:rPr>
            </w:pPr>
            <w:r>
              <w:rPr>
                <w:sz w:val="22"/>
              </w:rPr>
              <w:t>organizations manage privacy risks associated with privacy breaches. Because Detect, Respond,</w:t>
            </w:r>
          </w:p>
        </w:tc>
      </w:tr>
      <w:tr>
        <w:trPr>
          <w:trHeight w:val="267" w:hRule="atLeast"/>
        </w:trPr>
        <w:tc>
          <w:tcPr>
            <w:tcW w:w="770" w:type="dxa"/>
          </w:tcPr>
          <w:p>
            <w:pPr>
              <w:pStyle w:val="TableParagraph"/>
              <w:spacing w:line="247" w:lineRule="exact"/>
              <w:rPr>
                <w:rFonts w:ascii="Times New Roman"/>
                <w:sz w:val="24"/>
              </w:rPr>
            </w:pPr>
            <w:r>
              <w:rPr>
                <w:rFonts w:ascii="Times New Roman"/>
                <w:sz w:val="24"/>
              </w:rPr>
              <w:t>665</w:t>
            </w:r>
          </w:p>
        </w:tc>
        <w:tc>
          <w:tcPr>
            <w:tcW w:w="9335" w:type="dxa"/>
          </w:tcPr>
          <w:p>
            <w:pPr>
              <w:pStyle w:val="TableParagraph"/>
              <w:spacing w:line="244" w:lineRule="exact" w:before="3"/>
              <w:ind w:left="720"/>
              <w:rPr>
                <w:b/>
                <w:sz w:val="22"/>
              </w:rPr>
            </w:pPr>
            <w:r>
              <w:rPr>
                <w:sz w:val="22"/>
              </w:rPr>
              <w:t>and Recover are </w:t>
            </w:r>
            <w:hyperlink w:history="true" w:anchor="_bookmark41">
              <w:r>
                <w:rPr>
                  <w:i/>
                  <w:sz w:val="22"/>
                </w:rPr>
                <w:t>cybersecurity incident</w:t>
              </w:r>
            </w:hyperlink>
            <w:r>
              <w:rPr>
                <w:sz w:val="22"/>
              </w:rPr>
              <w:t>-related, these Functions are greyed out in </w:t>
            </w:r>
            <w:hyperlink w:history="true" w:anchor="_bookmark30">
              <w:r>
                <w:rPr>
                  <w:b/>
                  <w:sz w:val="22"/>
                </w:rPr>
                <w:t>Table 1</w:t>
              </w:r>
            </w:hyperlink>
          </w:p>
        </w:tc>
      </w:tr>
      <w:tr>
        <w:trPr>
          <w:trHeight w:val="267" w:hRule="atLeast"/>
        </w:trPr>
        <w:tc>
          <w:tcPr>
            <w:tcW w:w="770" w:type="dxa"/>
          </w:tcPr>
          <w:p>
            <w:pPr>
              <w:pStyle w:val="TableParagraph"/>
              <w:spacing w:line="248" w:lineRule="exact"/>
              <w:rPr>
                <w:rFonts w:ascii="Times New Roman"/>
                <w:sz w:val="24"/>
              </w:rPr>
            </w:pPr>
            <w:r>
              <w:rPr>
                <w:rFonts w:ascii="Times New Roman"/>
                <w:sz w:val="24"/>
              </w:rPr>
              <w:t>666</w:t>
            </w:r>
          </w:p>
        </w:tc>
        <w:tc>
          <w:tcPr>
            <w:tcW w:w="9335" w:type="dxa"/>
          </w:tcPr>
          <w:p>
            <w:pPr>
              <w:pStyle w:val="TableParagraph"/>
              <w:spacing w:line="247" w:lineRule="exact"/>
              <w:ind w:left="720"/>
              <w:rPr>
                <w:sz w:val="22"/>
              </w:rPr>
            </w:pPr>
            <w:r>
              <w:rPr>
                <w:sz w:val="22"/>
              </w:rPr>
              <w:t>because they are not part of the Privacy Framework, although organizations can find them in</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667</w:t>
            </w:r>
          </w:p>
        </w:tc>
        <w:tc>
          <w:tcPr>
            <w:tcW w:w="9335" w:type="dxa"/>
          </w:tcPr>
          <w:p>
            <w:pPr>
              <w:pStyle w:val="TableParagraph"/>
              <w:spacing w:line="247" w:lineRule="exact" w:before="3"/>
              <w:ind w:left="0" w:right="169"/>
              <w:jc w:val="right"/>
              <w:rPr>
                <w:sz w:val="22"/>
              </w:rPr>
            </w:pPr>
            <w:r>
              <w:rPr>
                <w:sz w:val="22"/>
              </w:rPr>
              <w:t>the Cybersecurity Framework and use them to further support the management of the privacy</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668</w:t>
            </w:r>
          </w:p>
        </w:tc>
        <w:tc>
          <w:tcPr>
            <w:tcW w:w="9335" w:type="dxa"/>
          </w:tcPr>
          <w:p>
            <w:pPr>
              <w:pStyle w:val="TableParagraph"/>
              <w:spacing w:line="245" w:lineRule="exact" w:before="3"/>
              <w:ind w:left="0" w:right="48"/>
              <w:jc w:val="right"/>
              <w:rPr>
                <w:sz w:val="22"/>
              </w:rPr>
            </w:pPr>
            <w:r>
              <w:rPr>
                <w:sz w:val="22"/>
              </w:rPr>
              <w:t>breach aspect of privacy risk. Alternatively, organizations may use the Cybersecurity Framework</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669</w:t>
            </w:r>
          </w:p>
        </w:tc>
        <w:tc>
          <w:tcPr>
            <w:tcW w:w="9335" w:type="dxa"/>
          </w:tcPr>
          <w:p>
            <w:pPr>
              <w:pStyle w:val="TableParagraph"/>
              <w:spacing w:line="247" w:lineRule="exact"/>
              <w:ind w:left="720"/>
              <w:rPr>
                <w:sz w:val="22"/>
              </w:rPr>
            </w:pPr>
            <w:r>
              <w:rPr>
                <w:sz w:val="22"/>
              </w:rPr>
              <w:t>Functions in conjunction with Identify-P, Govern-P, Control-P, and Communicate-P to</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670</w:t>
            </w:r>
          </w:p>
        </w:tc>
        <w:tc>
          <w:tcPr>
            <w:tcW w:w="9335" w:type="dxa"/>
          </w:tcPr>
          <w:p>
            <w:pPr>
              <w:pStyle w:val="TableParagraph"/>
              <w:spacing w:line="249" w:lineRule="exact" w:before="3"/>
              <w:ind w:left="720"/>
              <w:rPr>
                <w:sz w:val="22"/>
              </w:rPr>
            </w:pPr>
            <w:r>
              <w:rPr>
                <w:sz w:val="22"/>
              </w:rPr>
              <w:t>collectively address privacy and cybersecurity risks.</w:t>
            </w:r>
          </w:p>
        </w:tc>
      </w:tr>
    </w:tbl>
    <w:p>
      <w:pPr>
        <w:pStyle w:val="BodyText"/>
        <w:spacing w:before="1"/>
        <w:ind w:left="0" w:firstLine="0"/>
        <w:rPr>
          <w:b/>
          <w:sz w:val="3"/>
        </w:rPr>
      </w:pPr>
    </w:p>
    <w:p>
      <w:pPr>
        <w:pStyle w:val="BodyText"/>
        <w:ind w:left="2924" w:firstLine="0"/>
        <w:rPr>
          <w:sz w:val="20"/>
        </w:rPr>
      </w:pPr>
      <w:r>
        <w:rPr>
          <w:sz w:val="20"/>
        </w:rPr>
        <w:pict>
          <v:group style="width:273.650pt;height:157.3pt;mso-position-horizontal-relative:char;mso-position-vertical-relative:line" coordorigin="0,0" coordsize="5473,3146">
            <v:shape style="position:absolute;left:30;top:30;width:3397;height:3086" coordorigin="30,30" coordsize="3397,3086" path="m1728,30l1648,32,1569,37,1491,45,1414,56,1339,71,1264,88,1191,109,1120,132,1050,158,981,187,915,218,850,252,786,289,725,328,666,369,609,413,554,458,501,506,451,556,403,608,358,662,315,717,275,775,237,834,203,894,171,957,142,1020,117,1085,94,1152,75,1219,59,1288,46,1358,37,1429,32,1500,30,1573,32,1646,37,1717,46,1788,59,1858,75,1927,94,1994,117,2061,142,2126,171,2189,203,2252,237,2312,275,2371,315,2429,358,2484,403,2538,451,2590,501,2640,554,2688,609,2733,666,2777,725,2818,786,2857,850,2894,915,2928,981,2959,1050,2988,1120,3014,1191,3037,1264,3058,1339,3075,1414,3090,1491,3101,1569,3109,1648,3114,1728,3116,1808,3114,1887,3109,1965,3101,2042,3090,2118,3075,2192,3058,2265,3037,2336,3014,2407,2988,2475,2959,2542,2928,2607,2894,2670,2857,2731,2818,2790,2777,2847,2733,2902,2688,2955,2640,3005,2590,3053,2538,3099,2484,3142,2429,3182,2371,3219,2312,3254,2252,3285,2189,3314,2126,3340,2061,3362,1994,3382,1927,3397,1858,3410,1788,3419,1717,3425,1646,3426,1573,3425,1500,3419,1429,3410,1358,3397,1288,3382,1219,3362,1152,3340,1085,3314,1020,3285,957,3254,894,3219,834,3182,775,3142,717,3099,662,3053,608,3005,556,2955,506,2902,458,2847,413,2790,369,2731,328,2670,289,2607,252,2542,218,2475,187,2407,158,2336,132,2265,109,2192,88,2118,71,2042,56,1965,45,1887,37,1808,32,1728,30xe" filled="true" fillcolor="#b6ecfb" stroked="false">
              <v:path arrowok="t"/>
              <v:fill opacity="51143f" type="solid"/>
            </v:shape>
            <v:shape style="position:absolute;left:30;top:30;width:3397;height:3086" coordorigin="30,30" coordsize="3397,3086" path="m30,1573l32,1500,37,1429,46,1358,59,1288,75,1219,94,1152,117,1085,142,1020,171,957,203,894,237,834,275,775,315,717,358,662,403,608,451,556,501,506,554,458,609,413,666,369,725,328,786,289,850,252,915,218,981,187,1050,158,1120,132,1191,109,1264,88,1339,71,1414,56,1491,45,1569,37,1648,32,1728,30,1808,32,1887,37,1965,45,2042,56,2118,71,2192,88,2265,109,2336,132,2407,158,2475,187,2542,218,2607,252,2670,289,2731,328,2790,369,2847,413,2902,458,2955,506,3005,556,3053,608,3099,662,3142,717,3182,775,3219,834,3254,894,3285,957,3314,1020,3340,1085,3362,1152,3382,1219,3397,1288,3410,1358,3419,1429,3425,1500,3426,1573,3425,1646,3419,1717,3410,1788,3397,1858,3382,1927,3362,1994,3340,2061,3314,2126,3285,2189,3254,2252,3219,2312,3182,2371,3142,2429,3099,2484,3053,2538,3005,2590,2955,2640,2902,2688,2847,2733,2790,2777,2731,2818,2670,2857,2607,2894,2542,2928,2475,2959,2407,2988,2336,3014,2265,3037,2192,3058,2118,3075,2042,3090,1965,3101,1887,3109,1808,3114,1728,3116,1648,3114,1569,3109,1491,3101,1414,3090,1339,3075,1264,3058,1191,3037,1120,3014,1050,2988,981,2959,915,2928,850,2894,786,2857,725,2818,666,2777,609,2733,554,2688,501,2640,451,2590,403,2538,358,2484,315,2429,275,2371,237,2312,203,2252,171,2189,142,2126,117,2061,94,1994,75,1927,59,1858,46,1788,37,1717,32,1646,30,1573xe" filled="false" stroked="true" strokeweight="3pt" strokecolor="#5eccf3">
              <v:path arrowok="t"/>
              <v:stroke dashstyle="solid"/>
            </v:shape>
            <v:shape style="position:absolute;left:556;top:585;width:2345;height:1975" type="#_x0000_t75" stroked="false">
              <v:imagedata r:id="rId101" o:title=""/>
            </v:shape>
            <v:shape style="position:absolute;left:2046;top:30;width:3397;height:3086" coordorigin="2047,30" coordsize="3397,3086" path="m3745,30l3665,32,3586,37,3508,45,3431,56,3355,71,3281,88,3208,109,3137,132,3066,158,2998,187,2931,218,2866,252,2803,289,2742,328,2683,369,2626,413,2571,458,2518,506,2468,556,2420,608,2374,662,2331,717,2291,775,2254,834,2219,894,2188,957,2159,1020,2133,1085,2111,1152,2091,1219,2076,1288,2063,1358,2054,1429,2048,1500,2047,1573,2048,1646,2054,1717,2063,1788,2076,1858,2091,1927,2111,1994,2133,2061,2159,2126,2188,2189,2219,2252,2254,2312,2291,2371,2331,2429,2374,2484,2420,2538,2468,2590,2518,2640,2571,2688,2626,2733,2683,2777,2742,2818,2803,2857,2866,2894,2931,2928,2998,2959,3066,2988,3137,3014,3208,3037,3281,3058,3355,3075,3431,3090,3508,3101,3586,3109,3665,3114,3745,3116,3825,3114,3904,3109,3982,3101,4059,3090,4134,3075,4209,3058,4282,3037,4353,3014,4423,2988,4492,2959,4558,2928,4623,2894,4687,2857,4748,2818,4807,2777,4864,2733,4919,2688,4972,2640,5022,2590,5070,2538,5115,2484,5158,2429,5198,2371,5236,2312,5270,2252,5302,2189,5331,2126,5356,2061,5379,1994,5398,1927,5414,1858,5427,1788,5436,1717,5441,1646,5443,1573,5441,1500,5436,1429,5427,1358,5414,1288,5398,1219,5379,1152,5356,1085,5331,1020,5302,957,5270,894,5236,834,5198,775,5158,717,5115,662,5070,608,5022,556,4972,506,4919,458,4864,413,4807,369,4748,328,4687,289,4623,252,4558,218,4492,187,4423,158,4353,132,4282,109,4209,88,4134,71,4059,56,3982,45,3904,37,3825,32,3745,30xe" filled="true" fillcolor="#4e67c7" stroked="false">
              <v:path arrowok="t"/>
              <v:fill opacity="12336f" type="solid"/>
            </v:shape>
            <v:shape style="position:absolute;left:2046;top:30;width:3397;height:3086" coordorigin="2047,30" coordsize="3397,3086" path="m2047,1573l2048,1500,2054,1429,2063,1358,2076,1288,2091,1219,2111,1152,2133,1085,2159,1020,2188,957,2219,894,2254,834,2291,775,2331,717,2374,662,2420,608,2468,556,2518,506,2571,458,2626,413,2683,369,2742,328,2803,289,2866,252,2931,218,2998,187,3066,158,3137,132,3208,109,3281,88,3355,71,3431,56,3508,45,3586,37,3665,32,3745,30,3825,32,3904,37,3982,45,4059,56,4134,71,4209,88,4282,109,4353,132,4423,158,4492,187,4558,218,4623,252,4687,289,4748,328,4807,369,4864,413,4919,458,4972,506,5022,556,5070,608,5115,662,5158,717,5198,775,5236,834,5270,894,5302,957,5331,1020,5356,1085,5379,1152,5398,1219,5414,1288,5427,1358,5436,1429,5441,1500,5443,1573,5441,1646,5436,1717,5427,1788,5414,1858,5398,1927,5379,1994,5356,2061,5331,2126,5302,2189,5270,2252,5236,2312,5198,2371,5158,2429,5115,2484,5070,2538,5022,2590,4972,2640,4919,2688,4864,2733,4807,2777,4748,2818,4687,2857,4623,2894,4558,2928,4492,2959,4423,2988,4353,3014,4282,3037,4209,3058,4134,3075,4059,3090,3982,3101,3904,3109,3825,3114,3745,3116,3665,3114,3586,3109,3508,3101,3431,3090,3355,3075,3281,3058,3208,3037,3137,3014,3066,2988,2998,2959,2931,2928,2866,2894,2803,2857,2742,2818,2683,2777,2626,2733,2571,2688,2518,2640,2468,2590,2420,2538,2374,2484,2331,2429,2291,2371,2254,2312,2219,2252,2188,2189,2159,2126,2133,2061,2111,1994,2091,1927,2076,1858,2063,1788,2054,1717,2048,1646,2047,1573xe" filled="false" stroked="true" strokeweight="3pt" strokecolor="#4471c4">
              <v:path arrowok="t"/>
              <v:stroke dashstyle="solid"/>
            </v:shape>
            <v:shape style="position:absolute;left:366;top:690;width:1455;height:510" type="#_x0000_t75" stroked="false">
              <v:imagedata r:id="rId102" o:title=""/>
            </v:shape>
            <v:shape style="position:absolute;left:3741;top:690;width:1040;height:510" type="#_x0000_t75" stroked="false">
              <v:imagedata r:id="rId103" o:title=""/>
            </v:shape>
            <v:shape style="position:absolute;left:1961;top:690;width:1595;height:520" type="#_x0000_t75" stroked="false">
              <v:imagedata r:id="rId104" o:title=""/>
            </v:shape>
            <v:shape style="position:absolute;left:3466;top:1310;width:1630;height:275" type="#_x0000_t75" stroked="false">
              <v:imagedata r:id="rId105" o:title=""/>
            </v:shape>
            <v:shape style="position:absolute;left:3466;top:1610;width:1630;height:275" type="#_x0000_t75" stroked="false">
              <v:imagedata r:id="rId105" o:title=""/>
            </v:shape>
            <v:shape style="position:absolute;left:3466;top:1910;width:1630;height:275" type="#_x0000_t75" stroked="false">
              <v:imagedata r:id="rId105" o:title=""/>
            </v:shape>
            <v:shape style="position:absolute;left:3466;top:2210;width:1630;height:275" type="#_x0000_t75" stroked="false">
              <v:imagedata r:id="rId105" o:title=""/>
            </v:shape>
            <v:shape style="position:absolute;left:1966;top:1270;width:1630;height:275" type="#_x0000_t75" stroked="false">
              <v:imagedata r:id="rId105" o:title=""/>
            </v:shape>
            <v:shape style="position:absolute;left:276;top:2485;width:1635;height:275" type="#_x0000_t75" stroked="false">
              <v:imagedata r:id="rId106" o:title=""/>
            </v:shape>
            <v:shape style="position:absolute;left:276;top:1885;width:1635;height:275" type="#_x0000_t75" stroked="false">
              <v:imagedata r:id="rId106" o:title=""/>
            </v:shape>
            <v:shape style="position:absolute;left:276;top:2185;width:1635;height:275" type="#_x0000_t75" stroked="false">
              <v:imagedata r:id="rId106" o:title=""/>
            </v:shape>
            <v:shape style="position:absolute;left:276;top:1290;width:1635;height:270" type="#_x0000_t75" stroked="false">
              <v:imagedata r:id="rId106" o:title=""/>
            </v:shape>
            <v:shape style="position:absolute;left:276;top:1590;width:1635;height:270" type="#_x0000_t75" stroked="false">
              <v:imagedata r:id="rId106" o:title=""/>
            </v:shape>
            <v:shape style="position:absolute;left:1916;top:2150;width:1635;height:270" type="#_x0000_t75" stroked="false">
              <v:imagedata r:id="rId106" o:title=""/>
            </v:shape>
            <v:shape style="position:absolute;left:1916;top:1550;width:1635;height:275" type="#_x0000_t75" stroked="false">
              <v:imagedata r:id="rId106" o:title=""/>
            </v:shape>
            <v:shape style="position:absolute;left:1916;top:1850;width:1635;height:275" type="#_x0000_t75" stroked="false">
              <v:imagedata r:id="rId106" o:title=""/>
            </v:shape>
            <v:shape style="position:absolute;left:527;top:702;width:1149;height:2045" type="#_x0000_t202" filled="false" stroked="false">
              <v:textbox inset="0,0,0,0">
                <w:txbxContent>
                  <w:p>
                    <w:pPr>
                      <w:spacing w:before="0"/>
                      <w:ind w:left="0" w:right="18" w:firstLine="0"/>
                      <w:jc w:val="center"/>
                      <w:rPr>
                        <w:b/>
                        <w:sz w:val="20"/>
                      </w:rPr>
                    </w:pPr>
                    <w:r>
                      <w:rPr>
                        <w:b/>
                        <w:spacing w:val="-1"/>
                        <w:sz w:val="20"/>
                      </w:rPr>
                      <w:t>Cybersecurity </w:t>
                    </w:r>
                    <w:r>
                      <w:rPr>
                        <w:b/>
                        <w:sz w:val="20"/>
                      </w:rPr>
                      <w:t>Risks</w:t>
                    </w:r>
                  </w:p>
                  <w:p>
                    <w:pPr>
                      <w:spacing w:line="295" w:lineRule="auto" w:before="111"/>
                      <w:ind w:left="174" w:right="184" w:firstLine="2"/>
                      <w:jc w:val="center"/>
                      <w:rPr>
                        <w:sz w:val="20"/>
                      </w:rPr>
                    </w:pPr>
                    <w:r>
                      <w:rPr>
                        <w:sz w:val="20"/>
                      </w:rPr>
                      <w:t>IDENTIFY PROTECT DETECT RESPOND</w:t>
                    </w:r>
                  </w:p>
                  <w:p>
                    <w:pPr>
                      <w:spacing w:line="244" w:lineRule="exact" w:before="0"/>
                      <w:ind w:left="0" w:right="9" w:firstLine="0"/>
                      <w:jc w:val="center"/>
                      <w:rPr>
                        <w:sz w:val="20"/>
                      </w:rPr>
                    </w:pPr>
                    <w:r>
                      <w:rPr>
                        <w:sz w:val="20"/>
                      </w:rPr>
                      <w:t>RECOVER</w:t>
                    </w:r>
                  </w:p>
                </w:txbxContent>
              </v:textbox>
              <w10:wrap type="none"/>
            </v:shape>
            <v:shape style="position:absolute;left:2243;top:692;width:1055;height:1720" type="#_x0000_t202" filled="false" stroked="false">
              <v:textbox inset="0,0,0,0">
                <w:txbxContent>
                  <w:p>
                    <w:pPr>
                      <w:spacing w:before="0"/>
                      <w:ind w:left="-1" w:right="18" w:hanging="6"/>
                      <w:jc w:val="center"/>
                      <w:rPr>
                        <w:b/>
                        <w:sz w:val="20"/>
                      </w:rPr>
                    </w:pPr>
                    <w:r>
                      <w:rPr>
                        <w:b/>
                        <w:sz w:val="20"/>
                      </w:rPr>
                      <w:t>Privacy Breach</w:t>
                    </w:r>
                    <w:r>
                      <w:rPr>
                        <w:b/>
                        <w:spacing w:val="-2"/>
                        <w:sz w:val="20"/>
                      </w:rPr>
                      <w:t> </w:t>
                    </w:r>
                    <w:r>
                      <w:rPr>
                        <w:b/>
                        <w:spacing w:val="-4"/>
                        <w:sz w:val="20"/>
                      </w:rPr>
                      <w:t>Risks</w:t>
                    </w:r>
                  </w:p>
                  <w:p>
                    <w:pPr>
                      <w:spacing w:line="285" w:lineRule="auto" w:before="106"/>
                      <w:ind w:left="85" w:right="54" w:firstLine="0"/>
                      <w:jc w:val="center"/>
                      <w:rPr>
                        <w:sz w:val="20"/>
                      </w:rPr>
                    </w:pPr>
                    <w:r>
                      <w:rPr>
                        <w:sz w:val="20"/>
                      </w:rPr>
                      <w:t>PROTECT-P DETECT RESPOND</w:t>
                    </w:r>
                  </w:p>
                  <w:p>
                    <w:pPr>
                      <w:spacing w:before="9"/>
                      <w:ind w:left="85" w:right="149" w:firstLine="0"/>
                      <w:jc w:val="center"/>
                      <w:rPr>
                        <w:sz w:val="20"/>
                      </w:rPr>
                    </w:pPr>
                    <w:r>
                      <w:rPr>
                        <w:sz w:val="20"/>
                      </w:rPr>
                      <w:t>RECOVER</w:t>
                    </w:r>
                  </w:p>
                </w:txbxContent>
              </v:textbox>
              <w10:wrap type="none"/>
            </v:shape>
            <v:shape style="position:absolute;left:3549;top:702;width:1489;height:1770" type="#_x0000_t202" filled="false" stroked="false">
              <v:textbox inset="0,0,0,0">
                <w:txbxContent>
                  <w:p>
                    <w:pPr>
                      <w:spacing w:before="0"/>
                      <w:ind w:left="415" w:right="472" w:firstLine="0"/>
                      <w:jc w:val="center"/>
                      <w:rPr>
                        <w:b/>
                        <w:sz w:val="20"/>
                      </w:rPr>
                    </w:pPr>
                    <w:r>
                      <w:rPr>
                        <w:b/>
                        <w:sz w:val="20"/>
                      </w:rPr>
                      <w:t>Privacy Risks</w:t>
                    </w:r>
                  </w:p>
                  <w:p>
                    <w:pPr>
                      <w:spacing w:line="295" w:lineRule="auto" w:before="136"/>
                      <w:ind w:left="260" w:right="273" w:firstLine="25"/>
                      <w:jc w:val="both"/>
                      <w:rPr>
                        <w:sz w:val="20"/>
                      </w:rPr>
                    </w:pPr>
                    <w:r>
                      <w:rPr>
                        <w:sz w:val="20"/>
                      </w:rPr>
                      <w:t>IDENTIFY-P GOVERN-P CONTROL-P</w:t>
                    </w:r>
                  </w:p>
                  <w:p>
                    <w:pPr>
                      <w:spacing w:line="244" w:lineRule="exact" w:before="0"/>
                      <w:ind w:left="-1" w:right="18" w:firstLine="0"/>
                      <w:jc w:val="center"/>
                      <w:rPr>
                        <w:sz w:val="20"/>
                      </w:rPr>
                    </w:pPr>
                    <w:r>
                      <w:rPr>
                        <w:spacing w:val="-1"/>
                        <w:sz w:val="20"/>
                      </w:rPr>
                      <w:t>COMMUNICATE-P</w:t>
                    </w:r>
                  </w:p>
                </w:txbxContent>
              </v:textbox>
              <w10:wrap type="none"/>
            </v:shape>
          </v:group>
        </w:pict>
      </w:r>
      <w:r>
        <w:rPr>
          <w:sz w:val="20"/>
        </w:rPr>
      </w:r>
    </w:p>
    <w:p>
      <w:pPr>
        <w:spacing w:before="116"/>
        <w:ind w:left="3271" w:right="0" w:firstLine="0"/>
        <w:jc w:val="left"/>
        <w:rPr>
          <w:rFonts w:ascii="Arial"/>
          <w:b/>
          <w:sz w:val="20"/>
        </w:rPr>
      </w:pPr>
      <w:bookmarkStart w:name="_bookmark29" w:id="70"/>
      <w:bookmarkEnd w:id="70"/>
      <w:r>
        <w:rPr/>
      </w:r>
      <w:r>
        <w:rPr>
          <w:rFonts w:ascii="Arial"/>
          <w:b/>
          <w:color w:val="585858"/>
          <w:sz w:val="20"/>
        </w:rPr>
        <w:t>Figure 8: Using Functions to Manage Privacy Risk</w:t>
      </w:r>
    </w:p>
    <w:p>
      <w:pPr>
        <w:pStyle w:val="BodyText"/>
        <w:spacing w:before="9"/>
        <w:ind w:left="0" w:firstLine="0"/>
        <w:rPr>
          <w:rFonts w:ascii="Arial"/>
          <w:b/>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78"/>
      </w:tblGrid>
      <w:tr>
        <w:trPr>
          <w:trHeight w:val="278" w:hRule="atLeast"/>
        </w:trPr>
        <w:tc>
          <w:tcPr>
            <w:tcW w:w="770" w:type="dxa"/>
          </w:tcPr>
          <w:p>
            <w:pPr>
              <w:pStyle w:val="TableParagraph"/>
              <w:spacing w:line="259" w:lineRule="exact"/>
              <w:rPr>
                <w:rFonts w:ascii="Times New Roman"/>
                <w:sz w:val="24"/>
              </w:rPr>
            </w:pPr>
            <w:r>
              <w:rPr>
                <w:rFonts w:ascii="Times New Roman"/>
                <w:sz w:val="24"/>
              </w:rPr>
              <w:t>671</w:t>
            </w:r>
          </w:p>
        </w:tc>
        <w:tc>
          <w:tcPr>
            <w:tcW w:w="9378" w:type="dxa"/>
          </w:tcPr>
          <w:p>
            <w:pPr>
              <w:pStyle w:val="TableParagraph"/>
              <w:numPr>
                <w:ilvl w:val="0"/>
                <w:numId w:val="58"/>
              </w:numPr>
              <w:tabs>
                <w:tab w:pos="720" w:val="left" w:leader="none"/>
                <w:tab w:pos="721" w:val="left" w:leader="none"/>
              </w:tabs>
              <w:spacing w:line="259" w:lineRule="exact" w:before="0" w:after="0"/>
              <w:ind w:left="720" w:right="0" w:hanging="360"/>
              <w:jc w:val="left"/>
              <w:rPr>
                <w:sz w:val="22"/>
              </w:rPr>
            </w:pPr>
            <w:r>
              <w:rPr>
                <w:sz w:val="22"/>
              </w:rPr>
              <w:t>Certain Categories or Subcategories may be identical to or have been adapted from</w:t>
            </w:r>
            <w:r>
              <w:rPr>
                <w:spacing w:val="-15"/>
                <w:sz w:val="22"/>
              </w:rPr>
              <w:t> </w:t>
            </w:r>
            <w:r>
              <w:rPr>
                <w:sz w:val="22"/>
              </w:rPr>
              <w:t>the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672</w:t>
            </w:r>
          </w:p>
        </w:tc>
        <w:tc>
          <w:tcPr>
            <w:tcW w:w="9378" w:type="dxa"/>
          </w:tcPr>
          <w:p>
            <w:pPr>
              <w:pStyle w:val="TableParagraph"/>
              <w:spacing w:line="247" w:lineRule="exact" w:before="3"/>
              <w:ind w:left="720"/>
              <w:rPr>
                <w:b/>
                <w:sz w:val="22"/>
              </w:rPr>
            </w:pPr>
            <w:r>
              <w:rPr>
                <w:sz w:val="22"/>
              </w:rPr>
              <w:t>Cybersecurity Framework. The following legend can be used to identify this relationship in </w:t>
            </w:r>
            <w:hyperlink w:history="true" w:anchor="_bookmark31">
              <w:r>
                <w:rPr>
                  <w:b/>
                  <w:sz w:val="22"/>
                </w:rPr>
                <w:t>Table</w:t>
              </w:r>
            </w:hyperlink>
          </w:p>
        </w:tc>
      </w:tr>
      <w:tr>
        <w:trPr>
          <w:trHeight w:val="271" w:hRule="atLeast"/>
        </w:trPr>
        <w:tc>
          <w:tcPr>
            <w:tcW w:w="770" w:type="dxa"/>
          </w:tcPr>
          <w:p>
            <w:pPr>
              <w:pStyle w:val="TableParagraph"/>
              <w:spacing w:line="251" w:lineRule="exact"/>
              <w:rPr>
                <w:rFonts w:ascii="Times New Roman"/>
                <w:sz w:val="24"/>
              </w:rPr>
            </w:pPr>
            <w:r>
              <w:rPr>
                <w:rFonts w:ascii="Times New Roman"/>
                <w:sz w:val="24"/>
              </w:rPr>
              <w:t>673</w:t>
            </w:r>
          </w:p>
        </w:tc>
        <w:tc>
          <w:tcPr>
            <w:tcW w:w="9378" w:type="dxa"/>
          </w:tcPr>
          <w:p>
            <w:pPr>
              <w:pStyle w:val="TableParagraph"/>
              <w:spacing w:line="249" w:lineRule="exact" w:before="3"/>
              <w:ind w:left="720"/>
              <w:rPr>
                <w:sz w:val="22"/>
              </w:rPr>
            </w:pPr>
            <w:hyperlink w:history="true" w:anchor="_bookmark31">
              <w:r>
                <w:rPr>
                  <w:b/>
                  <w:sz w:val="22"/>
                </w:rPr>
                <w:t>2</w:t>
              </w:r>
              <w:r>
                <w:rPr>
                  <w:sz w:val="22"/>
                </w:rPr>
                <w:t>.</w:t>
              </w:r>
            </w:hyperlink>
          </w:p>
        </w:tc>
      </w:tr>
    </w:tbl>
    <w:p>
      <w:pPr>
        <w:pStyle w:val="BodyText"/>
        <w:spacing w:before="1"/>
        <w:ind w:left="0" w:firstLine="0"/>
        <w:rPr>
          <w:rFonts w:ascii="Arial"/>
          <w:b/>
          <w:sz w:val="6"/>
        </w:rPr>
      </w:pPr>
    </w:p>
    <w:p>
      <w:pPr>
        <w:spacing w:after="0"/>
        <w:rPr>
          <w:rFonts w:ascii="Arial"/>
          <w:sz w:val="6"/>
        </w:rPr>
        <w:sectPr>
          <w:pgSz w:w="12240" w:h="15840"/>
          <w:pgMar w:header="721" w:footer="1055" w:top="1340" w:bottom="1240" w:left="560" w:right="900"/>
        </w:sectPr>
      </w:pPr>
    </w:p>
    <w:p>
      <w:pPr>
        <w:spacing w:before="37"/>
        <w:ind w:left="160" w:right="0" w:firstLine="0"/>
        <w:jc w:val="left"/>
        <w:rPr>
          <w:rFonts w:ascii="Times New Roman"/>
          <w:sz w:val="24"/>
        </w:rPr>
      </w:pPr>
      <w:r>
        <w:rPr>
          <w:rFonts w:ascii="Times New Roman"/>
          <w:sz w:val="24"/>
        </w:rPr>
        <w:t>674</w:t>
      </w:r>
    </w:p>
    <w:p>
      <w:pPr>
        <w:spacing w:line="273" w:lineRule="exact" w:before="109"/>
        <w:ind w:left="160" w:right="0" w:firstLine="0"/>
        <w:jc w:val="left"/>
        <w:rPr>
          <w:rFonts w:ascii="Times New Roman"/>
          <w:sz w:val="24"/>
        </w:rPr>
      </w:pPr>
      <w:r>
        <w:rPr>
          <w:rFonts w:ascii="Times New Roman"/>
          <w:sz w:val="24"/>
        </w:rPr>
        <w:t>675</w:t>
      </w:r>
    </w:p>
    <w:p>
      <w:pPr>
        <w:spacing w:line="273" w:lineRule="exact" w:before="0"/>
        <w:ind w:left="160" w:right="0" w:firstLine="0"/>
        <w:jc w:val="left"/>
        <w:rPr>
          <w:rFonts w:ascii="Times New Roman"/>
          <w:sz w:val="24"/>
        </w:rPr>
      </w:pPr>
      <w:r>
        <w:rPr>
          <w:rFonts w:ascii="Times New Roman"/>
          <w:sz w:val="24"/>
        </w:rPr>
        <w:t>676</w:t>
      </w:r>
    </w:p>
    <w:p>
      <w:pPr>
        <w:spacing w:before="114"/>
        <w:ind w:left="160" w:right="0" w:firstLine="0"/>
        <w:jc w:val="left"/>
        <w:rPr>
          <w:rFonts w:ascii="Times New Roman"/>
          <w:sz w:val="24"/>
        </w:rPr>
      </w:pPr>
      <w:r>
        <w:rPr>
          <w:rFonts w:ascii="Times New Roman"/>
          <w:sz w:val="24"/>
        </w:rPr>
        <w:t>677</w:t>
      </w:r>
    </w:p>
    <w:p>
      <w:pPr>
        <w:spacing w:line="273" w:lineRule="exact" w:before="109"/>
        <w:ind w:left="160" w:right="0" w:firstLine="0"/>
        <w:jc w:val="left"/>
        <w:rPr>
          <w:rFonts w:ascii="Times New Roman"/>
          <w:sz w:val="24"/>
        </w:rPr>
      </w:pPr>
      <w:r>
        <w:rPr>
          <w:rFonts w:ascii="Times New Roman"/>
          <w:sz w:val="24"/>
        </w:rPr>
        <w:t>678</w:t>
      </w:r>
    </w:p>
    <w:p>
      <w:pPr>
        <w:spacing w:line="270" w:lineRule="exact" w:before="0"/>
        <w:ind w:left="160" w:right="0" w:firstLine="0"/>
        <w:jc w:val="left"/>
        <w:rPr>
          <w:rFonts w:ascii="Times New Roman"/>
          <w:sz w:val="24"/>
        </w:rPr>
      </w:pPr>
      <w:r>
        <w:rPr>
          <w:rFonts w:ascii="Times New Roman"/>
          <w:sz w:val="24"/>
        </w:rPr>
        <w:t>679</w:t>
      </w:r>
    </w:p>
    <w:p>
      <w:pPr>
        <w:spacing w:line="270" w:lineRule="exact" w:before="0"/>
        <w:ind w:left="160" w:right="0" w:firstLine="0"/>
        <w:jc w:val="left"/>
        <w:rPr>
          <w:rFonts w:ascii="Times New Roman"/>
          <w:sz w:val="24"/>
        </w:rPr>
      </w:pPr>
      <w:r>
        <w:rPr>
          <w:rFonts w:ascii="Times New Roman"/>
          <w:sz w:val="24"/>
        </w:rPr>
        <w:t>680</w:t>
      </w:r>
    </w:p>
    <w:p>
      <w:pPr>
        <w:spacing w:line="273" w:lineRule="exact" w:before="0"/>
        <w:ind w:left="160" w:right="0" w:firstLine="0"/>
        <w:jc w:val="left"/>
        <w:rPr>
          <w:rFonts w:ascii="Times New Roman"/>
          <w:sz w:val="24"/>
        </w:rPr>
      </w:pPr>
      <w:r>
        <w:rPr>
          <w:rFonts w:ascii="Times New Roman"/>
          <w:sz w:val="24"/>
        </w:rPr>
        <w:t>681</w:t>
      </w:r>
    </w:p>
    <w:p>
      <w:pPr>
        <w:pStyle w:val="BodyText"/>
        <w:spacing w:before="136"/>
        <w:ind w:left="2146" w:right="705" w:firstLine="0"/>
      </w:pPr>
      <w:r>
        <w:rPr/>
        <w:br w:type="column"/>
      </w:r>
      <w:r>
        <w:rPr/>
        <w:t>The Function, Category, or Subcategory aligns with the Cybersecurity Framework, but the text has been adapted for the Privacy Framework.</w:t>
      </w:r>
    </w:p>
    <w:p>
      <w:pPr>
        <w:pStyle w:val="BodyText"/>
        <w:spacing w:before="112"/>
        <w:ind w:left="1673" w:firstLine="0"/>
      </w:pPr>
      <w:r>
        <w:rPr/>
        <w:drawing>
          <wp:anchor distT="0" distB="0" distL="0" distR="0" allowOverlap="1" layoutInCell="1" locked="0" behindDoc="0" simplePos="0" relativeHeight="2776">
            <wp:simplePos x="0" y="0"/>
            <wp:positionH relativeFrom="page">
              <wp:posOffset>1876425</wp:posOffset>
            </wp:positionH>
            <wp:positionV relativeFrom="paragraph">
              <wp:posOffset>-356361</wp:posOffset>
            </wp:positionV>
            <wp:extent cx="106680" cy="365760"/>
            <wp:effectExtent l="0" t="0" r="0" b="0"/>
            <wp:wrapNone/>
            <wp:docPr id="51" name="image94.png" descr=""/>
            <wp:cNvGraphicFramePr>
              <a:graphicFrameLocks noChangeAspect="1"/>
            </wp:cNvGraphicFramePr>
            <a:graphic>
              <a:graphicData uri="http://schemas.openxmlformats.org/drawingml/2006/picture">
                <pic:pic>
                  <pic:nvPicPr>
                    <pic:cNvPr id="52" name="image94.png"/>
                    <pic:cNvPicPr/>
                  </pic:nvPicPr>
                  <pic:blipFill>
                    <a:blip r:embed="rId107" cstate="print"/>
                    <a:stretch>
                      <a:fillRect/>
                    </a:stretch>
                  </pic:blipFill>
                  <pic:spPr>
                    <a:xfrm>
                      <a:off x="0" y="0"/>
                      <a:ext cx="106680" cy="365760"/>
                    </a:xfrm>
                    <a:prstGeom prst="rect">
                      <a:avLst/>
                    </a:prstGeom>
                  </pic:spPr>
                </pic:pic>
              </a:graphicData>
            </a:graphic>
          </wp:anchor>
        </w:drawing>
      </w:r>
      <w:r>
        <w:rPr>
          <w:position w:val="-21"/>
        </w:rPr>
        <w:drawing>
          <wp:inline distT="0" distB="0" distL="0" distR="0">
            <wp:extent cx="109219" cy="365760"/>
            <wp:effectExtent l="0" t="0" r="0" b="0"/>
            <wp:docPr id="53" name="image95.png" descr=""/>
            <wp:cNvGraphicFramePr>
              <a:graphicFrameLocks noChangeAspect="1"/>
            </wp:cNvGraphicFramePr>
            <a:graphic>
              <a:graphicData uri="http://schemas.openxmlformats.org/drawingml/2006/picture">
                <pic:pic>
                  <pic:nvPicPr>
                    <pic:cNvPr id="54" name="image95.png"/>
                    <pic:cNvPicPr/>
                  </pic:nvPicPr>
                  <pic:blipFill>
                    <a:blip r:embed="rId108" cstate="print"/>
                    <a:stretch>
                      <a:fillRect/>
                    </a:stretch>
                  </pic:blipFill>
                  <pic:spPr>
                    <a:xfrm>
                      <a:off x="0" y="0"/>
                      <a:ext cx="109219" cy="365760"/>
                    </a:xfrm>
                    <a:prstGeom prst="rect">
                      <a:avLst/>
                    </a:prstGeom>
                  </pic:spPr>
                </pic:pic>
              </a:graphicData>
            </a:graphic>
          </wp:inline>
        </w:drawing>
      </w:r>
      <w:r>
        <w:rPr>
          <w:position w:val="-21"/>
        </w:rPr>
      </w:r>
      <w:r>
        <w:rPr>
          <w:rFonts w:ascii="Times New Roman"/>
          <w:sz w:val="20"/>
        </w:rPr>
        <w:t>     </w:t>
      </w:r>
      <w:r>
        <w:rPr>
          <w:rFonts w:ascii="Times New Roman"/>
          <w:spacing w:val="1"/>
          <w:sz w:val="20"/>
        </w:rPr>
        <w:t> </w:t>
      </w:r>
      <w:r>
        <w:rPr/>
        <w:t>The Category or Subcategory is identical to the Cybersecurity</w:t>
      </w:r>
      <w:r>
        <w:rPr>
          <w:spacing w:val="-14"/>
        </w:rPr>
        <w:t> </w:t>
      </w:r>
      <w:r>
        <w:rPr/>
        <w:t>Framework.</w:t>
      </w:r>
    </w:p>
    <w:p>
      <w:pPr>
        <w:pStyle w:val="BodyText"/>
        <w:spacing w:before="121"/>
        <w:ind w:left="160" w:right="556" w:firstLine="0"/>
      </w:pPr>
      <w:r>
        <w:rPr>
          <w:b/>
        </w:rPr>
        <w:t>Core Identifiers: </w:t>
      </w:r>
      <w:r>
        <w:rPr/>
        <w:t>For ease of use, each component of the Core is given a unique identifier. Functions and Categories each have a unique alphabetic identifier, as shown in </w:t>
      </w:r>
      <w:hyperlink w:history="true" w:anchor="_bookmark30">
        <w:r>
          <w:rPr>
            <w:b/>
          </w:rPr>
          <w:t>Table 1</w:t>
        </w:r>
      </w:hyperlink>
      <w:r>
        <w:rPr/>
        <w:t>. Subcategories within each Category have a number added to the alphabetic identifier; the unique identifier for each Subcategory is included in </w:t>
      </w:r>
      <w:hyperlink w:history="true" w:anchor="_bookmark31">
        <w:r>
          <w:rPr>
            <w:b/>
          </w:rPr>
          <w:t>Table 2</w:t>
        </w:r>
      </w:hyperlink>
      <w:r>
        <w:rPr/>
        <w:t>.</w:t>
      </w:r>
    </w:p>
    <w:p>
      <w:pPr>
        <w:spacing w:after="0"/>
        <w:sectPr>
          <w:type w:val="continuous"/>
          <w:pgSz w:w="12240" w:h="15840"/>
          <w:pgMar w:top="1380" w:bottom="280" w:left="560" w:right="900"/>
          <w:cols w:num="2" w:equalWidth="0">
            <w:col w:w="561" w:space="159"/>
            <w:col w:w="10060"/>
          </w:cols>
        </w:sectPr>
      </w:pPr>
    </w:p>
    <w:p>
      <w:pPr>
        <w:pStyle w:val="Heading3"/>
        <w:spacing w:before="80"/>
        <w:ind w:left="160"/>
      </w:pPr>
      <w:r>
        <w:rPr/>
        <w:t>682</w:t>
      </w:r>
    </w:p>
    <w:p>
      <w:pPr>
        <w:pStyle w:val="BodyText"/>
        <w:spacing w:before="1"/>
        <w:ind w:left="0" w:firstLine="0"/>
        <w:rPr>
          <w:rFonts w:ascii="Times New Roman"/>
          <w:sz w:val="25"/>
        </w:rPr>
      </w:pPr>
    </w:p>
    <w:p>
      <w:pPr>
        <w:spacing w:before="0"/>
        <w:ind w:left="160" w:right="0" w:firstLine="0"/>
        <w:jc w:val="left"/>
        <w:rPr>
          <w:rFonts w:ascii="Times New Roman"/>
          <w:sz w:val="24"/>
        </w:rPr>
      </w:pPr>
      <w:r>
        <w:rPr>
          <w:rFonts w:ascii="Times New Roman"/>
          <w:sz w:val="24"/>
        </w:rPr>
        <w:t>683</w:t>
      </w:r>
    </w:p>
    <w:p>
      <w:pPr>
        <w:pStyle w:val="Heading4"/>
        <w:spacing w:before="94"/>
      </w:pPr>
      <w:r>
        <w:rPr>
          <w:b w:val="0"/>
        </w:rPr>
        <w:br w:type="column"/>
      </w:r>
      <w:bookmarkStart w:name="_bookmark30" w:id="71"/>
      <w:bookmarkEnd w:id="71"/>
      <w:r>
        <w:rPr>
          <w:b w:val="0"/>
        </w:rPr>
      </w:r>
      <w:r>
        <w:rPr>
          <w:color w:val="585858"/>
        </w:rPr>
        <w:t>Table 1: Privacy Framework Function and Category Unique Identifiers</w:t>
      </w:r>
    </w:p>
    <w:p>
      <w:pPr>
        <w:spacing w:after="0"/>
        <w:sectPr>
          <w:pgSz w:w="12240" w:h="15840"/>
          <w:pgMar w:header="721" w:footer="1055" w:top="1340" w:bottom="1240" w:left="560" w:right="900"/>
          <w:cols w:num="2" w:equalWidth="0">
            <w:col w:w="561" w:space="1674"/>
            <w:col w:w="8545"/>
          </w:cols>
        </w:sectPr>
      </w:pPr>
    </w:p>
    <w:p>
      <w:pPr>
        <w:pStyle w:val="BodyText"/>
        <w:ind w:left="0" w:firstLine="0"/>
        <w:rPr>
          <w:b/>
          <w:sz w:val="20"/>
        </w:rPr>
      </w:pPr>
      <w:r>
        <w:rPr/>
        <w:pict>
          <v:shape style="position:absolute;margin-left:72.025002pt;margin-top:99.529999pt;width:468.5pt;height:576.2pt;mso-position-horizontal-relative:page;mso-position-vertical-relative:page;z-index:282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111"/>
                    <w:gridCol w:w="1711"/>
                    <w:gridCol w:w="1261"/>
                    <w:gridCol w:w="5127"/>
                  </w:tblGrid>
                  <w:tr>
                    <w:trPr>
                      <w:trHeight w:val="805" w:hRule="atLeast"/>
                    </w:trPr>
                    <w:tc>
                      <w:tcPr>
                        <w:tcW w:w="145" w:type="dxa"/>
                      </w:tcPr>
                      <w:p>
                        <w:pPr>
                          <w:pStyle w:val="TableParagraph"/>
                          <w:ind w:left="0"/>
                          <w:rPr>
                            <w:rFonts w:ascii="Times New Roman"/>
                            <w:sz w:val="22"/>
                          </w:rPr>
                        </w:pPr>
                      </w:p>
                    </w:tc>
                    <w:tc>
                      <w:tcPr>
                        <w:tcW w:w="1111" w:type="dxa"/>
                      </w:tcPr>
                      <w:p>
                        <w:pPr>
                          <w:pStyle w:val="TableParagraph"/>
                          <w:spacing w:line="237" w:lineRule="auto" w:before="2"/>
                          <w:ind w:left="105" w:right="180"/>
                          <w:rPr>
                            <w:b/>
                            <w:sz w:val="22"/>
                          </w:rPr>
                        </w:pPr>
                        <w:r>
                          <w:rPr>
                            <w:b/>
                            <w:sz w:val="22"/>
                          </w:rPr>
                          <w:t>Function Unique</w:t>
                        </w:r>
                      </w:p>
                      <w:p>
                        <w:pPr>
                          <w:pStyle w:val="TableParagraph"/>
                          <w:spacing w:line="249" w:lineRule="exact" w:before="2"/>
                          <w:ind w:left="105"/>
                          <w:rPr>
                            <w:b/>
                            <w:sz w:val="22"/>
                          </w:rPr>
                        </w:pPr>
                        <w:r>
                          <w:rPr>
                            <w:b/>
                            <w:sz w:val="22"/>
                          </w:rPr>
                          <w:t>Identifier</w:t>
                        </w:r>
                      </w:p>
                    </w:tc>
                    <w:tc>
                      <w:tcPr>
                        <w:tcW w:w="1711" w:type="dxa"/>
                      </w:tcPr>
                      <w:p>
                        <w:pPr>
                          <w:pStyle w:val="TableParagraph"/>
                          <w:ind w:left="109"/>
                          <w:rPr>
                            <w:b/>
                            <w:sz w:val="22"/>
                          </w:rPr>
                        </w:pPr>
                        <w:r>
                          <w:rPr>
                            <w:b/>
                            <w:sz w:val="22"/>
                          </w:rPr>
                          <w:t>Function</w:t>
                        </w:r>
                      </w:p>
                    </w:tc>
                    <w:tc>
                      <w:tcPr>
                        <w:tcW w:w="1261" w:type="dxa"/>
                      </w:tcPr>
                      <w:p>
                        <w:pPr>
                          <w:pStyle w:val="TableParagraph"/>
                          <w:spacing w:line="237" w:lineRule="auto" w:before="2"/>
                          <w:ind w:left="109" w:right="304"/>
                          <w:rPr>
                            <w:b/>
                            <w:sz w:val="22"/>
                          </w:rPr>
                        </w:pPr>
                        <w:r>
                          <w:rPr>
                            <w:b/>
                            <w:sz w:val="22"/>
                          </w:rPr>
                          <w:t>Category Unique</w:t>
                        </w:r>
                      </w:p>
                      <w:p>
                        <w:pPr>
                          <w:pStyle w:val="TableParagraph"/>
                          <w:spacing w:line="249" w:lineRule="exact" w:before="2"/>
                          <w:ind w:left="109"/>
                          <w:rPr>
                            <w:b/>
                            <w:sz w:val="22"/>
                          </w:rPr>
                        </w:pPr>
                        <w:r>
                          <w:rPr>
                            <w:b/>
                            <w:sz w:val="22"/>
                          </w:rPr>
                          <w:t>Identifier</w:t>
                        </w:r>
                      </w:p>
                    </w:tc>
                    <w:tc>
                      <w:tcPr>
                        <w:tcW w:w="5127" w:type="dxa"/>
                      </w:tcPr>
                      <w:p>
                        <w:pPr>
                          <w:pStyle w:val="TableParagraph"/>
                          <w:ind w:left="109"/>
                          <w:rPr>
                            <w:b/>
                            <w:sz w:val="22"/>
                          </w:rPr>
                        </w:pPr>
                        <w:r>
                          <w:rPr>
                            <w:b/>
                            <w:sz w:val="22"/>
                          </w:rPr>
                          <w:t>Category</w:t>
                        </w:r>
                      </w:p>
                    </w:tc>
                  </w:tr>
                  <w:tr>
                    <w:trPr>
                      <w:trHeight w:val="345" w:hRule="atLeast"/>
                    </w:trPr>
                    <w:tc>
                      <w:tcPr>
                        <w:tcW w:w="145" w:type="dxa"/>
                        <w:vMerge w:val="restart"/>
                      </w:tcPr>
                      <w:p>
                        <w:pPr>
                          <w:pStyle w:val="TableParagraph"/>
                          <w:ind w:left="0"/>
                          <w:rPr>
                            <w:rFonts w:ascii="Times New Roman"/>
                            <w:sz w:val="22"/>
                          </w:rPr>
                        </w:pPr>
                      </w:p>
                    </w:tc>
                    <w:tc>
                      <w:tcPr>
                        <w:tcW w:w="1111" w:type="dxa"/>
                        <w:vMerge w:val="restart"/>
                        <w:shd w:val="clear" w:color="auto" w:fill="FFD5D1"/>
                      </w:tcPr>
                      <w:p>
                        <w:pPr>
                          <w:pStyle w:val="TableParagraph"/>
                          <w:ind w:left="105"/>
                          <w:rPr>
                            <w:b/>
                            <w:sz w:val="22"/>
                          </w:rPr>
                        </w:pPr>
                        <w:r>
                          <w:rPr>
                            <w:b/>
                            <w:sz w:val="22"/>
                          </w:rPr>
                          <w:t>ID-P</w:t>
                        </w:r>
                      </w:p>
                    </w:tc>
                    <w:tc>
                      <w:tcPr>
                        <w:tcW w:w="1711" w:type="dxa"/>
                        <w:vMerge w:val="restart"/>
                        <w:shd w:val="clear" w:color="auto" w:fill="FFD5D1"/>
                      </w:tcPr>
                      <w:p>
                        <w:pPr>
                          <w:pStyle w:val="TableParagraph"/>
                          <w:ind w:left="109"/>
                          <w:rPr>
                            <w:sz w:val="22"/>
                          </w:rPr>
                        </w:pPr>
                        <w:r>
                          <w:rPr>
                            <w:sz w:val="22"/>
                          </w:rPr>
                          <w:t>Identify-P</w:t>
                        </w:r>
                      </w:p>
                    </w:tc>
                    <w:tc>
                      <w:tcPr>
                        <w:tcW w:w="1261" w:type="dxa"/>
                      </w:tcPr>
                      <w:p>
                        <w:pPr>
                          <w:pStyle w:val="TableParagraph"/>
                          <w:ind w:left="109"/>
                          <w:rPr>
                            <w:sz w:val="22"/>
                          </w:rPr>
                        </w:pPr>
                        <w:r>
                          <w:rPr>
                            <w:sz w:val="22"/>
                          </w:rPr>
                          <w:t>ID.IM-P</w:t>
                        </w:r>
                      </w:p>
                    </w:tc>
                    <w:tc>
                      <w:tcPr>
                        <w:tcW w:w="5127" w:type="dxa"/>
                      </w:tcPr>
                      <w:p>
                        <w:pPr>
                          <w:pStyle w:val="TableParagraph"/>
                          <w:ind w:left="109"/>
                          <w:rPr>
                            <w:sz w:val="22"/>
                          </w:rPr>
                        </w:pPr>
                        <w:r>
                          <w:rPr>
                            <w:sz w:val="22"/>
                          </w:rPr>
                          <w:t>Inventory and Mapping</w:t>
                        </w:r>
                      </w:p>
                    </w:tc>
                  </w:tr>
                  <w:tr>
                    <w:trPr>
                      <w:trHeight w:val="350" w:hRule="atLeast"/>
                    </w:trPr>
                    <w:tc>
                      <w:tcPr>
                        <w:tcW w:w="145" w:type="dxa"/>
                        <w:vMerge/>
                        <w:tcBorders>
                          <w:top w:val="nil"/>
                        </w:tcBorders>
                      </w:tcPr>
                      <w:p>
                        <w:pPr>
                          <w:rPr>
                            <w:sz w:val="2"/>
                            <w:szCs w:val="2"/>
                          </w:rPr>
                        </w:pPr>
                      </w:p>
                    </w:tc>
                    <w:tc>
                      <w:tcPr>
                        <w:tcW w:w="1111" w:type="dxa"/>
                        <w:vMerge/>
                        <w:tcBorders>
                          <w:top w:val="nil"/>
                        </w:tcBorders>
                        <w:shd w:val="clear" w:color="auto" w:fill="FFD5D1"/>
                      </w:tcPr>
                      <w:p>
                        <w:pPr>
                          <w:rPr>
                            <w:sz w:val="2"/>
                            <w:szCs w:val="2"/>
                          </w:rPr>
                        </w:pPr>
                      </w:p>
                    </w:tc>
                    <w:tc>
                      <w:tcPr>
                        <w:tcW w:w="1711" w:type="dxa"/>
                        <w:vMerge/>
                        <w:tcBorders>
                          <w:top w:val="nil"/>
                        </w:tcBorders>
                        <w:shd w:val="clear" w:color="auto" w:fill="FFD5D1"/>
                      </w:tcPr>
                      <w:p>
                        <w:pPr>
                          <w:rPr>
                            <w:sz w:val="2"/>
                            <w:szCs w:val="2"/>
                          </w:rPr>
                        </w:pPr>
                      </w:p>
                    </w:tc>
                    <w:tc>
                      <w:tcPr>
                        <w:tcW w:w="1261" w:type="dxa"/>
                      </w:tcPr>
                      <w:p>
                        <w:pPr>
                          <w:pStyle w:val="TableParagraph"/>
                          <w:ind w:left="109"/>
                          <w:rPr>
                            <w:sz w:val="22"/>
                          </w:rPr>
                        </w:pPr>
                        <w:r>
                          <w:rPr>
                            <w:sz w:val="22"/>
                          </w:rPr>
                          <w:t>ID.BE-P</w:t>
                        </w:r>
                      </w:p>
                    </w:tc>
                    <w:tc>
                      <w:tcPr>
                        <w:tcW w:w="5127" w:type="dxa"/>
                      </w:tcPr>
                      <w:p>
                        <w:pPr>
                          <w:pStyle w:val="TableParagraph"/>
                          <w:ind w:left="109"/>
                          <w:rPr>
                            <w:sz w:val="22"/>
                          </w:rPr>
                        </w:pPr>
                        <w:r>
                          <w:rPr>
                            <w:sz w:val="22"/>
                          </w:rPr>
                          <w:t>Business Environment</w:t>
                        </w:r>
                      </w:p>
                    </w:tc>
                  </w:tr>
                  <w:tr>
                    <w:trPr>
                      <w:trHeight w:val="345" w:hRule="atLeast"/>
                    </w:trPr>
                    <w:tc>
                      <w:tcPr>
                        <w:tcW w:w="145" w:type="dxa"/>
                        <w:vMerge/>
                        <w:tcBorders>
                          <w:top w:val="nil"/>
                        </w:tcBorders>
                      </w:tcPr>
                      <w:p>
                        <w:pPr>
                          <w:rPr>
                            <w:sz w:val="2"/>
                            <w:szCs w:val="2"/>
                          </w:rPr>
                        </w:pPr>
                      </w:p>
                    </w:tc>
                    <w:tc>
                      <w:tcPr>
                        <w:tcW w:w="1111" w:type="dxa"/>
                        <w:vMerge/>
                        <w:tcBorders>
                          <w:top w:val="nil"/>
                        </w:tcBorders>
                        <w:shd w:val="clear" w:color="auto" w:fill="FFD5D1"/>
                      </w:tcPr>
                      <w:p>
                        <w:pPr>
                          <w:rPr>
                            <w:sz w:val="2"/>
                            <w:szCs w:val="2"/>
                          </w:rPr>
                        </w:pPr>
                      </w:p>
                    </w:tc>
                    <w:tc>
                      <w:tcPr>
                        <w:tcW w:w="1711" w:type="dxa"/>
                        <w:vMerge/>
                        <w:tcBorders>
                          <w:top w:val="nil"/>
                        </w:tcBorders>
                        <w:shd w:val="clear" w:color="auto" w:fill="FFD5D1"/>
                      </w:tcPr>
                      <w:p>
                        <w:pPr>
                          <w:rPr>
                            <w:sz w:val="2"/>
                            <w:szCs w:val="2"/>
                          </w:rPr>
                        </w:pPr>
                      </w:p>
                    </w:tc>
                    <w:tc>
                      <w:tcPr>
                        <w:tcW w:w="1261" w:type="dxa"/>
                      </w:tcPr>
                      <w:p>
                        <w:pPr>
                          <w:pStyle w:val="TableParagraph"/>
                          <w:ind w:left="109"/>
                          <w:rPr>
                            <w:sz w:val="22"/>
                          </w:rPr>
                        </w:pPr>
                        <w:r>
                          <w:rPr>
                            <w:sz w:val="22"/>
                          </w:rPr>
                          <w:t>ID.RA-P</w:t>
                        </w:r>
                      </w:p>
                    </w:tc>
                    <w:tc>
                      <w:tcPr>
                        <w:tcW w:w="5127" w:type="dxa"/>
                      </w:tcPr>
                      <w:p>
                        <w:pPr>
                          <w:pStyle w:val="TableParagraph"/>
                          <w:ind w:left="109"/>
                          <w:rPr>
                            <w:sz w:val="22"/>
                          </w:rPr>
                        </w:pPr>
                        <w:r>
                          <w:rPr>
                            <w:sz w:val="22"/>
                          </w:rPr>
                          <w:t>Risk Assessment</w:t>
                        </w:r>
                      </w:p>
                    </w:tc>
                  </w:tr>
                  <w:tr>
                    <w:trPr>
                      <w:trHeight w:val="350" w:hRule="atLeast"/>
                    </w:trPr>
                    <w:tc>
                      <w:tcPr>
                        <w:tcW w:w="145" w:type="dxa"/>
                        <w:vMerge/>
                        <w:tcBorders>
                          <w:top w:val="nil"/>
                        </w:tcBorders>
                      </w:tcPr>
                      <w:p>
                        <w:pPr>
                          <w:rPr>
                            <w:sz w:val="2"/>
                            <w:szCs w:val="2"/>
                          </w:rPr>
                        </w:pPr>
                      </w:p>
                    </w:tc>
                    <w:tc>
                      <w:tcPr>
                        <w:tcW w:w="1111" w:type="dxa"/>
                        <w:vMerge/>
                        <w:tcBorders>
                          <w:top w:val="nil"/>
                        </w:tcBorders>
                        <w:shd w:val="clear" w:color="auto" w:fill="FFD5D1"/>
                      </w:tcPr>
                      <w:p>
                        <w:pPr>
                          <w:rPr>
                            <w:sz w:val="2"/>
                            <w:szCs w:val="2"/>
                          </w:rPr>
                        </w:pPr>
                      </w:p>
                    </w:tc>
                    <w:tc>
                      <w:tcPr>
                        <w:tcW w:w="1711" w:type="dxa"/>
                        <w:vMerge/>
                        <w:tcBorders>
                          <w:top w:val="nil"/>
                        </w:tcBorders>
                        <w:shd w:val="clear" w:color="auto" w:fill="FFD5D1"/>
                      </w:tcPr>
                      <w:p>
                        <w:pPr>
                          <w:rPr>
                            <w:sz w:val="2"/>
                            <w:szCs w:val="2"/>
                          </w:rPr>
                        </w:pPr>
                      </w:p>
                    </w:tc>
                    <w:tc>
                      <w:tcPr>
                        <w:tcW w:w="1261" w:type="dxa"/>
                      </w:tcPr>
                      <w:p>
                        <w:pPr>
                          <w:pStyle w:val="TableParagraph"/>
                          <w:spacing w:before="1"/>
                          <w:ind w:left="109"/>
                          <w:rPr>
                            <w:sz w:val="22"/>
                          </w:rPr>
                        </w:pPr>
                        <w:r>
                          <w:rPr>
                            <w:sz w:val="22"/>
                          </w:rPr>
                          <w:t>ID.DE-P</w:t>
                        </w:r>
                      </w:p>
                    </w:tc>
                    <w:tc>
                      <w:tcPr>
                        <w:tcW w:w="5127" w:type="dxa"/>
                      </w:tcPr>
                      <w:p>
                        <w:pPr>
                          <w:pStyle w:val="TableParagraph"/>
                          <w:spacing w:before="1"/>
                          <w:ind w:left="109"/>
                          <w:rPr>
                            <w:sz w:val="22"/>
                          </w:rPr>
                        </w:pPr>
                        <w:r>
                          <w:rPr>
                            <w:sz w:val="22"/>
                          </w:rPr>
                          <w:t>Data Processing Ecosystem Risk Management</w:t>
                        </w:r>
                      </w:p>
                    </w:tc>
                  </w:tr>
                  <w:tr>
                    <w:trPr>
                      <w:trHeight w:val="355" w:hRule="atLeast"/>
                    </w:trPr>
                    <w:tc>
                      <w:tcPr>
                        <w:tcW w:w="145" w:type="dxa"/>
                        <w:vMerge w:val="restart"/>
                      </w:tcPr>
                      <w:p>
                        <w:pPr>
                          <w:pStyle w:val="TableParagraph"/>
                          <w:ind w:left="0"/>
                          <w:rPr>
                            <w:rFonts w:ascii="Times New Roman"/>
                            <w:sz w:val="22"/>
                          </w:rPr>
                        </w:pPr>
                      </w:p>
                    </w:tc>
                    <w:tc>
                      <w:tcPr>
                        <w:tcW w:w="1111" w:type="dxa"/>
                        <w:vMerge w:val="restart"/>
                        <w:shd w:val="clear" w:color="auto" w:fill="FDF3CC"/>
                      </w:tcPr>
                      <w:p>
                        <w:pPr>
                          <w:pStyle w:val="TableParagraph"/>
                          <w:spacing w:line="264" w:lineRule="exact"/>
                          <w:ind w:left="105"/>
                          <w:rPr>
                            <w:b/>
                            <w:sz w:val="22"/>
                          </w:rPr>
                        </w:pPr>
                        <w:r>
                          <w:rPr>
                            <w:b/>
                            <w:sz w:val="22"/>
                          </w:rPr>
                          <w:t>GV-P</w:t>
                        </w:r>
                      </w:p>
                    </w:tc>
                    <w:tc>
                      <w:tcPr>
                        <w:tcW w:w="1711" w:type="dxa"/>
                        <w:vMerge w:val="restart"/>
                        <w:shd w:val="clear" w:color="auto" w:fill="FDF3CC"/>
                      </w:tcPr>
                      <w:p>
                        <w:pPr>
                          <w:pStyle w:val="TableParagraph"/>
                          <w:spacing w:line="264" w:lineRule="exact"/>
                          <w:ind w:left="109"/>
                          <w:rPr>
                            <w:sz w:val="22"/>
                          </w:rPr>
                        </w:pPr>
                        <w:r>
                          <w:rPr>
                            <w:sz w:val="22"/>
                          </w:rPr>
                          <w:t>Govern-P</w:t>
                        </w:r>
                      </w:p>
                    </w:tc>
                    <w:tc>
                      <w:tcPr>
                        <w:tcW w:w="1261" w:type="dxa"/>
                      </w:tcPr>
                      <w:p>
                        <w:pPr>
                          <w:pStyle w:val="TableParagraph"/>
                          <w:spacing w:line="264" w:lineRule="exact"/>
                          <w:ind w:left="109"/>
                          <w:rPr>
                            <w:sz w:val="22"/>
                          </w:rPr>
                        </w:pPr>
                        <w:r>
                          <w:rPr>
                            <w:sz w:val="22"/>
                          </w:rPr>
                          <w:t>GV.PP-P</w:t>
                        </w:r>
                      </w:p>
                    </w:tc>
                    <w:tc>
                      <w:tcPr>
                        <w:tcW w:w="5127" w:type="dxa"/>
                      </w:tcPr>
                      <w:p>
                        <w:pPr>
                          <w:pStyle w:val="TableParagraph"/>
                          <w:spacing w:line="264" w:lineRule="exact"/>
                          <w:ind w:left="109"/>
                          <w:rPr>
                            <w:sz w:val="22"/>
                          </w:rPr>
                        </w:pPr>
                        <w:r>
                          <w:rPr>
                            <w:sz w:val="22"/>
                          </w:rPr>
                          <w:t>Governance Policies, Processes, and Procedures</w:t>
                        </w:r>
                      </w:p>
                    </w:tc>
                  </w:tr>
                  <w:tr>
                    <w:trPr>
                      <w:trHeight w:val="345" w:hRule="atLeast"/>
                    </w:trPr>
                    <w:tc>
                      <w:tcPr>
                        <w:tcW w:w="145" w:type="dxa"/>
                        <w:vMerge/>
                        <w:tcBorders>
                          <w:top w:val="nil"/>
                        </w:tcBorders>
                      </w:tcPr>
                      <w:p>
                        <w:pPr>
                          <w:rPr>
                            <w:sz w:val="2"/>
                            <w:szCs w:val="2"/>
                          </w:rPr>
                        </w:pPr>
                      </w:p>
                    </w:tc>
                    <w:tc>
                      <w:tcPr>
                        <w:tcW w:w="1111" w:type="dxa"/>
                        <w:vMerge/>
                        <w:tcBorders>
                          <w:top w:val="nil"/>
                        </w:tcBorders>
                        <w:shd w:val="clear" w:color="auto" w:fill="FDF3CC"/>
                      </w:tcPr>
                      <w:p>
                        <w:pPr>
                          <w:rPr>
                            <w:sz w:val="2"/>
                            <w:szCs w:val="2"/>
                          </w:rPr>
                        </w:pPr>
                      </w:p>
                    </w:tc>
                    <w:tc>
                      <w:tcPr>
                        <w:tcW w:w="1711" w:type="dxa"/>
                        <w:vMerge/>
                        <w:tcBorders>
                          <w:top w:val="nil"/>
                        </w:tcBorders>
                        <w:shd w:val="clear" w:color="auto" w:fill="FDF3CC"/>
                      </w:tcPr>
                      <w:p>
                        <w:pPr>
                          <w:rPr>
                            <w:sz w:val="2"/>
                            <w:szCs w:val="2"/>
                          </w:rPr>
                        </w:pPr>
                      </w:p>
                    </w:tc>
                    <w:tc>
                      <w:tcPr>
                        <w:tcW w:w="1261" w:type="dxa"/>
                      </w:tcPr>
                      <w:p>
                        <w:pPr>
                          <w:pStyle w:val="TableParagraph"/>
                          <w:ind w:left="109"/>
                          <w:rPr>
                            <w:sz w:val="22"/>
                          </w:rPr>
                        </w:pPr>
                        <w:r>
                          <w:rPr>
                            <w:sz w:val="22"/>
                          </w:rPr>
                          <w:t>GV.RM-P</w:t>
                        </w:r>
                      </w:p>
                    </w:tc>
                    <w:tc>
                      <w:tcPr>
                        <w:tcW w:w="5127" w:type="dxa"/>
                      </w:tcPr>
                      <w:p>
                        <w:pPr>
                          <w:pStyle w:val="TableParagraph"/>
                          <w:ind w:left="109"/>
                          <w:rPr>
                            <w:sz w:val="22"/>
                          </w:rPr>
                        </w:pPr>
                        <w:r>
                          <w:rPr>
                            <w:sz w:val="22"/>
                          </w:rPr>
                          <w:t>Risk Management Strategy</w:t>
                        </w:r>
                      </w:p>
                    </w:tc>
                  </w:tr>
                  <w:tr>
                    <w:trPr>
                      <w:trHeight w:val="355" w:hRule="atLeast"/>
                    </w:trPr>
                    <w:tc>
                      <w:tcPr>
                        <w:tcW w:w="145" w:type="dxa"/>
                        <w:vMerge/>
                        <w:tcBorders>
                          <w:top w:val="nil"/>
                        </w:tcBorders>
                      </w:tcPr>
                      <w:p>
                        <w:pPr>
                          <w:rPr>
                            <w:sz w:val="2"/>
                            <w:szCs w:val="2"/>
                          </w:rPr>
                        </w:pPr>
                      </w:p>
                    </w:tc>
                    <w:tc>
                      <w:tcPr>
                        <w:tcW w:w="1111" w:type="dxa"/>
                        <w:vMerge/>
                        <w:tcBorders>
                          <w:top w:val="nil"/>
                        </w:tcBorders>
                        <w:shd w:val="clear" w:color="auto" w:fill="FDF3CC"/>
                      </w:tcPr>
                      <w:p>
                        <w:pPr>
                          <w:rPr>
                            <w:sz w:val="2"/>
                            <w:szCs w:val="2"/>
                          </w:rPr>
                        </w:pPr>
                      </w:p>
                    </w:tc>
                    <w:tc>
                      <w:tcPr>
                        <w:tcW w:w="1711" w:type="dxa"/>
                        <w:vMerge/>
                        <w:tcBorders>
                          <w:top w:val="nil"/>
                        </w:tcBorders>
                        <w:shd w:val="clear" w:color="auto" w:fill="FDF3CC"/>
                      </w:tcPr>
                      <w:p>
                        <w:pPr>
                          <w:rPr>
                            <w:sz w:val="2"/>
                            <w:szCs w:val="2"/>
                          </w:rPr>
                        </w:pPr>
                      </w:p>
                    </w:tc>
                    <w:tc>
                      <w:tcPr>
                        <w:tcW w:w="1261" w:type="dxa"/>
                      </w:tcPr>
                      <w:p>
                        <w:pPr>
                          <w:pStyle w:val="TableParagraph"/>
                          <w:ind w:left="109"/>
                          <w:rPr>
                            <w:sz w:val="22"/>
                          </w:rPr>
                        </w:pPr>
                        <w:r>
                          <w:rPr>
                            <w:sz w:val="22"/>
                          </w:rPr>
                          <w:t>GV.AT-P</w:t>
                        </w:r>
                      </w:p>
                    </w:tc>
                    <w:tc>
                      <w:tcPr>
                        <w:tcW w:w="5127" w:type="dxa"/>
                      </w:tcPr>
                      <w:p>
                        <w:pPr>
                          <w:pStyle w:val="TableParagraph"/>
                          <w:ind w:left="109"/>
                          <w:rPr>
                            <w:sz w:val="22"/>
                          </w:rPr>
                        </w:pPr>
                        <w:r>
                          <w:rPr>
                            <w:sz w:val="22"/>
                          </w:rPr>
                          <w:t>Awareness and Training</w:t>
                        </w:r>
                      </w:p>
                    </w:tc>
                  </w:tr>
                  <w:tr>
                    <w:trPr>
                      <w:trHeight w:val="350" w:hRule="atLeast"/>
                    </w:trPr>
                    <w:tc>
                      <w:tcPr>
                        <w:tcW w:w="145" w:type="dxa"/>
                        <w:vMerge/>
                        <w:tcBorders>
                          <w:top w:val="nil"/>
                        </w:tcBorders>
                      </w:tcPr>
                      <w:p>
                        <w:pPr>
                          <w:rPr>
                            <w:sz w:val="2"/>
                            <w:szCs w:val="2"/>
                          </w:rPr>
                        </w:pPr>
                      </w:p>
                    </w:tc>
                    <w:tc>
                      <w:tcPr>
                        <w:tcW w:w="1111" w:type="dxa"/>
                        <w:vMerge/>
                        <w:tcBorders>
                          <w:top w:val="nil"/>
                        </w:tcBorders>
                        <w:shd w:val="clear" w:color="auto" w:fill="FDF3CC"/>
                      </w:tcPr>
                      <w:p>
                        <w:pPr>
                          <w:rPr>
                            <w:sz w:val="2"/>
                            <w:szCs w:val="2"/>
                          </w:rPr>
                        </w:pPr>
                      </w:p>
                    </w:tc>
                    <w:tc>
                      <w:tcPr>
                        <w:tcW w:w="1711" w:type="dxa"/>
                        <w:vMerge/>
                        <w:tcBorders>
                          <w:top w:val="nil"/>
                        </w:tcBorders>
                        <w:shd w:val="clear" w:color="auto" w:fill="FDF3CC"/>
                      </w:tcPr>
                      <w:p>
                        <w:pPr>
                          <w:rPr>
                            <w:sz w:val="2"/>
                            <w:szCs w:val="2"/>
                          </w:rPr>
                        </w:pPr>
                      </w:p>
                    </w:tc>
                    <w:tc>
                      <w:tcPr>
                        <w:tcW w:w="1261" w:type="dxa"/>
                      </w:tcPr>
                      <w:p>
                        <w:pPr>
                          <w:pStyle w:val="TableParagraph"/>
                          <w:ind w:left="109"/>
                          <w:rPr>
                            <w:sz w:val="22"/>
                          </w:rPr>
                        </w:pPr>
                        <w:r>
                          <w:rPr>
                            <w:sz w:val="22"/>
                          </w:rPr>
                          <w:t>GV.MT-P</w:t>
                        </w:r>
                      </w:p>
                    </w:tc>
                    <w:tc>
                      <w:tcPr>
                        <w:tcW w:w="5127" w:type="dxa"/>
                      </w:tcPr>
                      <w:p>
                        <w:pPr>
                          <w:pStyle w:val="TableParagraph"/>
                          <w:ind w:left="109"/>
                          <w:rPr>
                            <w:sz w:val="22"/>
                          </w:rPr>
                        </w:pPr>
                        <w:r>
                          <w:rPr>
                            <w:sz w:val="22"/>
                          </w:rPr>
                          <w:t>Monitoring and Review</w:t>
                        </w:r>
                      </w:p>
                    </w:tc>
                  </w:tr>
                  <w:tr>
                    <w:trPr>
                      <w:trHeight w:val="345" w:hRule="atLeast"/>
                    </w:trPr>
                    <w:tc>
                      <w:tcPr>
                        <w:tcW w:w="145" w:type="dxa"/>
                        <w:vMerge w:val="restart"/>
                      </w:tcPr>
                      <w:p>
                        <w:pPr>
                          <w:pStyle w:val="TableParagraph"/>
                          <w:ind w:left="0"/>
                          <w:rPr>
                            <w:rFonts w:ascii="Times New Roman"/>
                            <w:sz w:val="22"/>
                          </w:rPr>
                        </w:pPr>
                      </w:p>
                    </w:tc>
                    <w:tc>
                      <w:tcPr>
                        <w:tcW w:w="1111" w:type="dxa"/>
                        <w:vMerge w:val="restart"/>
                        <w:shd w:val="clear" w:color="auto" w:fill="C8C4FF"/>
                      </w:tcPr>
                      <w:p>
                        <w:pPr>
                          <w:pStyle w:val="TableParagraph"/>
                          <w:ind w:left="105"/>
                          <w:rPr>
                            <w:b/>
                            <w:sz w:val="22"/>
                          </w:rPr>
                        </w:pPr>
                        <w:r>
                          <w:rPr>
                            <w:b/>
                            <w:sz w:val="22"/>
                          </w:rPr>
                          <w:t>CT-P</w:t>
                        </w:r>
                      </w:p>
                    </w:tc>
                    <w:tc>
                      <w:tcPr>
                        <w:tcW w:w="1711" w:type="dxa"/>
                        <w:vMerge w:val="restart"/>
                        <w:shd w:val="clear" w:color="auto" w:fill="C8C4FF"/>
                      </w:tcPr>
                      <w:p>
                        <w:pPr>
                          <w:pStyle w:val="TableParagraph"/>
                          <w:ind w:left="109"/>
                          <w:rPr>
                            <w:sz w:val="22"/>
                          </w:rPr>
                        </w:pPr>
                        <w:r>
                          <w:rPr>
                            <w:sz w:val="22"/>
                          </w:rPr>
                          <w:t>Control-P</w:t>
                        </w:r>
                      </w:p>
                    </w:tc>
                    <w:tc>
                      <w:tcPr>
                        <w:tcW w:w="1261" w:type="dxa"/>
                      </w:tcPr>
                      <w:p>
                        <w:pPr>
                          <w:pStyle w:val="TableParagraph"/>
                          <w:ind w:left="109"/>
                          <w:rPr>
                            <w:sz w:val="22"/>
                          </w:rPr>
                        </w:pPr>
                        <w:r>
                          <w:rPr>
                            <w:sz w:val="22"/>
                          </w:rPr>
                          <w:t>CT.PO-P</w:t>
                        </w:r>
                      </w:p>
                    </w:tc>
                    <w:tc>
                      <w:tcPr>
                        <w:tcW w:w="5127" w:type="dxa"/>
                      </w:tcPr>
                      <w:p>
                        <w:pPr>
                          <w:pStyle w:val="TableParagraph"/>
                          <w:ind w:left="109"/>
                          <w:rPr>
                            <w:sz w:val="22"/>
                          </w:rPr>
                        </w:pPr>
                        <w:r>
                          <w:rPr>
                            <w:sz w:val="22"/>
                          </w:rPr>
                          <w:t>Data Management Policies, Processes, and Procedures</w:t>
                        </w:r>
                      </w:p>
                    </w:tc>
                  </w:tr>
                  <w:tr>
                    <w:trPr>
                      <w:trHeight w:val="350" w:hRule="atLeast"/>
                    </w:trPr>
                    <w:tc>
                      <w:tcPr>
                        <w:tcW w:w="145" w:type="dxa"/>
                        <w:vMerge/>
                        <w:tcBorders>
                          <w:top w:val="nil"/>
                        </w:tcBorders>
                      </w:tcPr>
                      <w:p>
                        <w:pPr>
                          <w:rPr>
                            <w:sz w:val="2"/>
                            <w:szCs w:val="2"/>
                          </w:rPr>
                        </w:pPr>
                      </w:p>
                    </w:tc>
                    <w:tc>
                      <w:tcPr>
                        <w:tcW w:w="1111" w:type="dxa"/>
                        <w:vMerge/>
                        <w:tcBorders>
                          <w:top w:val="nil"/>
                        </w:tcBorders>
                        <w:shd w:val="clear" w:color="auto" w:fill="C8C4FF"/>
                      </w:tcPr>
                      <w:p>
                        <w:pPr>
                          <w:rPr>
                            <w:sz w:val="2"/>
                            <w:szCs w:val="2"/>
                          </w:rPr>
                        </w:pPr>
                      </w:p>
                    </w:tc>
                    <w:tc>
                      <w:tcPr>
                        <w:tcW w:w="1711" w:type="dxa"/>
                        <w:vMerge/>
                        <w:tcBorders>
                          <w:top w:val="nil"/>
                        </w:tcBorders>
                        <w:shd w:val="clear" w:color="auto" w:fill="C8C4FF"/>
                      </w:tcPr>
                      <w:p>
                        <w:pPr>
                          <w:rPr>
                            <w:sz w:val="2"/>
                            <w:szCs w:val="2"/>
                          </w:rPr>
                        </w:pPr>
                      </w:p>
                    </w:tc>
                    <w:tc>
                      <w:tcPr>
                        <w:tcW w:w="1261" w:type="dxa"/>
                      </w:tcPr>
                      <w:p>
                        <w:pPr>
                          <w:pStyle w:val="TableParagraph"/>
                          <w:ind w:left="109"/>
                          <w:rPr>
                            <w:sz w:val="22"/>
                          </w:rPr>
                        </w:pPr>
                        <w:r>
                          <w:rPr>
                            <w:sz w:val="22"/>
                          </w:rPr>
                          <w:t>CT.DM-P</w:t>
                        </w:r>
                      </w:p>
                    </w:tc>
                    <w:tc>
                      <w:tcPr>
                        <w:tcW w:w="5127" w:type="dxa"/>
                      </w:tcPr>
                      <w:p>
                        <w:pPr>
                          <w:pStyle w:val="TableParagraph"/>
                          <w:ind w:left="109"/>
                          <w:rPr>
                            <w:sz w:val="22"/>
                          </w:rPr>
                        </w:pPr>
                        <w:r>
                          <w:rPr>
                            <w:sz w:val="22"/>
                          </w:rPr>
                          <w:t>Data Management</w:t>
                        </w:r>
                      </w:p>
                    </w:tc>
                  </w:tr>
                  <w:tr>
                    <w:trPr>
                      <w:trHeight w:val="355" w:hRule="atLeast"/>
                    </w:trPr>
                    <w:tc>
                      <w:tcPr>
                        <w:tcW w:w="145" w:type="dxa"/>
                        <w:vMerge/>
                        <w:tcBorders>
                          <w:top w:val="nil"/>
                        </w:tcBorders>
                      </w:tcPr>
                      <w:p>
                        <w:pPr>
                          <w:rPr>
                            <w:sz w:val="2"/>
                            <w:szCs w:val="2"/>
                          </w:rPr>
                        </w:pPr>
                      </w:p>
                    </w:tc>
                    <w:tc>
                      <w:tcPr>
                        <w:tcW w:w="1111" w:type="dxa"/>
                        <w:vMerge/>
                        <w:tcBorders>
                          <w:top w:val="nil"/>
                        </w:tcBorders>
                        <w:shd w:val="clear" w:color="auto" w:fill="C8C4FF"/>
                      </w:tcPr>
                      <w:p>
                        <w:pPr>
                          <w:rPr>
                            <w:sz w:val="2"/>
                            <w:szCs w:val="2"/>
                          </w:rPr>
                        </w:pPr>
                      </w:p>
                    </w:tc>
                    <w:tc>
                      <w:tcPr>
                        <w:tcW w:w="1711" w:type="dxa"/>
                        <w:vMerge/>
                        <w:tcBorders>
                          <w:top w:val="nil"/>
                        </w:tcBorders>
                        <w:shd w:val="clear" w:color="auto" w:fill="C8C4FF"/>
                      </w:tcPr>
                      <w:p>
                        <w:pPr>
                          <w:rPr>
                            <w:sz w:val="2"/>
                            <w:szCs w:val="2"/>
                          </w:rPr>
                        </w:pPr>
                      </w:p>
                    </w:tc>
                    <w:tc>
                      <w:tcPr>
                        <w:tcW w:w="1261" w:type="dxa"/>
                      </w:tcPr>
                      <w:p>
                        <w:pPr>
                          <w:pStyle w:val="TableParagraph"/>
                          <w:spacing w:line="264" w:lineRule="exact"/>
                          <w:ind w:left="109"/>
                          <w:rPr>
                            <w:sz w:val="22"/>
                          </w:rPr>
                        </w:pPr>
                        <w:r>
                          <w:rPr>
                            <w:sz w:val="22"/>
                          </w:rPr>
                          <w:t>CT.DP-P</w:t>
                        </w:r>
                      </w:p>
                    </w:tc>
                    <w:tc>
                      <w:tcPr>
                        <w:tcW w:w="5127" w:type="dxa"/>
                      </w:tcPr>
                      <w:p>
                        <w:pPr>
                          <w:pStyle w:val="TableParagraph"/>
                          <w:spacing w:line="264" w:lineRule="exact"/>
                          <w:ind w:left="109"/>
                          <w:rPr>
                            <w:sz w:val="22"/>
                          </w:rPr>
                        </w:pPr>
                        <w:r>
                          <w:rPr>
                            <w:sz w:val="22"/>
                          </w:rPr>
                          <w:t>Disassociated Processing</w:t>
                        </w:r>
                      </w:p>
                    </w:tc>
                  </w:tr>
                  <w:tr>
                    <w:trPr>
                      <w:trHeight w:val="345" w:hRule="atLeast"/>
                    </w:trPr>
                    <w:tc>
                      <w:tcPr>
                        <w:tcW w:w="145" w:type="dxa"/>
                        <w:vMerge w:val="restart"/>
                      </w:tcPr>
                      <w:p>
                        <w:pPr>
                          <w:pStyle w:val="TableParagraph"/>
                          <w:ind w:left="0"/>
                          <w:rPr>
                            <w:rFonts w:ascii="Times New Roman"/>
                            <w:sz w:val="22"/>
                          </w:rPr>
                        </w:pPr>
                      </w:p>
                    </w:tc>
                    <w:tc>
                      <w:tcPr>
                        <w:tcW w:w="1111" w:type="dxa"/>
                        <w:vMerge w:val="restart"/>
                        <w:shd w:val="clear" w:color="auto" w:fill="B3EEDF"/>
                      </w:tcPr>
                      <w:p>
                        <w:pPr>
                          <w:pStyle w:val="TableParagraph"/>
                          <w:ind w:left="105"/>
                          <w:rPr>
                            <w:b/>
                            <w:sz w:val="22"/>
                          </w:rPr>
                        </w:pPr>
                        <w:r>
                          <w:rPr>
                            <w:b/>
                            <w:sz w:val="22"/>
                          </w:rPr>
                          <w:t>CM-P</w:t>
                        </w:r>
                      </w:p>
                    </w:tc>
                    <w:tc>
                      <w:tcPr>
                        <w:tcW w:w="1711" w:type="dxa"/>
                        <w:vMerge w:val="restart"/>
                        <w:shd w:val="clear" w:color="auto" w:fill="B3EEDF"/>
                      </w:tcPr>
                      <w:p>
                        <w:pPr>
                          <w:pStyle w:val="TableParagraph"/>
                          <w:ind w:left="109"/>
                          <w:rPr>
                            <w:sz w:val="22"/>
                          </w:rPr>
                        </w:pPr>
                        <w:r>
                          <w:rPr>
                            <w:sz w:val="22"/>
                          </w:rPr>
                          <w:t>Communicate-P</w:t>
                        </w:r>
                      </w:p>
                    </w:tc>
                    <w:tc>
                      <w:tcPr>
                        <w:tcW w:w="1261" w:type="dxa"/>
                      </w:tcPr>
                      <w:p>
                        <w:pPr>
                          <w:pStyle w:val="TableParagraph"/>
                          <w:ind w:left="109"/>
                          <w:rPr>
                            <w:sz w:val="22"/>
                          </w:rPr>
                        </w:pPr>
                        <w:r>
                          <w:rPr>
                            <w:sz w:val="22"/>
                          </w:rPr>
                          <w:t>CM.PP-P</w:t>
                        </w:r>
                      </w:p>
                    </w:tc>
                    <w:tc>
                      <w:tcPr>
                        <w:tcW w:w="5127" w:type="dxa"/>
                      </w:tcPr>
                      <w:p>
                        <w:pPr>
                          <w:pStyle w:val="TableParagraph"/>
                          <w:ind w:left="109"/>
                          <w:rPr>
                            <w:sz w:val="22"/>
                          </w:rPr>
                        </w:pPr>
                        <w:r>
                          <w:rPr>
                            <w:sz w:val="22"/>
                          </w:rPr>
                          <w:t>Communication Policies, Processes, and Procedures</w:t>
                        </w:r>
                      </w:p>
                    </w:tc>
                  </w:tr>
                  <w:tr>
                    <w:trPr>
                      <w:trHeight w:val="355" w:hRule="atLeast"/>
                    </w:trPr>
                    <w:tc>
                      <w:tcPr>
                        <w:tcW w:w="145" w:type="dxa"/>
                        <w:vMerge/>
                        <w:tcBorders>
                          <w:top w:val="nil"/>
                        </w:tcBorders>
                      </w:tcPr>
                      <w:p>
                        <w:pPr>
                          <w:rPr>
                            <w:sz w:val="2"/>
                            <w:szCs w:val="2"/>
                          </w:rPr>
                        </w:pPr>
                      </w:p>
                    </w:tc>
                    <w:tc>
                      <w:tcPr>
                        <w:tcW w:w="1111" w:type="dxa"/>
                        <w:vMerge/>
                        <w:tcBorders>
                          <w:top w:val="nil"/>
                        </w:tcBorders>
                        <w:shd w:val="clear" w:color="auto" w:fill="B3EEDF"/>
                      </w:tcPr>
                      <w:p>
                        <w:pPr>
                          <w:rPr>
                            <w:sz w:val="2"/>
                            <w:szCs w:val="2"/>
                          </w:rPr>
                        </w:pPr>
                      </w:p>
                    </w:tc>
                    <w:tc>
                      <w:tcPr>
                        <w:tcW w:w="1711" w:type="dxa"/>
                        <w:vMerge/>
                        <w:tcBorders>
                          <w:top w:val="nil"/>
                        </w:tcBorders>
                        <w:shd w:val="clear" w:color="auto" w:fill="B3EEDF"/>
                      </w:tcPr>
                      <w:p>
                        <w:pPr>
                          <w:rPr>
                            <w:sz w:val="2"/>
                            <w:szCs w:val="2"/>
                          </w:rPr>
                        </w:pPr>
                      </w:p>
                    </w:tc>
                    <w:tc>
                      <w:tcPr>
                        <w:tcW w:w="1261" w:type="dxa"/>
                      </w:tcPr>
                      <w:p>
                        <w:pPr>
                          <w:pStyle w:val="TableParagraph"/>
                          <w:spacing w:before="1"/>
                          <w:ind w:left="109"/>
                          <w:rPr>
                            <w:sz w:val="22"/>
                          </w:rPr>
                        </w:pPr>
                        <w:r>
                          <w:rPr>
                            <w:sz w:val="22"/>
                          </w:rPr>
                          <w:t>CM.AW-P</w:t>
                        </w:r>
                      </w:p>
                    </w:tc>
                    <w:tc>
                      <w:tcPr>
                        <w:tcW w:w="5127" w:type="dxa"/>
                      </w:tcPr>
                      <w:p>
                        <w:pPr>
                          <w:pStyle w:val="TableParagraph"/>
                          <w:spacing w:before="1"/>
                          <w:ind w:left="109"/>
                          <w:rPr>
                            <w:sz w:val="22"/>
                          </w:rPr>
                        </w:pPr>
                        <w:r>
                          <w:rPr>
                            <w:sz w:val="22"/>
                          </w:rPr>
                          <w:t>Data Processing Awareness</w:t>
                        </w:r>
                      </w:p>
                    </w:tc>
                  </w:tr>
                  <w:tr>
                    <w:trPr>
                      <w:trHeight w:val="620" w:hRule="atLeast"/>
                    </w:trPr>
                    <w:tc>
                      <w:tcPr>
                        <w:tcW w:w="145" w:type="dxa"/>
                        <w:vMerge w:val="restart"/>
                      </w:tcPr>
                      <w:p>
                        <w:pPr>
                          <w:pStyle w:val="TableParagraph"/>
                          <w:ind w:left="0"/>
                          <w:rPr>
                            <w:rFonts w:ascii="Times New Roman"/>
                            <w:sz w:val="22"/>
                          </w:rPr>
                        </w:pPr>
                      </w:p>
                    </w:tc>
                    <w:tc>
                      <w:tcPr>
                        <w:tcW w:w="1111" w:type="dxa"/>
                        <w:vMerge w:val="restart"/>
                        <w:shd w:val="clear" w:color="auto" w:fill="B6ECFB"/>
                      </w:tcPr>
                      <w:p>
                        <w:pPr>
                          <w:pStyle w:val="TableParagraph"/>
                          <w:ind w:left="105"/>
                          <w:rPr>
                            <w:b/>
                            <w:sz w:val="22"/>
                          </w:rPr>
                        </w:pPr>
                        <w:r>
                          <w:rPr>
                            <w:b/>
                            <w:sz w:val="22"/>
                          </w:rPr>
                          <w:t>PR-P</w:t>
                        </w:r>
                      </w:p>
                    </w:tc>
                    <w:tc>
                      <w:tcPr>
                        <w:tcW w:w="1711" w:type="dxa"/>
                        <w:vMerge w:val="restart"/>
                        <w:shd w:val="clear" w:color="auto" w:fill="B6ECFB"/>
                      </w:tcPr>
                      <w:p>
                        <w:pPr>
                          <w:pStyle w:val="TableParagraph"/>
                          <w:ind w:left="109"/>
                          <w:rPr>
                            <w:sz w:val="22"/>
                          </w:rPr>
                        </w:pPr>
                        <w:r>
                          <w:rPr>
                            <w:sz w:val="22"/>
                          </w:rPr>
                          <w:t>Protect-P</w:t>
                        </w:r>
                      </w:p>
                    </w:tc>
                    <w:tc>
                      <w:tcPr>
                        <w:tcW w:w="1261" w:type="dxa"/>
                      </w:tcPr>
                      <w:p>
                        <w:pPr>
                          <w:pStyle w:val="TableParagraph"/>
                          <w:ind w:left="109"/>
                          <w:rPr>
                            <w:sz w:val="22"/>
                          </w:rPr>
                        </w:pPr>
                        <w:r>
                          <w:rPr>
                            <w:sz w:val="22"/>
                          </w:rPr>
                          <w:t>PR.AC-P</w:t>
                        </w:r>
                      </w:p>
                    </w:tc>
                    <w:tc>
                      <w:tcPr>
                        <w:tcW w:w="5127" w:type="dxa"/>
                      </w:tcPr>
                      <w:p>
                        <w:pPr>
                          <w:pStyle w:val="TableParagraph"/>
                          <w:ind w:left="109" w:right="516"/>
                          <w:rPr>
                            <w:sz w:val="22"/>
                          </w:rPr>
                        </w:pPr>
                        <w:r>
                          <w:rPr>
                            <w:sz w:val="22"/>
                          </w:rPr>
                          <w:t>Identity Management, Authentication, and Access Control</w:t>
                        </w:r>
                      </w:p>
                    </w:tc>
                  </w:tr>
                  <w:tr>
                    <w:trPr>
                      <w:trHeight w:val="355" w:hRule="atLeast"/>
                    </w:trPr>
                    <w:tc>
                      <w:tcPr>
                        <w:tcW w:w="145" w:type="dxa"/>
                        <w:vMerge/>
                        <w:tcBorders>
                          <w:top w:val="nil"/>
                        </w:tcBorders>
                      </w:tcPr>
                      <w:p>
                        <w:pPr>
                          <w:rPr>
                            <w:sz w:val="2"/>
                            <w:szCs w:val="2"/>
                          </w:rPr>
                        </w:pPr>
                      </w:p>
                    </w:tc>
                    <w:tc>
                      <w:tcPr>
                        <w:tcW w:w="1111" w:type="dxa"/>
                        <w:vMerge/>
                        <w:tcBorders>
                          <w:top w:val="nil"/>
                        </w:tcBorders>
                        <w:shd w:val="clear" w:color="auto" w:fill="B6ECFB"/>
                      </w:tcPr>
                      <w:p>
                        <w:pPr>
                          <w:rPr>
                            <w:sz w:val="2"/>
                            <w:szCs w:val="2"/>
                          </w:rPr>
                        </w:pPr>
                      </w:p>
                    </w:tc>
                    <w:tc>
                      <w:tcPr>
                        <w:tcW w:w="1711" w:type="dxa"/>
                        <w:vMerge/>
                        <w:tcBorders>
                          <w:top w:val="nil"/>
                        </w:tcBorders>
                        <w:shd w:val="clear" w:color="auto" w:fill="B6ECFB"/>
                      </w:tcPr>
                      <w:p>
                        <w:pPr>
                          <w:rPr>
                            <w:sz w:val="2"/>
                            <w:szCs w:val="2"/>
                          </w:rPr>
                        </w:pPr>
                      </w:p>
                    </w:tc>
                    <w:tc>
                      <w:tcPr>
                        <w:tcW w:w="1261" w:type="dxa"/>
                      </w:tcPr>
                      <w:p>
                        <w:pPr>
                          <w:pStyle w:val="TableParagraph"/>
                          <w:ind w:left="109"/>
                          <w:rPr>
                            <w:sz w:val="22"/>
                          </w:rPr>
                        </w:pPr>
                        <w:r>
                          <w:rPr>
                            <w:sz w:val="22"/>
                          </w:rPr>
                          <w:t>PR.DS-P</w:t>
                        </w:r>
                      </w:p>
                    </w:tc>
                    <w:tc>
                      <w:tcPr>
                        <w:tcW w:w="5127" w:type="dxa"/>
                      </w:tcPr>
                      <w:p>
                        <w:pPr>
                          <w:pStyle w:val="TableParagraph"/>
                          <w:ind w:left="109"/>
                          <w:rPr>
                            <w:sz w:val="22"/>
                          </w:rPr>
                        </w:pPr>
                        <w:r>
                          <w:rPr>
                            <w:sz w:val="22"/>
                          </w:rPr>
                          <w:t>Data Security</w:t>
                        </w:r>
                      </w:p>
                    </w:tc>
                  </w:tr>
                  <w:tr>
                    <w:trPr>
                      <w:trHeight w:val="345" w:hRule="atLeast"/>
                    </w:trPr>
                    <w:tc>
                      <w:tcPr>
                        <w:tcW w:w="145" w:type="dxa"/>
                        <w:vMerge/>
                        <w:tcBorders>
                          <w:top w:val="nil"/>
                        </w:tcBorders>
                      </w:tcPr>
                      <w:p>
                        <w:pPr>
                          <w:rPr>
                            <w:sz w:val="2"/>
                            <w:szCs w:val="2"/>
                          </w:rPr>
                        </w:pPr>
                      </w:p>
                    </w:tc>
                    <w:tc>
                      <w:tcPr>
                        <w:tcW w:w="1111" w:type="dxa"/>
                        <w:vMerge/>
                        <w:tcBorders>
                          <w:top w:val="nil"/>
                        </w:tcBorders>
                        <w:shd w:val="clear" w:color="auto" w:fill="B6ECFB"/>
                      </w:tcPr>
                      <w:p>
                        <w:pPr>
                          <w:rPr>
                            <w:sz w:val="2"/>
                            <w:szCs w:val="2"/>
                          </w:rPr>
                        </w:pPr>
                      </w:p>
                    </w:tc>
                    <w:tc>
                      <w:tcPr>
                        <w:tcW w:w="1711" w:type="dxa"/>
                        <w:vMerge/>
                        <w:tcBorders>
                          <w:top w:val="nil"/>
                        </w:tcBorders>
                        <w:shd w:val="clear" w:color="auto" w:fill="B6ECFB"/>
                      </w:tcPr>
                      <w:p>
                        <w:pPr>
                          <w:rPr>
                            <w:sz w:val="2"/>
                            <w:szCs w:val="2"/>
                          </w:rPr>
                        </w:pPr>
                      </w:p>
                    </w:tc>
                    <w:tc>
                      <w:tcPr>
                        <w:tcW w:w="1261" w:type="dxa"/>
                      </w:tcPr>
                      <w:p>
                        <w:pPr>
                          <w:pStyle w:val="TableParagraph"/>
                          <w:ind w:left="109"/>
                          <w:rPr>
                            <w:sz w:val="22"/>
                          </w:rPr>
                        </w:pPr>
                        <w:r>
                          <w:rPr>
                            <w:sz w:val="22"/>
                          </w:rPr>
                          <w:t>PR.DP-P</w:t>
                        </w:r>
                      </w:p>
                    </w:tc>
                    <w:tc>
                      <w:tcPr>
                        <w:tcW w:w="5127" w:type="dxa"/>
                      </w:tcPr>
                      <w:p>
                        <w:pPr>
                          <w:pStyle w:val="TableParagraph"/>
                          <w:ind w:left="109"/>
                          <w:rPr>
                            <w:sz w:val="22"/>
                          </w:rPr>
                        </w:pPr>
                        <w:r>
                          <w:rPr>
                            <w:sz w:val="22"/>
                          </w:rPr>
                          <w:t>Data Protection Policies, Processes, and Procedures</w:t>
                        </w:r>
                      </w:p>
                    </w:tc>
                  </w:tr>
                  <w:tr>
                    <w:trPr>
                      <w:trHeight w:val="340" w:hRule="atLeast"/>
                    </w:trPr>
                    <w:tc>
                      <w:tcPr>
                        <w:tcW w:w="145" w:type="dxa"/>
                        <w:vMerge/>
                        <w:tcBorders>
                          <w:top w:val="nil"/>
                        </w:tcBorders>
                      </w:tcPr>
                      <w:p>
                        <w:pPr>
                          <w:rPr>
                            <w:sz w:val="2"/>
                            <w:szCs w:val="2"/>
                          </w:rPr>
                        </w:pPr>
                      </w:p>
                    </w:tc>
                    <w:tc>
                      <w:tcPr>
                        <w:tcW w:w="1111" w:type="dxa"/>
                        <w:vMerge/>
                        <w:tcBorders>
                          <w:top w:val="nil"/>
                        </w:tcBorders>
                        <w:shd w:val="clear" w:color="auto" w:fill="B6ECFB"/>
                      </w:tcPr>
                      <w:p>
                        <w:pPr>
                          <w:rPr>
                            <w:sz w:val="2"/>
                            <w:szCs w:val="2"/>
                          </w:rPr>
                        </w:pPr>
                      </w:p>
                    </w:tc>
                    <w:tc>
                      <w:tcPr>
                        <w:tcW w:w="1711" w:type="dxa"/>
                        <w:vMerge/>
                        <w:tcBorders>
                          <w:top w:val="nil"/>
                        </w:tcBorders>
                        <w:shd w:val="clear" w:color="auto" w:fill="B6ECFB"/>
                      </w:tcPr>
                      <w:p>
                        <w:pPr>
                          <w:rPr>
                            <w:sz w:val="2"/>
                            <w:szCs w:val="2"/>
                          </w:rPr>
                        </w:pPr>
                      </w:p>
                    </w:tc>
                    <w:tc>
                      <w:tcPr>
                        <w:tcW w:w="1261" w:type="dxa"/>
                      </w:tcPr>
                      <w:p>
                        <w:pPr>
                          <w:pStyle w:val="TableParagraph"/>
                          <w:ind w:left="109"/>
                          <w:rPr>
                            <w:sz w:val="22"/>
                          </w:rPr>
                        </w:pPr>
                        <w:r>
                          <w:rPr>
                            <w:sz w:val="22"/>
                          </w:rPr>
                          <w:t>PR.MA-P</w:t>
                        </w:r>
                      </w:p>
                    </w:tc>
                    <w:tc>
                      <w:tcPr>
                        <w:tcW w:w="5127" w:type="dxa"/>
                      </w:tcPr>
                      <w:p>
                        <w:pPr>
                          <w:pStyle w:val="TableParagraph"/>
                          <w:ind w:left="109"/>
                          <w:rPr>
                            <w:sz w:val="22"/>
                          </w:rPr>
                        </w:pPr>
                        <w:r>
                          <w:rPr>
                            <w:sz w:val="22"/>
                          </w:rPr>
                          <w:t>Maintenance</w:t>
                        </w:r>
                      </w:p>
                    </w:tc>
                  </w:tr>
                  <w:tr>
                    <w:trPr>
                      <w:trHeight w:val="365" w:hRule="atLeast"/>
                    </w:trPr>
                    <w:tc>
                      <w:tcPr>
                        <w:tcW w:w="145" w:type="dxa"/>
                        <w:vMerge/>
                        <w:tcBorders>
                          <w:top w:val="nil"/>
                        </w:tcBorders>
                      </w:tcPr>
                      <w:p>
                        <w:pPr>
                          <w:rPr>
                            <w:sz w:val="2"/>
                            <w:szCs w:val="2"/>
                          </w:rPr>
                        </w:pPr>
                      </w:p>
                    </w:tc>
                    <w:tc>
                      <w:tcPr>
                        <w:tcW w:w="1111" w:type="dxa"/>
                        <w:vMerge/>
                        <w:tcBorders>
                          <w:top w:val="nil"/>
                        </w:tcBorders>
                        <w:shd w:val="clear" w:color="auto" w:fill="B6ECFB"/>
                      </w:tcPr>
                      <w:p>
                        <w:pPr>
                          <w:rPr>
                            <w:sz w:val="2"/>
                            <w:szCs w:val="2"/>
                          </w:rPr>
                        </w:pPr>
                      </w:p>
                    </w:tc>
                    <w:tc>
                      <w:tcPr>
                        <w:tcW w:w="1711" w:type="dxa"/>
                        <w:vMerge/>
                        <w:tcBorders>
                          <w:top w:val="nil"/>
                        </w:tcBorders>
                        <w:shd w:val="clear" w:color="auto" w:fill="B6ECFB"/>
                      </w:tcPr>
                      <w:p>
                        <w:pPr>
                          <w:rPr>
                            <w:sz w:val="2"/>
                            <w:szCs w:val="2"/>
                          </w:rPr>
                        </w:pPr>
                      </w:p>
                    </w:tc>
                    <w:tc>
                      <w:tcPr>
                        <w:tcW w:w="1261" w:type="dxa"/>
                      </w:tcPr>
                      <w:p>
                        <w:pPr>
                          <w:pStyle w:val="TableParagraph"/>
                          <w:ind w:left="109"/>
                          <w:rPr>
                            <w:sz w:val="22"/>
                          </w:rPr>
                        </w:pPr>
                        <w:r>
                          <w:rPr>
                            <w:sz w:val="22"/>
                          </w:rPr>
                          <w:t>PR.PT-P</w:t>
                        </w:r>
                      </w:p>
                    </w:tc>
                    <w:tc>
                      <w:tcPr>
                        <w:tcW w:w="5127" w:type="dxa"/>
                      </w:tcPr>
                      <w:p>
                        <w:pPr>
                          <w:pStyle w:val="TableParagraph"/>
                          <w:ind w:left="109"/>
                          <w:rPr>
                            <w:sz w:val="22"/>
                          </w:rPr>
                        </w:pPr>
                        <w:r>
                          <w:rPr>
                            <w:sz w:val="22"/>
                          </w:rPr>
                          <w:t>Protective Technology</w:t>
                        </w:r>
                      </w:p>
                    </w:tc>
                  </w:tr>
                  <w:tr>
                    <w:trPr>
                      <w:trHeight w:val="340" w:hRule="atLeast"/>
                    </w:trPr>
                    <w:tc>
                      <w:tcPr>
                        <w:tcW w:w="145" w:type="dxa"/>
                        <w:vMerge w:val="restart"/>
                      </w:tcPr>
                      <w:p>
                        <w:pPr>
                          <w:pStyle w:val="TableParagraph"/>
                          <w:ind w:left="0"/>
                          <w:rPr>
                            <w:rFonts w:ascii="Times New Roman"/>
                            <w:sz w:val="22"/>
                          </w:rPr>
                        </w:pPr>
                      </w:p>
                    </w:tc>
                    <w:tc>
                      <w:tcPr>
                        <w:tcW w:w="1111" w:type="dxa"/>
                        <w:vMerge w:val="restart"/>
                        <w:shd w:val="clear" w:color="auto" w:fill="D9D9D9"/>
                      </w:tcPr>
                      <w:p>
                        <w:pPr>
                          <w:pStyle w:val="TableParagraph"/>
                          <w:ind w:left="105"/>
                          <w:rPr>
                            <w:b/>
                            <w:sz w:val="22"/>
                          </w:rPr>
                        </w:pPr>
                        <w:r>
                          <w:rPr>
                            <w:b/>
                            <w:sz w:val="22"/>
                          </w:rPr>
                          <w:t>DE</w:t>
                        </w:r>
                      </w:p>
                    </w:tc>
                    <w:tc>
                      <w:tcPr>
                        <w:tcW w:w="1711" w:type="dxa"/>
                        <w:vMerge w:val="restart"/>
                        <w:shd w:val="clear" w:color="auto" w:fill="D9D9D9"/>
                      </w:tcPr>
                      <w:p>
                        <w:pPr>
                          <w:pStyle w:val="TableParagraph"/>
                          <w:ind w:left="109"/>
                          <w:rPr>
                            <w:sz w:val="22"/>
                          </w:rPr>
                        </w:pPr>
                        <w:r>
                          <w:rPr>
                            <w:sz w:val="22"/>
                          </w:rPr>
                          <w:t>Detect</w:t>
                        </w:r>
                      </w:p>
                    </w:tc>
                    <w:tc>
                      <w:tcPr>
                        <w:tcW w:w="1261" w:type="dxa"/>
                      </w:tcPr>
                      <w:p>
                        <w:pPr>
                          <w:pStyle w:val="TableParagraph"/>
                          <w:ind w:left="109"/>
                          <w:rPr>
                            <w:sz w:val="22"/>
                          </w:rPr>
                        </w:pPr>
                        <w:r>
                          <w:rPr>
                            <w:sz w:val="22"/>
                          </w:rPr>
                          <w:t>DE.AE</w:t>
                        </w:r>
                      </w:p>
                    </w:tc>
                    <w:tc>
                      <w:tcPr>
                        <w:tcW w:w="5127" w:type="dxa"/>
                      </w:tcPr>
                      <w:p>
                        <w:pPr>
                          <w:pStyle w:val="TableParagraph"/>
                          <w:ind w:left="109"/>
                          <w:rPr>
                            <w:sz w:val="22"/>
                          </w:rPr>
                        </w:pPr>
                        <w:r>
                          <w:rPr>
                            <w:sz w:val="22"/>
                          </w:rPr>
                          <w:t>Anomalies and Events</w:t>
                        </w:r>
                      </w:p>
                    </w:tc>
                  </w:tr>
                  <w:tr>
                    <w:trPr>
                      <w:trHeight w:val="365"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spacing w:line="264" w:lineRule="exact"/>
                          <w:ind w:left="109"/>
                          <w:rPr>
                            <w:sz w:val="22"/>
                          </w:rPr>
                        </w:pPr>
                        <w:r>
                          <w:rPr>
                            <w:sz w:val="22"/>
                          </w:rPr>
                          <w:t>DE.CM</w:t>
                        </w:r>
                      </w:p>
                    </w:tc>
                    <w:tc>
                      <w:tcPr>
                        <w:tcW w:w="5127" w:type="dxa"/>
                      </w:tcPr>
                      <w:p>
                        <w:pPr>
                          <w:pStyle w:val="TableParagraph"/>
                          <w:spacing w:line="264" w:lineRule="exact"/>
                          <w:ind w:left="109"/>
                          <w:rPr>
                            <w:sz w:val="22"/>
                          </w:rPr>
                        </w:pPr>
                        <w:r>
                          <w:rPr>
                            <w:sz w:val="22"/>
                          </w:rPr>
                          <w:t>Security Continuous Monitoring</w:t>
                        </w:r>
                      </w:p>
                    </w:tc>
                  </w:tr>
                  <w:tr>
                    <w:trPr>
                      <w:trHeight w:val="335"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spacing w:line="264" w:lineRule="exact"/>
                          <w:ind w:left="109"/>
                          <w:rPr>
                            <w:sz w:val="22"/>
                          </w:rPr>
                        </w:pPr>
                        <w:r>
                          <w:rPr>
                            <w:sz w:val="22"/>
                          </w:rPr>
                          <w:t>DE.DP</w:t>
                        </w:r>
                      </w:p>
                    </w:tc>
                    <w:tc>
                      <w:tcPr>
                        <w:tcW w:w="5127" w:type="dxa"/>
                      </w:tcPr>
                      <w:p>
                        <w:pPr>
                          <w:pStyle w:val="TableParagraph"/>
                          <w:spacing w:line="264" w:lineRule="exact"/>
                          <w:ind w:left="109"/>
                          <w:rPr>
                            <w:sz w:val="22"/>
                          </w:rPr>
                        </w:pPr>
                        <w:r>
                          <w:rPr>
                            <w:sz w:val="22"/>
                          </w:rPr>
                          <w:t>Detection Processes</w:t>
                        </w:r>
                      </w:p>
                    </w:tc>
                  </w:tr>
                  <w:tr>
                    <w:trPr>
                      <w:trHeight w:val="349" w:hRule="atLeast"/>
                    </w:trPr>
                    <w:tc>
                      <w:tcPr>
                        <w:tcW w:w="145" w:type="dxa"/>
                        <w:vMerge w:val="restart"/>
                      </w:tcPr>
                      <w:p>
                        <w:pPr>
                          <w:pStyle w:val="TableParagraph"/>
                          <w:ind w:left="0"/>
                          <w:rPr>
                            <w:rFonts w:ascii="Times New Roman"/>
                            <w:sz w:val="22"/>
                          </w:rPr>
                        </w:pPr>
                      </w:p>
                    </w:tc>
                    <w:tc>
                      <w:tcPr>
                        <w:tcW w:w="1111" w:type="dxa"/>
                        <w:vMerge w:val="restart"/>
                        <w:shd w:val="clear" w:color="auto" w:fill="D9D9D9"/>
                      </w:tcPr>
                      <w:p>
                        <w:pPr>
                          <w:pStyle w:val="TableParagraph"/>
                          <w:ind w:left="105"/>
                          <w:rPr>
                            <w:b/>
                            <w:sz w:val="22"/>
                          </w:rPr>
                        </w:pPr>
                        <w:r>
                          <w:rPr>
                            <w:b/>
                            <w:sz w:val="22"/>
                          </w:rPr>
                          <w:t>RS</w:t>
                        </w:r>
                      </w:p>
                    </w:tc>
                    <w:tc>
                      <w:tcPr>
                        <w:tcW w:w="1711" w:type="dxa"/>
                        <w:vMerge w:val="restart"/>
                        <w:shd w:val="clear" w:color="auto" w:fill="D9D9D9"/>
                      </w:tcPr>
                      <w:p>
                        <w:pPr>
                          <w:pStyle w:val="TableParagraph"/>
                          <w:ind w:left="109"/>
                          <w:rPr>
                            <w:sz w:val="22"/>
                          </w:rPr>
                        </w:pPr>
                        <w:r>
                          <w:rPr>
                            <w:sz w:val="22"/>
                          </w:rPr>
                          <w:t>Respond</w:t>
                        </w:r>
                      </w:p>
                    </w:tc>
                    <w:tc>
                      <w:tcPr>
                        <w:tcW w:w="1261" w:type="dxa"/>
                      </w:tcPr>
                      <w:p>
                        <w:pPr>
                          <w:pStyle w:val="TableParagraph"/>
                          <w:ind w:left="109"/>
                          <w:rPr>
                            <w:sz w:val="22"/>
                          </w:rPr>
                        </w:pPr>
                        <w:r>
                          <w:rPr>
                            <w:sz w:val="22"/>
                          </w:rPr>
                          <w:t>RS.RP</w:t>
                        </w:r>
                      </w:p>
                    </w:tc>
                    <w:tc>
                      <w:tcPr>
                        <w:tcW w:w="5127" w:type="dxa"/>
                      </w:tcPr>
                      <w:p>
                        <w:pPr>
                          <w:pStyle w:val="TableParagraph"/>
                          <w:ind w:left="109"/>
                          <w:rPr>
                            <w:sz w:val="22"/>
                          </w:rPr>
                        </w:pPr>
                        <w:r>
                          <w:rPr>
                            <w:sz w:val="22"/>
                          </w:rPr>
                          <w:t>Response Planning</w:t>
                        </w:r>
                      </w:p>
                    </w:tc>
                  </w:tr>
                  <w:tr>
                    <w:trPr>
                      <w:trHeight w:val="355"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spacing w:line="264" w:lineRule="exact"/>
                          <w:ind w:left="109"/>
                          <w:rPr>
                            <w:sz w:val="22"/>
                          </w:rPr>
                        </w:pPr>
                        <w:r>
                          <w:rPr>
                            <w:sz w:val="22"/>
                          </w:rPr>
                          <w:t>RS.CO</w:t>
                        </w:r>
                      </w:p>
                    </w:tc>
                    <w:tc>
                      <w:tcPr>
                        <w:tcW w:w="5127" w:type="dxa"/>
                      </w:tcPr>
                      <w:p>
                        <w:pPr>
                          <w:pStyle w:val="TableParagraph"/>
                          <w:spacing w:line="264" w:lineRule="exact"/>
                          <w:ind w:left="109"/>
                          <w:rPr>
                            <w:sz w:val="22"/>
                          </w:rPr>
                        </w:pPr>
                        <w:r>
                          <w:rPr>
                            <w:sz w:val="22"/>
                          </w:rPr>
                          <w:t>Communications</w:t>
                        </w:r>
                      </w:p>
                    </w:tc>
                  </w:tr>
                  <w:tr>
                    <w:trPr>
                      <w:trHeight w:val="345"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ind w:left="109"/>
                          <w:rPr>
                            <w:sz w:val="22"/>
                          </w:rPr>
                        </w:pPr>
                        <w:r>
                          <w:rPr>
                            <w:sz w:val="22"/>
                          </w:rPr>
                          <w:t>RS.AN</w:t>
                        </w:r>
                      </w:p>
                    </w:tc>
                    <w:tc>
                      <w:tcPr>
                        <w:tcW w:w="5127" w:type="dxa"/>
                      </w:tcPr>
                      <w:p>
                        <w:pPr>
                          <w:pStyle w:val="TableParagraph"/>
                          <w:ind w:left="109"/>
                          <w:rPr>
                            <w:sz w:val="22"/>
                          </w:rPr>
                        </w:pPr>
                        <w:r>
                          <w:rPr>
                            <w:sz w:val="22"/>
                          </w:rPr>
                          <w:t>Analysis</w:t>
                        </w:r>
                      </w:p>
                    </w:tc>
                  </w:tr>
                  <w:tr>
                    <w:trPr>
                      <w:trHeight w:val="355"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ind w:left="109"/>
                          <w:rPr>
                            <w:sz w:val="22"/>
                          </w:rPr>
                        </w:pPr>
                        <w:r>
                          <w:rPr>
                            <w:sz w:val="22"/>
                          </w:rPr>
                          <w:t>RS.MI</w:t>
                        </w:r>
                      </w:p>
                    </w:tc>
                    <w:tc>
                      <w:tcPr>
                        <w:tcW w:w="5127" w:type="dxa"/>
                      </w:tcPr>
                      <w:p>
                        <w:pPr>
                          <w:pStyle w:val="TableParagraph"/>
                          <w:ind w:left="109"/>
                          <w:rPr>
                            <w:sz w:val="22"/>
                          </w:rPr>
                        </w:pPr>
                        <w:r>
                          <w:rPr>
                            <w:sz w:val="22"/>
                          </w:rPr>
                          <w:t>Mitigation</w:t>
                        </w:r>
                      </w:p>
                    </w:tc>
                  </w:tr>
                  <w:tr>
                    <w:trPr>
                      <w:trHeight w:val="350"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ind w:left="109"/>
                          <w:rPr>
                            <w:sz w:val="22"/>
                          </w:rPr>
                        </w:pPr>
                        <w:r>
                          <w:rPr>
                            <w:sz w:val="22"/>
                          </w:rPr>
                          <w:t>RS.IM</w:t>
                        </w:r>
                      </w:p>
                    </w:tc>
                    <w:tc>
                      <w:tcPr>
                        <w:tcW w:w="5127" w:type="dxa"/>
                      </w:tcPr>
                      <w:p>
                        <w:pPr>
                          <w:pStyle w:val="TableParagraph"/>
                          <w:ind w:left="109"/>
                          <w:rPr>
                            <w:sz w:val="22"/>
                          </w:rPr>
                        </w:pPr>
                        <w:r>
                          <w:rPr>
                            <w:sz w:val="22"/>
                          </w:rPr>
                          <w:t>Improvements</w:t>
                        </w:r>
                      </w:p>
                    </w:tc>
                  </w:tr>
                  <w:tr>
                    <w:trPr>
                      <w:trHeight w:val="355" w:hRule="atLeast"/>
                    </w:trPr>
                    <w:tc>
                      <w:tcPr>
                        <w:tcW w:w="145" w:type="dxa"/>
                        <w:vMerge w:val="restart"/>
                      </w:tcPr>
                      <w:p>
                        <w:pPr>
                          <w:pStyle w:val="TableParagraph"/>
                          <w:ind w:left="0"/>
                          <w:rPr>
                            <w:rFonts w:ascii="Times New Roman"/>
                            <w:sz w:val="22"/>
                          </w:rPr>
                        </w:pPr>
                      </w:p>
                    </w:tc>
                    <w:tc>
                      <w:tcPr>
                        <w:tcW w:w="1111" w:type="dxa"/>
                        <w:vMerge w:val="restart"/>
                        <w:shd w:val="clear" w:color="auto" w:fill="D9D9D9"/>
                      </w:tcPr>
                      <w:p>
                        <w:pPr>
                          <w:pStyle w:val="TableParagraph"/>
                          <w:ind w:left="105"/>
                          <w:rPr>
                            <w:b/>
                            <w:sz w:val="22"/>
                          </w:rPr>
                        </w:pPr>
                        <w:r>
                          <w:rPr>
                            <w:b/>
                            <w:sz w:val="22"/>
                          </w:rPr>
                          <w:t>RC</w:t>
                        </w:r>
                      </w:p>
                    </w:tc>
                    <w:tc>
                      <w:tcPr>
                        <w:tcW w:w="1711" w:type="dxa"/>
                        <w:vMerge w:val="restart"/>
                        <w:shd w:val="clear" w:color="auto" w:fill="D9D9D9"/>
                      </w:tcPr>
                      <w:p>
                        <w:pPr>
                          <w:pStyle w:val="TableParagraph"/>
                          <w:ind w:left="109"/>
                          <w:rPr>
                            <w:sz w:val="22"/>
                          </w:rPr>
                        </w:pPr>
                        <w:r>
                          <w:rPr>
                            <w:sz w:val="22"/>
                          </w:rPr>
                          <w:t>Recover</w:t>
                        </w:r>
                      </w:p>
                    </w:tc>
                    <w:tc>
                      <w:tcPr>
                        <w:tcW w:w="1261" w:type="dxa"/>
                      </w:tcPr>
                      <w:p>
                        <w:pPr>
                          <w:pStyle w:val="TableParagraph"/>
                          <w:ind w:left="109"/>
                          <w:rPr>
                            <w:sz w:val="22"/>
                          </w:rPr>
                        </w:pPr>
                        <w:r>
                          <w:rPr>
                            <w:sz w:val="22"/>
                          </w:rPr>
                          <w:t>RC.RP</w:t>
                        </w:r>
                      </w:p>
                    </w:tc>
                    <w:tc>
                      <w:tcPr>
                        <w:tcW w:w="5127" w:type="dxa"/>
                      </w:tcPr>
                      <w:p>
                        <w:pPr>
                          <w:pStyle w:val="TableParagraph"/>
                          <w:ind w:left="109"/>
                          <w:rPr>
                            <w:sz w:val="22"/>
                          </w:rPr>
                        </w:pPr>
                        <w:r>
                          <w:rPr>
                            <w:sz w:val="22"/>
                          </w:rPr>
                          <w:t>Recovery Planning</w:t>
                        </w:r>
                      </w:p>
                    </w:tc>
                  </w:tr>
                  <w:tr>
                    <w:trPr>
                      <w:trHeight w:val="345"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ind w:left="109"/>
                          <w:rPr>
                            <w:sz w:val="22"/>
                          </w:rPr>
                        </w:pPr>
                        <w:r>
                          <w:rPr>
                            <w:sz w:val="22"/>
                          </w:rPr>
                          <w:t>RC.IM</w:t>
                        </w:r>
                      </w:p>
                    </w:tc>
                    <w:tc>
                      <w:tcPr>
                        <w:tcW w:w="5127" w:type="dxa"/>
                      </w:tcPr>
                      <w:p>
                        <w:pPr>
                          <w:pStyle w:val="TableParagraph"/>
                          <w:ind w:left="109"/>
                          <w:rPr>
                            <w:sz w:val="22"/>
                          </w:rPr>
                        </w:pPr>
                        <w:r>
                          <w:rPr>
                            <w:sz w:val="22"/>
                          </w:rPr>
                          <w:t>Improvements</w:t>
                        </w:r>
                      </w:p>
                    </w:tc>
                  </w:tr>
                  <w:tr>
                    <w:trPr>
                      <w:trHeight w:val="340" w:hRule="atLeast"/>
                    </w:trPr>
                    <w:tc>
                      <w:tcPr>
                        <w:tcW w:w="145" w:type="dxa"/>
                        <w:vMerge/>
                        <w:tcBorders>
                          <w:top w:val="nil"/>
                        </w:tcBorders>
                      </w:tcPr>
                      <w:p>
                        <w:pPr>
                          <w:rPr>
                            <w:sz w:val="2"/>
                            <w:szCs w:val="2"/>
                          </w:rPr>
                        </w:pPr>
                      </w:p>
                    </w:tc>
                    <w:tc>
                      <w:tcPr>
                        <w:tcW w:w="1111" w:type="dxa"/>
                        <w:vMerge/>
                        <w:tcBorders>
                          <w:top w:val="nil"/>
                        </w:tcBorders>
                        <w:shd w:val="clear" w:color="auto" w:fill="D9D9D9"/>
                      </w:tcPr>
                      <w:p>
                        <w:pPr>
                          <w:rPr>
                            <w:sz w:val="2"/>
                            <w:szCs w:val="2"/>
                          </w:rPr>
                        </w:pPr>
                      </w:p>
                    </w:tc>
                    <w:tc>
                      <w:tcPr>
                        <w:tcW w:w="1711" w:type="dxa"/>
                        <w:vMerge/>
                        <w:tcBorders>
                          <w:top w:val="nil"/>
                        </w:tcBorders>
                        <w:shd w:val="clear" w:color="auto" w:fill="D9D9D9"/>
                      </w:tcPr>
                      <w:p>
                        <w:pPr>
                          <w:rPr>
                            <w:sz w:val="2"/>
                            <w:szCs w:val="2"/>
                          </w:rPr>
                        </w:pPr>
                      </w:p>
                    </w:tc>
                    <w:tc>
                      <w:tcPr>
                        <w:tcW w:w="1261" w:type="dxa"/>
                      </w:tcPr>
                      <w:p>
                        <w:pPr>
                          <w:pStyle w:val="TableParagraph"/>
                          <w:ind w:left="109"/>
                          <w:rPr>
                            <w:sz w:val="22"/>
                          </w:rPr>
                        </w:pPr>
                        <w:r>
                          <w:rPr>
                            <w:sz w:val="22"/>
                          </w:rPr>
                          <w:t>RC.CO</w:t>
                        </w:r>
                      </w:p>
                    </w:tc>
                    <w:tc>
                      <w:tcPr>
                        <w:tcW w:w="5127" w:type="dxa"/>
                      </w:tcPr>
                      <w:p>
                        <w:pPr>
                          <w:pStyle w:val="TableParagraph"/>
                          <w:ind w:left="109"/>
                          <w:rPr>
                            <w:sz w:val="22"/>
                          </w:rPr>
                        </w:pPr>
                        <w:r>
                          <w:rPr>
                            <w:sz w:val="22"/>
                          </w:rPr>
                          <w:t>Communications</w:t>
                        </w:r>
                      </w:p>
                    </w:tc>
                  </w:tr>
                </w:tbl>
                <w:p>
                  <w:pPr>
                    <w:pStyle w:val="BodyText"/>
                    <w:ind w:left="0" w:firstLine="0"/>
                  </w:pPr>
                </w:p>
              </w:txbxContent>
            </v:textbox>
            <w10:wrap type="none"/>
          </v:shape>
        </w:pict>
      </w:r>
    </w:p>
    <w:p>
      <w:pPr>
        <w:pStyle w:val="BodyText"/>
        <w:spacing w:before="4"/>
        <w:ind w:left="0" w:firstLine="0"/>
        <w:rPr>
          <w:b/>
          <w:sz w:val="19"/>
        </w:rPr>
      </w:pPr>
    </w:p>
    <w:p>
      <w:pPr>
        <w:pStyle w:val="BodyText"/>
        <w:ind w:left="890" w:firstLine="0"/>
        <w:rPr>
          <w:sz w:val="20"/>
        </w:rPr>
      </w:pPr>
      <w:r>
        <w:rPr>
          <w:sz w:val="20"/>
        </w:rPr>
        <w:pict>
          <v:group style="width:6.75pt;height:534.4pt;mso-position-horizontal-relative:char;mso-position-vertical-relative:line" coordorigin="0,0" coordsize="135,10688">
            <v:line style="position:absolute" from="68,270" to="68,1420" stroked="true" strokeweight="6.75pt" strokecolor="#ff2943">
              <v:stroke dashstyle="solid"/>
            </v:line>
            <v:line style="position:absolute" from="68,0" to="68,270" stroked="true" strokeweight="6.75pt" strokecolor="#ff2943">
              <v:stroke dashstyle="solid"/>
            </v:line>
            <v:line style="position:absolute" from="68,1696" to="68,2866" stroked="true" strokeweight="6.75pt" strokecolor="#f8c045">
              <v:stroke dashstyle="solid"/>
            </v:line>
            <v:line style="position:absolute" from="68,1431" to="68,1696" stroked="true" strokeweight="6.75pt" strokecolor="#f8c045">
              <v:stroke dashstyle="solid"/>
            </v:line>
            <v:line style="position:absolute" from="68,3146" to="68,3946" stroked="true" strokeweight="6.75pt" strokecolor="#383ba0">
              <v:stroke dashstyle="solid"/>
            </v:line>
            <v:line style="position:absolute" from="68,2876" to="68,3146" stroked="true" strokeweight="6.75pt" strokecolor="#383ba0">
              <v:stroke dashstyle="solid"/>
            </v:line>
            <v:line style="position:absolute" from="68,4226" to="68,4666" stroked="true" strokeweight="6.75pt" strokecolor="#04d5b0">
              <v:stroke dashstyle="solid"/>
            </v:line>
            <v:line style="position:absolute" from="68,3956" to="68,4226" stroked="true" strokeweight="6.75pt" strokecolor="#04d5b0">
              <v:stroke dashstyle="solid"/>
            </v:line>
            <v:line style="position:absolute" from="68,5066" to="68,6742" stroked="true" strokeweight="6.75pt" strokecolor="#55d2f9">
              <v:stroke dashstyle="solid"/>
            </v:line>
            <v:line style="position:absolute" from="68,4676" to="68,5066" stroked="true" strokeweight="6.75pt" strokecolor="#55d2f9">
              <v:stroke dashstyle="solid"/>
            </v:line>
            <v:line style="position:absolute" from="68,7142" to="68,7812" stroked="true" strokeweight="6.75pt" strokecolor="#bebebe">
              <v:stroke dashstyle="solid"/>
            </v:line>
            <v:line style="position:absolute" from="68,6752" to="68,7142" stroked="true" strokeweight="6.75pt" strokecolor="#bebebe">
              <v:stroke dashstyle="solid"/>
            </v:line>
            <v:line style="position:absolute" from="68,8212" to="68,9618" stroked="true" strokeweight="6.75pt" strokecolor="#bebebe">
              <v:stroke dashstyle="solid"/>
            </v:line>
            <v:line style="position:absolute" from="68,7822" to="68,8212" stroked="true" strokeweight="6.75pt" strokecolor="#bebebe">
              <v:stroke dashstyle="solid"/>
            </v:line>
            <v:line style="position:absolute" from="68,10018" to="68,10688" stroked="true" strokeweight="6.75pt" strokecolor="#bebebe">
              <v:stroke dashstyle="solid"/>
            </v:line>
            <v:line style="position:absolute" from="68,9628" to="68,10018" stroked="true" strokeweight="6.75pt" strokecolor="#bebebe">
              <v:stroke dashstyle="solid"/>
            </v:line>
          </v:group>
        </w:pict>
      </w:r>
      <w:r>
        <w:rPr>
          <w:sz w:val="20"/>
        </w:rPr>
      </w:r>
    </w:p>
    <w:p>
      <w:pPr>
        <w:spacing w:after="0"/>
        <w:rPr>
          <w:sz w:val="20"/>
        </w:rPr>
        <w:sectPr>
          <w:type w:val="continuous"/>
          <w:pgSz w:w="12240" w:h="15840"/>
          <w:pgMar w:top="1380" w:bottom="280" w:left="560" w:right="900"/>
        </w:sectPr>
      </w:pPr>
    </w:p>
    <w:p>
      <w:pPr>
        <w:pStyle w:val="BodyText"/>
        <w:spacing w:before="11"/>
        <w:ind w:left="0" w:firstLine="0"/>
        <w:rPr>
          <w:b/>
          <w:sz w:val="14"/>
        </w:rPr>
      </w:pPr>
    </w:p>
    <w:p>
      <w:pPr>
        <w:tabs>
          <w:tab w:pos="5801" w:val="left" w:leader="none"/>
        </w:tabs>
        <w:spacing w:before="90"/>
        <w:ind w:left="100" w:right="0" w:firstLine="0"/>
        <w:jc w:val="left"/>
        <w:rPr>
          <w:b/>
          <w:sz w:val="22"/>
        </w:rPr>
      </w:pPr>
      <w:r>
        <w:rPr/>
        <w:pict>
          <v:group style="position:absolute;margin-left:72.025002pt;margin-top:46.973095pt;width:6.75pt;height:367.9pt;mso-position-horizontal-relative:page;mso-position-vertical-relative:paragraph;z-index:-165520" coordorigin="1441,939" coordsize="135,7358">
            <v:line style="position:absolute" from="1508,1209" to="1508,8297" stroked="true" strokeweight="6.75pt" strokecolor="#ff2943">
              <v:stroke dashstyle="solid"/>
            </v:line>
            <v:line style="position:absolute" from="1508,939" to="1508,1209" stroked="true" strokeweight="6.75pt" strokecolor="#ff2943">
              <v:stroke dashstyle="solid"/>
            </v:line>
            <w10:wrap type="none"/>
          </v:group>
        </w:pict>
      </w:r>
      <w:r>
        <w:rPr>
          <w:rFonts w:ascii="Times New Roman"/>
          <w:sz w:val="24"/>
        </w:rPr>
        <w:t>684</w:t>
        <w:tab/>
      </w:r>
      <w:bookmarkStart w:name="_bookmark31" w:id="72"/>
      <w:bookmarkEnd w:id="72"/>
      <w:r>
        <w:rPr>
          <w:rFonts w:ascii="Times New Roman"/>
          <w:sz w:val="24"/>
        </w:rPr>
      </w:r>
      <w:r>
        <w:rPr>
          <w:b/>
          <w:color w:val="585858"/>
          <w:sz w:val="22"/>
        </w:rPr>
        <w:t>Table 2: Privacy Framework</w:t>
      </w:r>
      <w:r>
        <w:rPr>
          <w:b/>
          <w:color w:val="585858"/>
          <w:spacing w:val="-2"/>
          <w:sz w:val="22"/>
        </w:rPr>
        <w:t> </w:t>
      </w:r>
      <w:r>
        <w:rPr>
          <w:b/>
          <w:color w:val="585858"/>
          <w:sz w:val="22"/>
        </w:rPr>
        <w:t>Core</w:t>
      </w:r>
    </w:p>
    <w:p>
      <w:pPr>
        <w:pStyle w:val="BodyText"/>
        <w:spacing w:before="1"/>
        <w:ind w:left="0" w:firstLine="0"/>
        <w:rPr>
          <w:b/>
          <w:sz w:val="23"/>
        </w:rPr>
      </w:pP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661"/>
        <w:gridCol w:w="270"/>
        <w:gridCol w:w="4087"/>
        <w:gridCol w:w="260"/>
        <w:gridCol w:w="6367"/>
        <w:gridCol w:w="275"/>
      </w:tblGrid>
      <w:tr>
        <w:trPr>
          <w:trHeight w:val="265" w:hRule="atLeast"/>
        </w:trPr>
        <w:tc>
          <w:tcPr>
            <w:tcW w:w="145" w:type="dxa"/>
          </w:tcPr>
          <w:p>
            <w:pPr>
              <w:pStyle w:val="TableParagraph"/>
              <w:ind w:left="0"/>
              <w:rPr>
                <w:rFonts w:ascii="Times New Roman"/>
                <w:sz w:val="18"/>
              </w:rPr>
            </w:pPr>
          </w:p>
        </w:tc>
        <w:tc>
          <w:tcPr>
            <w:tcW w:w="1931" w:type="dxa"/>
            <w:gridSpan w:val="2"/>
          </w:tcPr>
          <w:p>
            <w:pPr>
              <w:pStyle w:val="TableParagraph"/>
              <w:spacing w:line="245" w:lineRule="exact"/>
              <w:ind w:left="115"/>
              <w:rPr>
                <w:b/>
                <w:sz w:val="22"/>
              </w:rPr>
            </w:pPr>
            <w:r>
              <w:rPr>
                <w:b/>
                <w:sz w:val="22"/>
              </w:rPr>
              <w:t>Function</w:t>
            </w:r>
          </w:p>
        </w:tc>
        <w:tc>
          <w:tcPr>
            <w:tcW w:w="4347" w:type="dxa"/>
            <w:gridSpan w:val="2"/>
          </w:tcPr>
          <w:p>
            <w:pPr>
              <w:pStyle w:val="TableParagraph"/>
              <w:spacing w:line="245" w:lineRule="exact"/>
              <w:ind w:left="114"/>
              <w:rPr>
                <w:b/>
                <w:sz w:val="22"/>
              </w:rPr>
            </w:pPr>
            <w:r>
              <w:rPr>
                <w:b/>
                <w:sz w:val="22"/>
              </w:rPr>
              <w:t>Category</w:t>
            </w:r>
          </w:p>
        </w:tc>
        <w:tc>
          <w:tcPr>
            <w:tcW w:w="6642" w:type="dxa"/>
            <w:gridSpan w:val="2"/>
          </w:tcPr>
          <w:p>
            <w:pPr>
              <w:pStyle w:val="TableParagraph"/>
              <w:spacing w:line="245" w:lineRule="exact"/>
              <w:ind w:left="114"/>
              <w:rPr>
                <w:b/>
                <w:sz w:val="22"/>
              </w:rPr>
            </w:pPr>
            <w:r>
              <w:rPr>
                <w:b/>
                <w:sz w:val="22"/>
              </w:rPr>
              <w:t>Subcategory</w:t>
            </w:r>
          </w:p>
        </w:tc>
      </w:tr>
      <w:tr>
        <w:trPr>
          <w:trHeight w:val="270" w:hRule="atLeast"/>
        </w:trPr>
        <w:tc>
          <w:tcPr>
            <w:tcW w:w="145" w:type="dxa"/>
            <w:vMerge w:val="restart"/>
          </w:tcPr>
          <w:p>
            <w:pPr>
              <w:pStyle w:val="TableParagraph"/>
              <w:ind w:left="0"/>
              <w:rPr>
                <w:rFonts w:ascii="Times New Roman"/>
                <w:sz w:val="22"/>
              </w:rPr>
            </w:pPr>
          </w:p>
        </w:tc>
        <w:tc>
          <w:tcPr>
            <w:tcW w:w="1661" w:type="dxa"/>
            <w:vMerge w:val="restart"/>
            <w:tcBorders>
              <w:right w:val="nil"/>
            </w:tcBorders>
            <w:shd w:val="clear" w:color="auto" w:fill="FFD5D1"/>
          </w:tcPr>
          <w:p>
            <w:pPr>
              <w:pStyle w:val="TableParagraph"/>
              <w:ind w:left="115"/>
              <w:rPr>
                <w:b/>
                <w:sz w:val="22"/>
              </w:rPr>
            </w:pPr>
            <w:r>
              <w:rPr>
                <w:b/>
                <w:sz w:val="22"/>
              </w:rPr>
              <w:t>IDENTIFY-P (ID-</w:t>
            </w:r>
          </w:p>
          <w:p>
            <w:pPr>
              <w:pStyle w:val="TableParagraph"/>
              <w:spacing w:before="2"/>
              <w:ind w:left="115" w:right="140"/>
              <w:rPr>
                <w:sz w:val="22"/>
              </w:rPr>
            </w:pPr>
            <w:r>
              <w:rPr>
                <w:b/>
                <w:sz w:val="22"/>
              </w:rPr>
              <w:t>P): </w:t>
            </w:r>
            <w:r>
              <w:rPr>
                <w:sz w:val="22"/>
              </w:rPr>
              <w:t>Develop the organizational understanding to manage privacy risk for individuals arising from data processing.</w:t>
            </w:r>
          </w:p>
        </w:tc>
        <w:tc>
          <w:tcPr>
            <w:tcW w:w="270" w:type="dxa"/>
            <w:vMerge w:val="restart"/>
            <w:tcBorders>
              <w:left w:val="nil"/>
            </w:tcBorders>
            <w:shd w:val="clear" w:color="auto" w:fill="DFC1C0"/>
          </w:tcPr>
          <w:p>
            <w:pPr>
              <w:pStyle w:val="TableParagraph"/>
              <w:ind w:left="0"/>
              <w:rPr>
                <w:rFonts w:ascii="Times New Roman"/>
                <w:sz w:val="22"/>
              </w:rPr>
            </w:pPr>
          </w:p>
        </w:tc>
        <w:tc>
          <w:tcPr>
            <w:tcW w:w="4347" w:type="dxa"/>
            <w:gridSpan w:val="2"/>
            <w:vMerge w:val="restart"/>
          </w:tcPr>
          <w:p>
            <w:pPr>
              <w:pStyle w:val="TableParagraph"/>
              <w:ind w:left="114" w:right="264"/>
              <w:rPr>
                <w:sz w:val="22"/>
              </w:rPr>
            </w:pPr>
            <w:r>
              <w:rPr>
                <w:b/>
                <w:sz w:val="22"/>
              </w:rPr>
              <w:t>Inventory and Mapping (ID.IM-P): </w:t>
            </w:r>
            <w:hyperlink w:history="true" w:anchor="_bookmark45">
              <w:r>
                <w:rPr>
                  <w:color w:val="0562C1"/>
                  <w:sz w:val="22"/>
                  <w:u w:val="single" w:color="0562C1"/>
                </w:rPr>
                <w:t>Data</w:t>
              </w:r>
            </w:hyperlink>
            <w:r>
              <w:rPr>
                <w:color w:val="0562C1"/>
                <w:sz w:val="22"/>
              </w:rPr>
              <w:t> </w:t>
            </w:r>
            <w:hyperlink w:history="true" w:anchor="_bookmark45">
              <w:r>
                <w:rPr>
                  <w:color w:val="0562C1"/>
                  <w:sz w:val="22"/>
                  <w:u w:val="single" w:color="0562C1"/>
                </w:rPr>
                <w:t>processing</w:t>
              </w:r>
              <w:r>
                <w:rPr>
                  <w:color w:val="0562C1"/>
                  <w:sz w:val="22"/>
                </w:rPr>
                <w:t> </w:t>
              </w:r>
            </w:hyperlink>
            <w:r>
              <w:rPr>
                <w:sz w:val="22"/>
              </w:rPr>
              <w:t>by systems, products, or services is understood and informs the management of </w:t>
            </w:r>
            <w:hyperlink w:history="true" w:anchor="_bookmark61">
              <w:r>
                <w:rPr>
                  <w:color w:val="0562C1"/>
                  <w:sz w:val="22"/>
                  <w:u w:val="single" w:color="0562C1"/>
                </w:rPr>
                <w:t>privacy risk</w:t>
              </w:r>
              <w:r>
                <w:rPr>
                  <w:sz w:val="22"/>
                </w:rPr>
                <w:t>.</w:t>
              </w:r>
            </w:hyperlink>
          </w:p>
        </w:tc>
        <w:tc>
          <w:tcPr>
            <w:tcW w:w="6642" w:type="dxa"/>
            <w:gridSpan w:val="2"/>
          </w:tcPr>
          <w:p>
            <w:pPr>
              <w:pStyle w:val="TableParagraph"/>
              <w:spacing w:line="249" w:lineRule="exact"/>
              <w:ind w:left="114"/>
              <w:rPr>
                <w:sz w:val="22"/>
              </w:rPr>
            </w:pPr>
            <w:r>
              <w:rPr>
                <w:b/>
                <w:sz w:val="22"/>
              </w:rPr>
              <w:t>ID.IM-P1: </w:t>
            </w:r>
            <w:r>
              <w:rPr>
                <w:sz w:val="22"/>
              </w:rPr>
              <w:t>Systems/products/services that process </w:t>
            </w:r>
            <w:hyperlink w:history="true" w:anchor="_bookmark42">
              <w:r>
                <w:rPr>
                  <w:color w:val="0562C1"/>
                  <w:sz w:val="22"/>
                  <w:u w:val="single" w:color="0562C1"/>
                </w:rPr>
                <w:t>data</w:t>
              </w:r>
              <w:r>
                <w:rPr>
                  <w:color w:val="0562C1"/>
                  <w:sz w:val="22"/>
                </w:rPr>
                <w:t> </w:t>
              </w:r>
            </w:hyperlink>
            <w:r>
              <w:rPr>
                <w:sz w:val="22"/>
              </w:rPr>
              <w:t>are inventoried.</w:t>
            </w:r>
          </w:p>
        </w:tc>
      </w:tr>
      <w:tr>
        <w:trPr>
          <w:trHeight w:val="134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ind w:left="114" w:right="257"/>
              <w:rPr>
                <w:sz w:val="22"/>
              </w:rPr>
            </w:pPr>
            <w:r>
              <w:rPr>
                <w:b/>
                <w:sz w:val="22"/>
              </w:rPr>
              <w:t>ID.IM-P2: </w:t>
            </w:r>
            <w:r>
              <w:rPr>
                <w:sz w:val="22"/>
              </w:rPr>
              <w:t>Owners or operators (e.g., the organization or third parties such as service providers, partners, customers, and developers) and their roles with respect to the systems/products/services and components (e.g., internal or external) that process data are</w:t>
            </w:r>
          </w:p>
          <w:p>
            <w:pPr>
              <w:pStyle w:val="TableParagraph"/>
              <w:spacing w:line="249" w:lineRule="exact" w:before="2"/>
              <w:ind w:left="114"/>
              <w:rPr>
                <w:sz w:val="22"/>
              </w:rPr>
            </w:pPr>
            <w:r>
              <w:rPr>
                <w:sz w:val="22"/>
              </w:rPr>
              <w:t>inventoried.</w:t>
            </w: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64" w:lineRule="exact"/>
              <w:ind w:left="114"/>
              <w:rPr>
                <w:sz w:val="22"/>
              </w:rPr>
            </w:pPr>
            <w:r>
              <w:rPr>
                <w:b/>
                <w:sz w:val="22"/>
              </w:rPr>
              <w:t>ID.IM-P3: </w:t>
            </w:r>
            <w:r>
              <w:rPr>
                <w:sz w:val="22"/>
              </w:rPr>
              <w:t>Categories of </w:t>
            </w:r>
            <w:hyperlink w:history="true" w:anchor="_bookmark52">
              <w:r>
                <w:rPr>
                  <w:color w:val="0562C1"/>
                  <w:sz w:val="22"/>
                  <w:u w:val="single" w:color="0562C1"/>
                </w:rPr>
                <w:t>individuals</w:t>
              </w:r>
              <w:r>
                <w:rPr>
                  <w:color w:val="0562C1"/>
                  <w:sz w:val="22"/>
                </w:rPr>
                <w:t> </w:t>
              </w:r>
            </w:hyperlink>
            <w:r>
              <w:rPr>
                <w:sz w:val="22"/>
              </w:rPr>
              <w:t>(e.g., customers, employees or</w:t>
            </w:r>
          </w:p>
          <w:p>
            <w:pPr>
              <w:pStyle w:val="TableParagraph"/>
              <w:spacing w:line="270" w:lineRule="atLeast"/>
              <w:ind w:left="114" w:right="358"/>
              <w:rPr>
                <w:sz w:val="22"/>
              </w:rPr>
            </w:pPr>
            <w:r>
              <w:rPr>
                <w:sz w:val="22"/>
              </w:rPr>
              <w:t>prospective employees, consumers) whose data are being processed are inventoried.</w:t>
            </w:r>
          </w:p>
        </w:tc>
      </w:tr>
      <w:tr>
        <w:trPr>
          <w:trHeight w:val="540"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67" w:lineRule="exact"/>
              <w:ind w:left="114"/>
              <w:rPr>
                <w:sz w:val="22"/>
              </w:rPr>
            </w:pPr>
            <w:r>
              <w:rPr>
                <w:b/>
                <w:sz w:val="22"/>
              </w:rPr>
              <w:t>ID.IM-P4: </w:t>
            </w:r>
            <w:hyperlink w:history="true" w:anchor="_bookmark43">
              <w:r>
                <w:rPr>
                  <w:color w:val="0562C1"/>
                  <w:sz w:val="22"/>
                  <w:u w:val="single" w:color="0562C1"/>
                </w:rPr>
                <w:t>Data actions</w:t>
              </w:r>
              <w:r>
                <w:rPr>
                  <w:color w:val="0562C1"/>
                  <w:sz w:val="22"/>
                </w:rPr>
                <w:t> </w:t>
              </w:r>
            </w:hyperlink>
            <w:r>
              <w:rPr>
                <w:sz w:val="22"/>
              </w:rPr>
              <w:t>of the systems/products/services are</w:t>
            </w:r>
          </w:p>
          <w:p>
            <w:pPr>
              <w:pStyle w:val="TableParagraph"/>
              <w:spacing w:line="253" w:lineRule="exact"/>
              <w:ind w:left="114"/>
              <w:rPr>
                <w:sz w:val="22"/>
              </w:rPr>
            </w:pPr>
            <w:r>
              <w:rPr>
                <w:sz w:val="22"/>
              </w:rPr>
              <w:t>inventoried.</w:t>
            </w:r>
          </w:p>
        </w:tc>
      </w:tr>
      <w:tr>
        <w:trPr>
          <w:trHeight w:val="26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45" w:lineRule="exact"/>
              <w:ind w:left="114"/>
              <w:rPr>
                <w:sz w:val="22"/>
              </w:rPr>
            </w:pPr>
            <w:r>
              <w:rPr>
                <w:b/>
                <w:sz w:val="22"/>
              </w:rPr>
              <w:t>ID.IM-P5: </w:t>
            </w:r>
            <w:r>
              <w:rPr>
                <w:sz w:val="22"/>
              </w:rPr>
              <w:t>The purposes for the data actions are inventoried.</w:t>
            </w: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49" w:lineRule="exact"/>
              <w:ind w:left="114"/>
              <w:rPr>
                <w:sz w:val="22"/>
              </w:rPr>
            </w:pPr>
            <w:r>
              <w:rPr>
                <w:b/>
                <w:sz w:val="22"/>
              </w:rPr>
              <w:t>ID.IM-P6: </w:t>
            </w:r>
            <w:hyperlink w:history="true" w:anchor="_bookmark44">
              <w:r>
                <w:rPr>
                  <w:color w:val="0562C1"/>
                  <w:sz w:val="22"/>
                  <w:u w:val="single" w:color="0562C1"/>
                </w:rPr>
                <w:t>Data elements</w:t>
              </w:r>
              <w:r>
                <w:rPr>
                  <w:color w:val="0562C1"/>
                  <w:sz w:val="22"/>
                </w:rPr>
                <w:t> </w:t>
              </w:r>
            </w:hyperlink>
            <w:r>
              <w:rPr>
                <w:sz w:val="22"/>
              </w:rPr>
              <w:t>within the data actions are inventoried.</w:t>
            </w:r>
          </w:p>
        </w:tc>
      </w:tr>
      <w:tr>
        <w:trPr>
          <w:trHeight w:val="55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37" w:lineRule="auto" w:before="2"/>
              <w:ind w:left="114" w:right="1003"/>
              <w:rPr>
                <w:sz w:val="22"/>
              </w:rPr>
            </w:pPr>
            <w:r>
              <w:rPr>
                <w:b/>
                <w:sz w:val="22"/>
              </w:rPr>
              <w:t>ID.IM-P7: </w:t>
            </w:r>
            <w:r>
              <w:rPr>
                <w:sz w:val="22"/>
              </w:rPr>
              <w:t>The data processing environment is identified (e.g., geographic location, internal, cloud, third parties).</w:t>
            </w:r>
          </w:p>
        </w:tc>
      </w:tr>
      <w:tr>
        <w:trPr>
          <w:trHeight w:val="134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ind w:left="114" w:right="257"/>
              <w:rPr>
                <w:sz w:val="22"/>
              </w:rPr>
            </w:pPr>
            <w:r>
              <w:rPr>
                <w:b/>
                <w:sz w:val="22"/>
              </w:rPr>
              <w:t>ID.IM-P8: </w:t>
            </w:r>
            <w:r>
              <w:rPr>
                <w:sz w:val="22"/>
              </w:rPr>
              <w:t>Data processing is mapped, illustrating the data actions and associated data elements for systems/products/services, including components; roles of the component owners/operators; and interactions of individuals or third parties with the</w:t>
            </w:r>
          </w:p>
          <w:p>
            <w:pPr>
              <w:pStyle w:val="TableParagraph"/>
              <w:spacing w:line="249" w:lineRule="exact" w:before="2"/>
              <w:ind w:left="114"/>
              <w:rPr>
                <w:sz w:val="22"/>
              </w:rPr>
            </w:pPr>
            <w:r>
              <w:rPr>
                <w:sz w:val="22"/>
              </w:rPr>
              <w:t>systems/products/services.</w:t>
            </w: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val="restart"/>
            <w:tcBorders>
              <w:right w:val="nil"/>
            </w:tcBorders>
          </w:tcPr>
          <w:p>
            <w:pPr>
              <w:pStyle w:val="TableParagraph"/>
              <w:spacing w:before="1"/>
              <w:ind w:left="114" w:right="120"/>
              <w:rPr>
                <w:sz w:val="22"/>
              </w:rPr>
            </w:pPr>
            <w:r>
              <w:rPr>
                <w:b/>
                <w:sz w:val="22"/>
              </w:rPr>
              <w:t>Business Environment (ID.BE-P): </w:t>
            </w:r>
            <w:r>
              <w:rPr>
                <w:sz w:val="22"/>
              </w:rPr>
              <w:t>The organization’s mission, objectives, stakeholders, and activities are understood and prioritized; this information is used to inform privacy</w:t>
            </w:r>
            <w:r>
              <w:rPr>
                <w:spacing w:val="-16"/>
                <w:sz w:val="22"/>
              </w:rPr>
              <w:t> </w:t>
            </w:r>
            <w:r>
              <w:rPr>
                <w:sz w:val="22"/>
              </w:rPr>
              <w:t>roles, responsibilities, and </w:t>
            </w:r>
            <w:hyperlink w:history="true" w:anchor="_bookmark63">
              <w:r>
                <w:rPr>
                  <w:color w:val="0562C1"/>
                  <w:sz w:val="22"/>
                  <w:u w:val="single" w:color="0562C1"/>
                </w:rPr>
                <w:t>risk</w:t>
              </w:r>
              <w:r>
                <w:rPr>
                  <w:color w:val="0562C1"/>
                  <w:spacing w:val="-3"/>
                  <w:sz w:val="22"/>
                  <w:u w:val="single" w:color="0562C1"/>
                </w:rPr>
                <w:t> </w:t>
              </w:r>
              <w:r>
                <w:rPr>
                  <w:color w:val="0562C1"/>
                  <w:sz w:val="22"/>
                  <w:u w:val="single" w:color="0562C1"/>
                </w:rPr>
                <w:t>management</w:t>
              </w:r>
            </w:hyperlink>
          </w:p>
          <w:p>
            <w:pPr>
              <w:pStyle w:val="TableParagraph"/>
              <w:spacing w:line="249" w:lineRule="exact"/>
              <w:ind w:left="114"/>
              <w:rPr>
                <w:sz w:val="22"/>
              </w:rPr>
            </w:pPr>
            <w:r>
              <w:rPr>
                <w:sz w:val="22"/>
              </w:rPr>
              <w:t>decisions.</w:t>
            </w:r>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spacing w:line="267" w:lineRule="exact" w:before="1"/>
              <w:ind w:left="114"/>
              <w:rPr>
                <w:sz w:val="22"/>
              </w:rPr>
            </w:pPr>
            <w:r>
              <w:rPr>
                <w:b/>
                <w:sz w:val="22"/>
              </w:rPr>
              <w:t>ID.BE-P1: </w:t>
            </w:r>
            <w:r>
              <w:rPr>
                <w:sz w:val="22"/>
              </w:rPr>
              <w:t>The organization’s role in the </w:t>
            </w:r>
            <w:hyperlink w:history="true" w:anchor="_bookmark46">
              <w:r>
                <w:rPr>
                  <w:color w:val="0562C1"/>
                  <w:sz w:val="22"/>
                  <w:u w:val="single" w:color="0562C1"/>
                </w:rPr>
                <w:t>data processing ecosystem</w:t>
              </w:r>
            </w:hyperlink>
          </w:p>
          <w:p>
            <w:pPr>
              <w:pStyle w:val="TableParagraph"/>
              <w:spacing w:line="248" w:lineRule="exact"/>
              <w:ind w:left="114"/>
              <w:rPr>
                <w:sz w:val="22"/>
              </w:rPr>
            </w:pPr>
            <w:r>
              <w:rPr>
                <w:sz w:val="22"/>
              </w:rPr>
              <w:t>is identified and communicated.</w:t>
            </w:r>
          </w:p>
        </w:tc>
        <w:tc>
          <w:tcPr>
            <w:tcW w:w="275" w:type="dxa"/>
            <w:tcBorders>
              <w:left w:val="nil"/>
            </w:tcBorders>
            <w:shd w:val="clear" w:color="auto" w:fill="DFDFD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Pr>
                <w:sz w:val="22"/>
              </w:rPr>
            </w:pPr>
            <w:r>
              <w:rPr>
                <w:b/>
                <w:sz w:val="22"/>
              </w:rPr>
              <w:t>ID.BE-P2: </w:t>
            </w:r>
            <w:r>
              <w:rPr>
                <w:sz w:val="22"/>
              </w:rPr>
              <w:t>Priorities for organizational mission, objectives, and</w:t>
            </w:r>
          </w:p>
          <w:p>
            <w:pPr>
              <w:pStyle w:val="TableParagraph"/>
              <w:spacing w:line="249" w:lineRule="exact" w:before="2"/>
              <w:ind w:left="114"/>
              <w:rPr>
                <w:sz w:val="22"/>
              </w:rPr>
            </w:pPr>
            <w:r>
              <w:rPr>
                <w:sz w:val="22"/>
              </w:rPr>
              <w:t>activities are established and communicated.</w:t>
            </w:r>
          </w:p>
        </w:tc>
        <w:tc>
          <w:tcPr>
            <w:tcW w:w="275" w:type="dxa"/>
            <w:tcBorders>
              <w:left w:val="nil"/>
            </w:tcBorders>
            <w:shd w:val="clear" w:color="auto" w:fill="9F9F9F"/>
          </w:tcPr>
          <w:p>
            <w:pPr>
              <w:pStyle w:val="TableParagraph"/>
              <w:ind w:left="0"/>
              <w:rPr>
                <w:rFonts w:ascii="Times New Roman"/>
                <w:sz w:val="22"/>
              </w:rPr>
            </w:pPr>
          </w:p>
        </w:tc>
      </w:tr>
      <w:tr>
        <w:trPr>
          <w:trHeight w:val="78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642" w:type="dxa"/>
            <w:gridSpan w:val="2"/>
          </w:tcPr>
          <w:p>
            <w:pPr>
              <w:pStyle w:val="TableParagraph"/>
              <w:spacing w:line="237" w:lineRule="auto" w:before="2"/>
              <w:ind w:left="114"/>
              <w:rPr>
                <w:sz w:val="22"/>
              </w:rPr>
            </w:pPr>
            <w:r>
              <w:rPr>
                <w:b/>
                <w:sz w:val="22"/>
              </w:rPr>
              <w:t>ID.BE-P3: </w:t>
            </w:r>
            <w:r>
              <w:rPr>
                <w:sz w:val="22"/>
              </w:rPr>
              <w:t>Systems/products/services that support organizational priorities are identified and key requirements communicated.</w:t>
            </w:r>
          </w:p>
        </w:tc>
      </w:tr>
    </w:tbl>
    <w:p>
      <w:pPr>
        <w:spacing w:after="0" w:line="237" w:lineRule="auto"/>
        <w:rPr>
          <w:sz w:val="22"/>
        </w:rPr>
        <w:sectPr>
          <w:headerReference w:type="default" r:id="rId109"/>
          <w:footerReference w:type="default" r:id="rId110"/>
          <w:pgSz w:w="15840" w:h="12240" w:orient="landscape"/>
          <w:pgMar w:header="721" w:footer="1335" w:top="1200" w:bottom="1520" w:left="620" w:right="1220"/>
          <w:pgNumType w:start="21"/>
        </w:sectPr>
      </w:pPr>
    </w:p>
    <w:p>
      <w:pPr>
        <w:pStyle w:val="BodyText"/>
        <w:spacing w:before="8"/>
        <w:ind w:left="0" w:firstLine="0"/>
        <w:rPr>
          <w:rFonts w:ascii="Times New Roman"/>
          <w:sz w:val="19"/>
        </w:rPr>
      </w:pPr>
      <w:r>
        <w:rPr/>
        <w:pict>
          <v:group style="position:absolute;margin-left:72.025002pt;margin-top:86.519997pt;width:6.75pt;height:421.45pt;mso-position-horizontal-relative:page;mso-position-vertical-relative:page;z-index:-165496" coordorigin="1441,1730" coordsize="135,8429">
            <v:line style="position:absolute" from="1508,1730" to="1508,9344" stroked="true" strokeweight="6.75pt" strokecolor="#ff2943">
              <v:stroke dashstyle="solid"/>
            </v:line>
            <v:line style="position:absolute" from="1508,9624" to="1508,10159" stroked="true" strokeweight="6.75pt" strokecolor="#ffc000">
              <v:stroke dashstyle="solid"/>
            </v:line>
            <v:line style="position:absolute" from="1508,9354" to="1508,9624" stroked="true" strokeweight="6.75pt" strokecolor="#ffc000">
              <v:stroke dashstyle="solid"/>
            </v:line>
            <w10:wrap type="none"/>
          </v:group>
        </w:pict>
      </w: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661"/>
        <w:gridCol w:w="270"/>
        <w:gridCol w:w="4087"/>
        <w:gridCol w:w="260"/>
        <w:gridCol w:w="6367"/>
        <w:gridCol w:w="275"/>
      </w:tblGrid>
      <w:tr>
        <w:trPr>
          <w:trHeight w:val="270" w:hRule="atLeast"/>
        </w:trPr>
        <w:tc>
          <w:tcPr>
            <w:tcW w:w="145" w:type="dxa"/>
          </w:tcPr>
          <w:p>
            <w:pPr>
              <w:pStyle w:val="TableParagraph"/>
              <w:ind w:left="0"/>
              <w:rPr>
                <w:rFonts w:ascii="Times New Roman"/>
                <w:sz w:val="20"/>
              </w:rPr>
            </w:pPr>
          </w:p>
        </w:tc>
        <w:tc>
          <w:tcPr>
            <w:tcW w:w="1931" w:type="dxa"/>
            <w:gridSpan w:val="2"/>
          </w:tcPr>
          <w:p>
            <w:pPr>
              <w:pStyle w:val="TableParagraph"/>
              <w:spacing w:line="249" w:lineRule="exact"/>
              <w:ind w:left="115"/>
              <w:rPr>
                <w:b/>
                <w:sz w:val="22"/>
              </w:rPr>
            </w:pPr>
            <w:r>
              <w:rPr>
                <w:b/>
                <w:sz w:val="22"/>
              </w:rPr>
              <w:t>Function</w:t>
            </w:r>
          </w:p>
        </w:tc>
        <w:tc>
          <w:tcPr>
            <w:tcW w:w="4347" w:type="dxa"/>
            <w:gridSpan w:val="2"/>
          </w:tcPr>
          <w:p>
            <w:pPr>
              <w:pStyle w:val="TableParagraph"/>
              <w:spacing w:line="249" w:lineRule="exact"/>
              <w:ind w:left="114"/>
              <w:rPr>
                <w:b/>
                <w:sz w:val="22"/>
              </w:rPr>
            </w:pPr>
            <w:r>
              <w:rPr>
                <w:b/>
                <w:sz w:val="22"/>
              </w:rPr>
              <w:t>Category</w:t>
            </w:r>
          </w:p>
        </w:tc>
        <w:tc>
          <w:tcPr>
            <w:tcW w:w="6642" w:type="dxa"/>
            <w:gridSpan w:val="2"/>
          </w:tcPr>
          <w:p>
            <w:pPr>
              <w:pStyle w:val="TableParagraph"/>
              <w:spacing w:line="249" w:lineRule="exact"/>
              <w:ind w:left="114"/>
              <w:rPr>
                <w:b/>
                <w:sz w:val="22"/>
              </w:rPr>
            </w:pPr>
            <w:r>
              <w:rPr>
                <w:b/>
                <w:sz w:val="22"/>
              </w:rPr>
              <w:t>Subcategory</w:t>
            </w:r>
          </w:p>
        </w:tc>
      </w:tr>
      <w:tr>
        <w:trPr>
          <w:trHeight w:val="1075" w:hRule="atLeast"/>
        </w:trPr>
        <w:tc>
          <w:tcPr>
            <w:tcW w:w="145" w:type="dxa"/>
            <w:vMerge w:val="restart"/>
          </w:tcPr>
          <w:p>
            <w:pPr>
              <w:pStyle w:val="TableParagraph"/>
              <w:ind w:left="0"/>
              <w:rPr>
                <w:rFonts w:ascii="Times New Roman"/>
                <w:sz w:val="22"/>
              </w:rPr>
            </w:pPr>
          </w:p>
        </w:tc>
        <w:tc>
          <w:tcPr>
            <w:tcW w:w="1661" w:type="dxa"/>
            <w:vMerge w:val="restart"/>
            <w:tcBorders>
              <w:right w:val="nil"/>
            </w:tcBorders>
            <w:shd w:val="clear" w:color="auto" w:fill="FFD5D1"/>
          </w:tcPr>
          <w:p>
            <w:pPr>
              <w:pStyle w:val="TableParagraph"/>
              <w:ind w:left="0"/>
              <w:rPr>
                <w:rFonts w:ascii="Times New Roman"/>
                <w:sz w:val="22"/>
              </w:rPr>
            </w:pPr>
          </w:p>
        </w:tc>
        <w:tc>
          <w:tcPr>
            <w:tcW w:w="270" w:type="dxa"/>
            <w:vMerge w:val="restart"/>
            <w:tcBorders>
              <w:left w:val="nil"/>
            </w:tcBorders>
            <w:shd w:val="clear" w:color="auto" w:fill="DFC1C0"/>
          </w:tcPr>
          <w:p>
            <w:pPr>
              <w:pStyle w:val="TableParagraph"/>
              <w:ind w:left="0"/>
              <w:rPr>
                <w:rFonts w:ascii="Times New Roman"/>
                <w:sz w:val="22"/>
              </w:rPr>
            </w:pPr>
          </w:p>
        </w:tc>
        <w:tc>
          <w:tcPr>
            <w:tcW w:w="4087" w:type="dxa"/>
            <w:vMerge w:val="restart"/>
            <w:tcBorders>
              <w:right w:val="nil"/>
            </w:tcBorders>
          </w:tcPr>
          <w:p>
            <w:pPr>
              <w:pStyle w:val="TableParagraph"/>
              <w:ind w:left="114" w:right="131"/>
              <w:rPr>
                <w:sz w:val="22"/>
              </w:rPr>
            </w:pPr>
            <w:r>
              <w:rPr>
                <w:b/>
                <w:sz w:val="22"/>
              </w:rPr>
              <w:t>Risk Assessment (ID.RA-P): </w:t>
            </w:r>
            <w:r>
              <w:rPr>
                <w:sz w:val="22"/>
              </w:rPr>
              <w:t>The organization understands the </w:t>
            </w:r>
            <w:hyperlink w:history="true" w:anchor="_bookmark61">
              <w:r>
                <w:rPr>
                  <w:color w:val="0562C1"/>
                  <w:sz w:val="22"/>
                  <w:u w:val="single" w:color="0562C1"/>
                </w:rPr>
                <w:t>privacy risks</w:t>
              </w:r>
            </w:hyperlink>
            <w:r>
              <w:rPr>
                <w:color w:val="0562C1"/>
                <w:sz w:val="22"/>
              </w:rPr>
              <w:t> </w:t>
            </w:r>
            <w:r>
              <w:rPr>
                <w:sz w:val="22"/>
              </w:rPr>
              <w:t>to </w:t>
            </w:r>
            <w:hyperlink w:history="true" w:anchor="_bookmark52">
              <w:r>
                <w:rPr>
                  <w:color w:val="0562C1"/>
                  <w:sz w:val="22"/>
                  <w:u w:val="single" w:color="0562C1"/>
                </w:rPr>
                <w:t>individuals</w:t>
              </w:r>
              <w:r>
                <w:rPr>
                  <w:color w:val="0562C1"/>
                  <w:sz w:val="22"/>
                </w:rPr>
                <w:t> </w:t>
              </w:r>
            </w:hyperlink>
            <w:r>
              <w:rPr>
                <w:sz w:val="22"/>
              </w:rPr>
              <w:t>and how such privacy risks may create follow-on impacts on organizational operations, including mission, functions, other </w:t>
            </w:r>
            <w:hyperlink w:history="true" w:anchor="_bookmark70">
              <w:r>
                <w:rPr>
                  <w:color w:val="0562C1"/>
                  <w:sz w:val="22"/>
                  <w:u w:val="single" w:color="0562C1"/>
                </w:rPr>
                <w:t>risk management</w:t>
              </w:r>
            </w:hyperlink>
            <w:r>
              <w:rPr>
                <w:color w:val="0562C1"/>
                <w:sz w:val="22"/>
              </w:rPr>
              <w:t> </w:t>
            </w:r>
            <w:r>
              <w:rPr>
                <w:sz w:val="22"/>
              </w:rPr>
              <w:t>priorities (e.g., compliance, financial), reputation, workforce, and culture.</w:t>
            </w:r>
          </w:p>
        </w:tc>
        <w:tc>
          <w:tcPr>
            <w:tcW w:w="260" w:type="dxa"/>
            <w:vMerge w:val="restart"/>
            <w:tcBorders>
              <w:left w:val="nil"/>
            </w:tcBorders>
            <w:shd w:val="clear" w:color="auto" w:fill="DFDFDF"/>
          </w:tcPr>
          <w:p>
            <w:pPr>
              <w:pStyle w:val="TableParagraph"/>
              <w:ind w:left="0"/>
              <w:rPr>
                <w:rFonts w:ascii="Times New Roman"/>
                <w:sz w:val="22"/>
              </w:rPr>
            </w:pPr>
          </w:p>
        </w:tc>
        <w:tc>
          <w:tcPr>
            <w:tcW w:w="6642" w:type="dxa"/>
            <w:gridSpan w:val="2"/>
          </w:tcPr>
          <w:p>
            <w:pPr>
              <w:pStyle w:val="TableParagraph"/>
              <w:spacing w:line="242" w:lineRule="auto"/>
              <w:ind w:left="114" w:right="189"/>
              <w:jc w:val="both"/>
              <w:rPr>
                <w:sz w:val="22"/>
              </w:rPr>
            </w:pPr>
            <w:r>
              <w:rPr>
                <w:b/>
                <w:sz w:val="22"/>
              </w:rPr>
              <w:t>ID.RA-P1: </w:t>
            </w:r>
            <w:r>
              <w:rPr>
                <w:sz w:val="22"/>
              </w:rPr>
              <w:t>Contextual factors related to the systems/products/services and the </w:t>
            </w:r>
            <w:hyperlink w:history="true" w:anchor="_bookmark43">
              <w:r>
                <w:rPr>
                  <w:color w:val="0562C1"/>
                  <w:sz w:val="22"/>
                  <w:u w:val="single" w:color="0562C1"/>
                </w:rPr>
                <w:t>data actions</w:t>
              </w:r>
              <w:r>
                <w:rPr>
                  <w:color w:val="0562C1"/>
                  <w:sz w:val="22"/>
                </w:rPr>
                <w:t> </w:t>
              </w:r>
            </w:hyperlink>
            <w:r>
              <w:rPr>
                <w:sz w:val="22"/>
              </w:rPr>
              <w:t>are identified (e.g., individuals’ demographics and privacy interests or perceptions, </w:t>
            </w:r>
            <w:hyperlink w:history="true" w:anchor="_bookmark42">
              <w:r>
                <w:rPr>
                  <w:color w:val="0562C1"/>
                  <w:sz w:val="22"/>
                  <w:u w:val="single" w:color="0562C1"/>
                </w:rPr>
                <w:t>data</w:t>
              </w:r>
              <w:r>
                <w:rPr>
                  <w:color w:val="0562C1"/>
                  <w:sz w:val="22"/>
                </w:rPr>
                <w:t> </w:t>
              </w:r>
            </w:hyperlink>
            <w:r>
              <w:rPr>
                <w:sz w:val="22"/>
              </w:rPr>
              <w:t>sensitivity, visibility of </w:t>
            </w:r>
            <w:hyperlink w:history="true" w:anchor="_bookmark45">
              <w:r>
                <w:rPr>
                  <w:color w:val="0562C1"/>
                  <w:sz w:val="22"/>
                  <w:u w:val="single" w:color="0562C1"/>
                </w:rPr>
                <w:t>data</w:t>
              </w:r>
            </w:hyperlink>
          </w:p>
          <w:p>
            <w:pPr>
              <w:pStyle w:val="TableParagraph"/>
              <w:spacing w:line="246" w:lineRule="exact"/>
              <w:ind w:left="114"/>
              <w:jc w:val="both"/>
              <w:rPr>
                <w:sz w:val="22"/>
              </w:rPr>
            </w:pPr>
            <w:hyperlink w:history="true" w:anchor="_bookmark45">
              <w:r>
                <w:rPr>
                  <w:color w:val="0562C1"/>
                  <w:sz w:val="22"/>
                  <w:u w:val="single" w:color="0562C1"/>
                </w:rPr>
                <w:t>processing</w:t>
              </w:r>
              <w:r>
                <w:rPr>
                  <w:color w:val="0562C1"/>
                  <w:sz w:val="22"/>
                </w:rPr>
                <w:t> </w:t>
              </w:r>
            </w:hyperlink>
            <w:r>
              <w:rPr>
                <w:sz w:val="22"/>
              </w:rPr>
              <w:t>to individuals and third parties).</w:t>
            </w: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642" w:type="dxa"/>
            <w:gridSpan w:val="2"/>
          </w:tcPr>
          <w:p>
            <w:pPr>
              <w:pStyle w:val="TableParagraph"/>
              <w:spacing w:line="264" w:lineRule="exact"/>
              <w:ind w:left="114"/>
              <w:rPr>
                <w:sz w:val="22"/>
              </w:rPr>
            </w:pPr>
            <w:r>
              <w:rPr>
                <w:b/>
                <w:sz w:val="22"/>
              </w:rPr>
              <w:t>ID.RA-P2: </w:t>
            </w:r>
            <w:r>
              <w:rPr>
                <w:sz w:val="22"/>
              </w:rPr>
              <w:t>Data analytic inputs and outputs are identified and evaluated</w:t>
            </w:r>
          </w:p>
          <w:p>
            <w:pPr>
              <w:pStyle w:val="TableParagraph"/>
              <w:spacing w:line="249" w:lineRule="exact" w:before="2"/>
              <w:ind w:left="114"/>
              <w:rPr>
                <w:sz w:val="22"/>
              </w:rPr>
            </w:pPr>
            <w:r>
              <w:rPr>
                <w:sz w:val="22"/>
              </w:rPr>
              <w:t>for bias.</w:t>
            </w: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642" w:type="dxa"/>
            <w:gridSpan w:val="2"/>
          </w:tcPr>
          <w:p>
            <w:pPr>
              <w:pStyle w:val="TableParagraph"/>
              <w:spacing w:line="267" w:lineRule="exact"/>
              <w:ind w:left="114"/>
              <w:rPr>
                <w:sz w:val="22"/>
              </w:rPr>
            </w:pPr>
            <w:r>
              <w:rPr>
                <w:b/>
                <w:sz w:val="22"/>
              </w:rPr>
              <w:t>ID.RA-P3: </w:t>
            </w:r>
            <w:r>
              <w:rPr>
                <w:sz w:val="22"/>
              </w:rPr>
              <w:t>Potential </w:t>
            </w:r>
            <w:hyperlink w:history="true" w:anchor="_bookmark64">
              <w:r>
                <w:rPr>
                  <w:color w:val="0562C1"/>
                  <w:sz w:val="22"/>
                  <w:u w:val="single" w:color="0562C1"/>
                </w:rPr>
                <w:t>problematic data actions</w:t>
              </w:r>
              <w:r>
                <w:rPr>
                  <w:color w:val="0562C1"/>
                  <w:sz w:val="22"/>
                </w:rPr>
                <w:t> </w:t>
              </w:r>
            </w:hyperlink>
            <w:r>
              <w:rPr>
                <w:sz w:val="22"/>
              </w:rPr>
              <w:t>and associated problems</w:t>
            </w:r>
          </w:p>
          <w:p>
            <w:pPr>
              <w:pStyle w:val="TableParagraph"/>
              <w:spacing w:line="248" w:lineRule="exact"/>
              <w:ind w:left="114"/>
              <w:rPr>
                <w:sz w:val="22"/>
              </w:rPr>
            </w:pPr>
            <w:r>
              <w:rPr>
                <w:sz w:val="22"/>
              </w:rPr>
              <w:t>are identified.</w:t>
            </w:r>
          </w:p>
        </w:tc>
      </w:tr>
      <w:tr>
        <w:trPr>
          <w:trHeight w:val="540"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Pr>
                <w:sz w:val="22"/>
              </w:rPr>
            </w:pPr>
            <w:r>
              <w:rPr>
                <w:b/>
                <w:sz w:val="22"/>
              </w:rPr>
              <w:t>ID.RA-P4: </w:t>
            </w:r>
            <w:r>
              <w:rPr>
                <w:sz w:val="22"/>
              </w:rPr>
              <w:t>Problematic data actions, likelihoods, and impacts are</w:t>
            </w:r>
          </w:p>
          <w:p>
            <w:pPr>
              <w:pStyle w:val="TableParagraph"/>
              <w:spacing w:line="249" w:lineRule="exact" w:before="2"/>
              <w:ind w:left="114"/>
              <w:rPr>
                <w:sz w:val="22"/>
              </w:rPr>
            </w:pPr>
            <w:r>
              <w:rPr>
                <w:sz w:val="22"/>
              </w:rPr>
              <w:t>used to determine and prioritize risk.</w:t>
            </w:r>
          </w:p>
        </w:tc>
        <w:tc>
          <w:tcPr>
            <w:tcW w:w="275" w:type="dxa"/>
            <w:tcBorders>
              <w:left w:val="nil"/>
            </w:tcBorders>
            <w:shd w:val="clear" w:color="auto" w:fill="DFDFDF"/>
          </w:tcPr>
          <w:p>
            <w:pPr>
              <w:pStyle w:val="TableParagraph"/>
              <w:ind w:left="0"/>
              <w:rPr>
                <w:rFonts w:ascii="Times New Roman"/>
                <w:sz w:val="22"/>
              </w:rPr>
            </w:pP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67" w:lineRule="exact"/>
              <w:ind w:left="114"/>
              <w:rPr>
                <w:sz w:val="22"/>
              </w:rPr>
            </w:pPr>
            <w:r>
              <w:rPr>
                <w:b/>
                <w:sz w:val="22"/>
              </w:rPr>
              <w:t>ID.RA-P5: </w:t>
            </w:r>
            <w:r>
              <w:rPr>
                <w:sz w:val="22"/>
              </w:rPr>
              <w:t>Risk responses are identified, prioritized, and</w:t>
            </w:r>
          </w:p>
          <w:p>
            <w:pPr>
              <w:pStyle w:val="TableParagraph"/>
              <w:spacing w:line="248" w:lineRule="exact"/>
              <w:ind w:left="114"/>
              <w:rPr>
                <w:sz w:val="22"/>
              </w:rPr>
            </w:pPr>
            <w:r>
              <w:rPr>
                <w:sz w:val="22"/>
              </w:rPr>
              <w:t>implemented.</w:t>
            </w:r>
          </w:p>
        </w:tc>
        <w:tc>
          <w:tcPr>
            <w:tcW w:w="275" w:type="dxa"/>
            <w:tcBorders>
              <w:left w:val="nil"/>
            </w:tcBorders>
            <w:shd w:val="clear" w:color="auto" w:fill="DFDFDF"/>
          </w:tcPr>
          <w:p>
            <w:pPr>
              <w:pStyle w:val="TableParagraph"/>
              <w:ind w:left="0"/>
              <w:rPr>
                <w:rFonts w:ascii="Times New Roman"/>
                <w:sz w:val="22"/>
              </w:rPr>
            </w:pPr>
          </w:p>
        </w:tc>
      </w:tr>
      <w:tr>
        <w:trPr>
          <w:trHeight w:val="810"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val="restart"/>
            <w:tcBorders>
              <w:right w:val="nil"/>
            </w:tcBorders>
          </w:tcPr>
          <w:p>
            <w:pPr>
              <w:pStyle w:val="TableParagraph"/>
              <w:ind w:left="114" w:right="120"/>
              <w:rPr>
                <w:sz w:val="22"/>
              </w:rPr>
            </w:pPr>
            <w:r>
              <w:rPr>
                <w:b/>
                <w:sz w:val="22"/>
              </w:rPr>
              <w:t>Data Processing Ecosystem Risk Management (ID.DE-P): </w:t>
            </w:r>
            <w:r>
              <w:rPr>
                <w:sz w:val="22"/>
              </w:rPr>
              <w:t>The</w:t>
            </w:r>
            <w:r>
              <w:rPr>
                <w:spacing w:val="-18"/>
                <w:sz w:val="22"/>
              </w:rPr>
              <w:t> </w:t>
            </w:r>
            <w:r>
              <w:rPr>
                <w:sz w:val="22"/>
              </w:rPr>
              <w:t>organization’s priorities, constraints, </w:t>
            </w:r>
            <w:hyperlink w:history="true" w:anchor="_bookmark69">
              <w:r>
                <w:rPr>
                  <w:color w:val="0562C1"/>
                  <w:sz w:val="22"/>
                  <w:u w:val="single" w:color="0562C1"/>
                </w:rPr>
                <w:t>risk</w:t>
              </w:r>
              <w:r>
                <w:rPr>
                  <w:color w:val="0562C1"/>
                  <w:sz w:val="22"/>
                </w:rPr>
                <w:t> </w:t>
              </w:r>
            </w:hyperlink>
            <w:r>
              <w:rPr>
                <w:sz w:val="22"/>
              </w:rPr>
              <w:t>tolerances, and assumptions are established and used to support risk decisions associated with managing </w:t>
            </w:r>
            <w:hyperlink w:history="true" w:anchor="_bookmark61">
              <w:r>
                <w:rPr>
                  <w:color w:val="0562C1"/>
                  <w:sz w:val="22"/>
                  <w:u w:val="single" w:color="0562C1"/>
                </w:rPr>
                <w:t>privacy risk</w:t>
              </w:r>
              <w:r>
                <w:rPr>
                  <w:color w:val="0562C1"/>
                  <w:sz w:val="22"/>
                </w:rPr>
                <w:t> </w:t>
              </w:r>
            </w:hyperlink>
            <w:r>
              <w:rPr>
                <w:sz w:val="22"/>
              </w:rPr>
              <w:t>and third parties within the </w:t>
            </w:r>
            <w:hyperlink w:history="true" w:anchor="_bookmark46">
              <w:r>
                <w:rPr>
                  <w:color w:val="0562C1"/>
                  <w:sz w:val="22"/>
                  <w:u w:val="single" w:color="0562C1"/>
                </w:rPr>
                <w:t>data processing ecosystem</w:t>
              </w:r>
              <w:r>
                <w:rPr>
                  <w:sz w:val="22"/>
                </w:rPr>
                <w:t>. </w:t>
              </w:r>
            </w:hyperlink>
            <w:r>
              <w:rPr>
                <w:sz w:val="22"/>
              </w:rPr>
              <w:t>The organization has established and implemented the processes to identify, assess, and manage privacy risks within the data processing</w:t>
            </w:r>
            <w:r>
              <w:rPr>
                <w:spacing w:val="-2"/>
                <w:sz w:val="22"/>
              </w:rPr>
              <w:t> </w:t>
            </w:r>
            <w:r>
              <w:rPr>
                <w:sz w:val="22"/>
              </w:rPr>
              <w:t>ecosystem.</w:t>
            </w:r>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ind w:left="114" w:right="368"/>
              <w:rPr>
                <w:sz w:val="22"/>
              </w:rPr>
            </w:pPr>
            <w:r>
              <w:rPr>
                <w:b/>
                <w:sz w:val="22"/>
              </w:rPr>
              <w:t>ID.DE-P1: </w:t>
            </w:r>
            <w:r>
              <w:rPr>
                <w:sz w:val="22"/>
              </w:rPr>
              <w:t>Data processing ecosystem </w:t>
            </w:r>
            <w:hyperlink w:history="true" w:anchor="_bookmark70">
              <w:r>
                <w:rPr>
                  <w:color w:val="0562C1"/>
                  <w:sz w:val="22"/>
                  <w:u w:val="single" w:color="0562C1"/>
                </w:rPr>
                <w:t>risk management</w:t>
              </w:r>
              <w:r>
                <w:rPr>
                  <w:color w:val="0562C1"/>
                  <w:sz w:val="22"/>
                </w:rPr>
                <w:t> </w:t>
              </w:r>
            </w:hyperlink>
            <w:r>
              <w:rPr>
                <w:sz w:val="22"/>
              </w:rPr>
              <w:t>processes are identified, established, assessed, managed, and agreed to by</w:t>
            </w:r>
          </w:p>
          <w:p>
            <w:pPr>
              <w:pStyle w:val="TableParagraph"/>
              <w:spacing w:line="253" w:lineRule="exact"/>
              <w:ind w:left="114"/>
              <w:rPr>
                <w:sz w:val="22"/>
              </w:rPr>
            </w:pPr>
            <w:r>
              <w:rPr>
                <w:sz w:val="22"/>
              </w:rPr>
              <w:t>organizational stakeholders.</w:t>
            </w:r>
          </w:p>
        </w:tc>
        <w:tc>
          <w:tcPr>
            <w:tcW w:w="275" w:type="dxa"/>
            <w:tcBorders>
              <w:left w:val="nil"/>
            </w:tcBorders>
            <w:shd w:val="clear" w:color="auto" w:fill="DFDFDF"/>
          </w:tcPr>
          <w:p>
            <w:pPr>
              <w:pStyle w:val="TableParagraph"/>
              <w:ind w:left="0"/>
              <w:rPr>
                <w:rFonts w:ascii="Times New Roman"/>
                <w:sz w:val="22"/>
              </w:rPr>
            </w:pPr>
          </w:p>
        </w:tc>
      </w:tr>
      <w:tr>
        <w:trPr>
          <w:trHeight w:val="107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ight="124"/>
              <w:rPr>
                <w:sz w:val="22"/>
              </w:rPr>
            </w:pPr>
            <w:r>
              <w:rPr>
                <w:b/>
                <w:sz w:val="22"/>
              </w:rPr>
              <w:t>ID.DE-P2: </w:t>
            </w:r>
            <w:r>
              <w:rPr>
                <w:sz w:val="22"/>
              </w:rPr>
              <w:t>Data processing ecosystem parties (e.g., service providers, customers, partners, product manufacturers, application developers) are identified, prioritized, and assessed using a </w:t>
            </w:r>
            <w:hyperlink w:history="true" w:anchor="_bookmark62">
              <w:r>
                <w:rPr>
                  <w:color w:val="0562C1"/>
                  <w:sz w:val="22"/>
                  <w:u w:val="single" w:color="0562C1"/>
                </w:rPr>
                <w:t>privacy</w:t>
              </w:r>
            </w:hyperlink>
          </w:p>
          <w:p>
            <w:pPr>
              <w:pStyle w:val="TableParagraph"/>
              <w:spacing w:line="249" w:lineRule="exact"/>
              <w:ind w:left="114"/>
              <w:rPr>
                <w:sz w:val="22"/>
              </w:rPr>
            </w:pPr>
            <w:hyperlink w:history="true" w:anchor="_bookmark62">
              <w:r>
                <w:rPr>
                  <w:color w:val="0562C1"/>
                  <w:sz w:val="22"/>
                  <w:u w:val="single" w:color="0562C1"/>
                </w:rPr>
                <w:t>risk assessment</w:t>
              </w:r>
              <w:r>
                <w:rPr>
                  <w:color w:val="0562C1"/>
                  <w:sz w:val="22"/>
                </w:rPr>
                <w:t> </w:t>
              </w:r>
            </w:hyperlink>
            <w:r>
              <w:rPr>
                <w:sz w:val="22"/>
              </w:rPr>
              <w:t>process.</w:t>
            </w:r>
          </w:p>
        </w:tc>
        <w:tc>
          <w:tcPr>
            <w:tcW w:w="275" w:type="dxa"/>
            <w:tcBorders>
              <w:left w:val="nil"/>
            </w:tcBorders>
            <w:shd w:val="clear" w:color="auto" w:fill="DFDFDF"/>
          </w:tcPr>
          <w:p>
            <w:pPr>
              <w:pStyle w:val="TableParagraph"/>
              <w:ind w:left="0"/>
              <w:rPr>
                <w:rFonts w:ascii="Times New Roman"/>
                <w:sz w:val="22"/>
              </w:rPr>
            </w:pP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37" w:lineRule="auto" w:before="2"/>
              <w:ind w:left="114" w:right="549"/>
              <w:rPr>
                <w:sz w:val="22"/>
              </w:rPr>
            </w:pPr>
            <w:r>
              <w:rPr>
                <w:b/>
                <w:sz w:val="22"/>
              </w:rPr>
              <w:t>ID.DE-P3: </w:t>
            </w:r>
            <w:r>
              <w:rPr>
                <w:sz w:val="22"/>
              </w:rPr>
              <w:t>Contracts with data processing ecosystem parties are used to implement appropriate measures designed to meet the</w:t>
            </w:r>
          </w:p>
          <w:p>
            <w:pPr>
              <w:pStyle w:val="TableParagraph"/>
              <w:spacing w:line="249" w:lineRule="exact" w:before="1"/>
              <w:ind w:left="114"/>
              <w:rPr>
                <w:sz w:val="22"/>
              </w:rPr>
            </w:pPr>
            <w:r>
              <w:rPr>
                <w:sz w:val="22"/>
              </w:rPr>
              <w:t>objectives of an organization’s privacy program.</w:t>
            </w:r>
          </w:p>
        </w:tc>
        <w:tc>
          <w:tcPr>
            <w:tcW w:w="275" w:type="dxa"/>
            <w:tcBorders>
              <w:left w:val="nil"/>
            </w:tcBorders>
            <w:shd w:val="clear" w:color="auto" w:fill="DFDFDF"/>
          </w:tcPr>
          <w:p>
            <w:pPr>
              <w:pStyle w:val="TableParagraph"/>
              <w:ind w:left="0"/>
              <w:rPr>
                <w:rFonts w:ascii="Times New Roman"/>
                <w:sz w:val="22"/>
              </w:rPr>
            </w:pP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642" w:type="dxa"/>
            <w:gridSpan w:val="2"/>
          </w:tcPr>
          <w:p>
            <w:pPr>
              <w:pStyle w:val="TableParagraph"/>
              <w:spacing w:line="237" w:lineRule="auto" w:before="2"/>
              <w:ind w:left="114" w:right="257"/>
              <w:rPr>
                <w:sz w:val="22"/>
              </w:rPr>
            </w:pPr>
            <w:r>
              <w:rPr>
                <w:b/>
                <w:sz w:val="22"/>
              </w:rPr>
              <w:t>ID.DE-P4: </w:t>
            </w:r>
            <w:r>
              <w:rPr>
                <w:sz w:val="22"/>
              </w:rPr>
              <w:t>Interoperability frameworks or similar multi-party approaches are used to manage data processing ecosystem privacy</w:t>
            </w:r>
          </w:p>
          <w:p>
            <w:pPr>
              <w:pStyle w:val="TableParagraph"/>
              <w:spacing w:line="250" w:lineRule="exact" w:before="2"/>
              <w:ind w:left="114"/>
              <w:rPr>
                <w:sz w:val="22"/>
              </w:rPr>
            </w:pPr>
            <w:r>
              <w:rPr>
                <w:sz w:val="22"/>
              </w:rPr>
              <w:t>risks.</w:t>
            </w: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FFD5D1"/>
          </w:tcPr>
          <w:p>
            <w:pPr>
              <w:rPr>
                <w:sz w:val="2"/>
                <w:szCs w:val="2"/>
              </w:rPr>
            </w:pPr>
          </w:p>
        </w:tc>
        <w:tc>
          <w:tcPr>
            <w:tcW w:w="270" w:type="dxa"/>
            <w:vMerge/>
            <w:tcBorders>
              <w:top w:val="nil"/>
              <w:left w:val="nil"/>
            </w:tcBorders>
            <w:shd w:val="clear" w:color="auto" w:fill="DFC1C0"/>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Pr>
                <w:sz w:val="22"/>
              </w:rPr>
            </w:pPr>
            <w:r>
              <w:rPr>
                <w:b/>
                <w:sz w:val="22"/>
              </w:rPr>
              <w:t>ID.DE-P5</w:t>
            </w:r>
            <w:r>
              <w:rPr>
                <w:sz w:val="22"/>
              </w:rPr>
              <w:t>: Data processing ecosystem parties are routinely assessed using audits, test results, or other forms of evaluations to confirm</w:t>
            </w:r>
          </w:p>
          <w:p>
            <w:pPr>
              <w:pStyle w:val="TableParagraph"/>
              <w:spacing w:line="248" w:lineRule="exact"/>
              <w:ind w:left="114"/>
              <w:rPr>
                <w:sz w:val="22"/>
              </w:rPr>
            </w:pPr>
            <w:r>
              <w:rPr>
                <w:sz w:val="22"/>
              </w:rPr>
              <w:t>they are meeting their contractual or framework obligations.</w:t>
            </w:r>
          </w:p>
        </w:tc>
        <w:tc>
          <w:tcPr>
            <w:tcW w:w="275" w:type="dxa"/>
            <w:tcBorders>
              <w:left w:val="nil"/>
            </w:tcBorders>
            <w:shd w:val="clear" w:color="auto" w:fill="DFDFDF"/>
          </w:tcPr>
          <w:p>
            <w:pPr>
              <w:pStyle w:val="TableParagraph"/>
              <w:ind w:left="0"/>
              <w:rPr>
                <w:rFonts w:ascii="Times New Roman"/>
                <w:sz w:val="22"/>
              </w:rPr>
            </w:pPr>
          </w:p>
        </w:tc>
      </w:tr>
      <w:tr>
        <w:trPr>
          <w:trHeight w:val="805" w:hRule="atLeast"/>
        </w:trPr>
        <w:tc>
          <w:tcPr>
            <w:tcW w:w="145" w:type="dxa"/>
          </w:tcPr>
          <w:p>
            <w:pPr>
              <w:pStyle w:val="TableParagraph"/>
              <w:ind w:left="0"/>
              <w:rPr>
                <w:rFonts w:ascii="Times New Roman"/>
                <w:sz w:val="22"/>
              </w:rPr>
            </w:pPr>
          </w:p>
        </w:tc>
        <w:tc>
          <w:tcPr>
            <w:tcW w:w="1931" w:type="dxa"/>
            <w:gridSpan w:val="2"/>
            <w:shd w:val="clear" w:color="auto" w:fill="FFF1CC"/>
          </w:tcPr>
          <w:p>
            <w:pPr>
              <w:pStyle w:val="TableParagraph"/>
              <w:ind w:left="115"/>
              <w:rPr>
                <w:b/>
                <w:sz w:val="22"/>
              </w:rPr>
            </w:pPr>
            <w:r>
              <w:rPr>
                <w:b/>
                <w:sz w:val="22"/>
              </w:rPr>
              <w:t>GOVERN-P (GV-P):</w:t>
            </w:r>
          </w:p>
          <w:p>
            <w:pPr>
              <w:pStyle w:val="TableParagraph"/>
              <w:spacing w:line="267" w:lineRule="exact" w:before="2"/>
              <w:ind w:left="115"/>
              <w:rPr>
                <w:sz w:val="22"/>
              </w:rPr>
            </w:pPr>
            <w:r>
              <w:rPr>
                <w:sz w:val="22"/>
              </w:rPr>
              <w:t>Develop and</w:t>
            </w:r>
          </w:p>
          <w:p>
            <w:pPr>
              <w:pStyle w:val="TableParagraph"/>
              <w:spacing w:line="248" w:lineRule="exact"/>
              <w:ind w:left="115"/>
              <w:rPr>
                <w:sz w:val="22"/>
              </w:rPr>
            </w:pPr>
            <w:r>
              <w:rPr>
                <w:sz w:val="22"/>
              </w:rPr>
              <w:t>implement the</w:t>
            </w:r>
          </w:p>
        </w:tc>
        <w:tc>
          <w:tcPr>
            <w:tcW w:w="4087" w:type="dxa"/>
            <w:tcBorders>
              <w:right w:val="nil"/>
            </w:tcBorders>
          </w:tcPr>
          <w:p>
            <w:pPr>
              <w:pStyle w:val="TableParagraph"/>
              <w:ind w:left="114" w:right="663"/>
              <w:rPr>
                <w:sz w:val="22"/>
              </w:rPr>
            </w:pPr>
            <w:r>
              <w:rPr>
                <w:b/>
                <w:sz w:val="22"/>
              </w:rPr>
              <w:t>Governance Policies, Processes, and Procedures (GV.PP-P): </w:t>
            </w:r>
            <w:r>
              <w:rPr>
                <w:sz w:val="22"/>
              </w:rPr>
              <w:t>The policies,</w:t>
            </w:r>
          </w:p>
          <w:p>
            <w:pPr>
              <w:pStyle w:val="TableParagraph"/>
              <w:spacing w:line="247" w:lineRule="exact"/>
              <w:ind w:left="114"/>
              <w:rPr>
                <w:sz w:val="22"/>
              </w:rPr>
            </w:pPr>
            <w:r>
              <w:rPr>
                <w:sz w:val="22"/>
              </w:rPr>
              <w:t>processes, and procedures to manage and</w:t>
            </w:r>
          </w:p>
        </w:tc>
        <w:tc>
          <w:tcPr>
            <w:tcW w:w="260" w:type="dxa"/>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ind w:left="114" w:right="136"/>
              <w:rPr>
                <w:sz w:val="22"/>
              </w:rPr>
            </w:pPr>
            <w:r>
              <w:rPr>
                <w:b/>
                <w:sz w:val="22"/>
              </w:rPr>
              <w:t>GV.PP-P1: </w:t>
            </w:r>
            <w:r>
              <w:rPr>
                <w:sz w:val="22"/>
              </w:rPr>
              <w:t>Organizational privacy values and policies (e.g., conditions on </w:t>
            </w:r>
            <w:hyperlink w:history="true" w:anchor="_bookmark45">
              <w:r>
                <w:rPr>
                  <w:color w:val="0562C1"/>
                  <w:sz w:val="22"/>
                  <w:u w:val="single" w:color="0562C1"/>
                </w:rPr>
                <w:t>data processing</w:t>
              </w:r>
              <w:r>
                <w:rPr>
                  <w:sz w:val="22"/>
                </w:rPr>
                <w:t>, </w:t>
              </w:r>
            </w:hyperlink>
            <w:hyperlink w:history="true" w:anchor="_bookmark52">
              <w:r>
                <w:rPr>
                  <w:color w:val="0562C1"/>
                  <w:sz w:val="22"/>
                  <w:u w:val="single" w:color="0562C1"/>
                </w:rPr>
                <w:t>individuals</w:t>
              </w:r>
              <w:r>
                <w:rPr>
                  <w:sz w:val="22"/>
                </w:rPr>
                <w:t>’ </w:t>
              </w:r>
            </w:hyperlink>
            <w:r>
              <w:rPr>
                <w:sz w:val="22"/>
              </w:rPr>
              <w:t>prerogatives with</w:t>
            </w:r>
            <w:r>
              <w:rPr>
                <w:spacing w:val="-23"/>
                <w:sz w:val="22"/>
              </w:rPr>
              <w:t> </w:t>
            </w:r>
            <w:r>
              <w:rPr>
                <w:sz w:val="22"/>
              </w:rPr>
              <w:t>respect</w:t>
            </w:r>
          </w:p>
          <w:p>
            <w:pPr>
              <w:pStyle w:val="TableParagraph"/>
              <w:spacing w:line="247" w:lineRule="exact"/>
              <w:ind w:left="114"/>
              <w:rPr>
                <w:sz w:val="22"/>
              </w:rPr>
            </w:pPr>
            <w:r>
              <w:rPr>
                <w:sz w:val="22"/>
              </w:rPr>
              <w:t>to data processing) are established and communicated.</w:t>
            </w:r>
          </w:p>
        </w:tc>
        <w:tc>
          <w:tcPr>
            <w:tcW w:w="275" w:type="dxa"/>
            <w:tcBorders>
              <w:left w:val="nil"/>
            </w:tcBorders>
            <w:shd w:val="clear" w:color="auto" w:fill="DFDFDF"/>
          </w:tcPr>
          <w:p>
            <w:pPr>
              <w:pStyle w:val="TableParagraph"/>
              <w:ind w:left="0"/>
              <w:rPr>
                <w:rFonts w:ascii="Times New Roman"/>
                <w:sz w:val="22"/>
              </w:rPr>
            </w:pPr>
          </w:p>
        </w:tc>
      </w:tr>
    </w:tbl>
    <w:p>
      <w:pPr>
        <w:spacing w:after="0"/>
        <w:rPr>
          <w:rFonts w:ascii="Times New Roman"/>
          <w:sz w:val="22"/>
        </w:rPr>
        <w:sectPr>
          <w:pgSz w:w="15840" w:h="12240" w:orient="landscape"/>
          <w:pgMar w:header="721" w:footer="1335" w:top="1200" w:bottom="1520" w:left="620" w:right="1220"/>
        </w:sectPr>
      </w:pPr>
    </w:p>
    <w:p>
      <w:pPr>
        <w:pStyle w:val="BodyText"/>
        <w:spacing w:before="8"/>
        <w:ind w:left="0" w:firstLine="0"/>
        <w:rPr>
          <w:rFonts w:ascii="Times New Roman"/>
          <w:sz w:val="19"/>
        </w:rPr>
      </w:pPr>
      <w:r>
        <w:rPr/>
        <w:pict>
          <v:line style="position:absolute;mso-position-horizontal-relative:page;mso-position-vertical-relative:page;z-index:-165472" from="75.400002pt,86.519997pt" to="75.400002pt,508.949997pt" stroked="true" strokeweight="6.75pt" strokecolor="#ffc000">
            <v:stroke dashstyle="solid"/>
            <w10:wrap type="none"/>
          </v:line>
        </w:pict>
      </w: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931"/>
        <w:gridCol w:w="4087"/>
        <w:gridCol w:w="260"/>
        <w:gridCol w:w="6387"/>
        <w:gridCol w:w="255"/>
      </w:tblGrid>
      <w:tr>
        <w:trPr>
          <w:trHeight w:val="270" w:hRule="atLeast"/>
        </w:trPr>
        <w:tc>
          <w:tcPr>
            <w:tcW w:w="145" w:type="dxa"/>
          </w:tcPr>
          <w:p>
            <w:pPr>
              <w:pStyle w:val="TableParagraph"/>
              <w:ind w:left="0"/>
              <w:rPr>
                <w:rFonts w:ascii="Times New Roman"/>
                <w:sz w:val="20"/>
              </w:rPr>
            </w:pPr>
          </w:p>
        </w:tc>
        <w:tc>
          <w:tcPr>
            <w:tcW w:w="1931" w:type="dxa"/>
          </w:tcPr>
          <w:p>
            <w:pPr>
              <w:pStyle w:val="TableParagraph"/>
              <w:spacing w:line="249" w:lineRule="exact"/>
              <w:ind w:left="115"/>
              <w:rPr>
                <w:b/>
                <w:sz w:val="22"/>
              </w:rPr>
            </w:pPr>
            <w:r>
              <w:rPr>
                <w:b/>
                <w:sz w:val="22"/>
              </w:rPr>
              <w:t>Function</w:t>
            </w:r>
          </w:p>
        </w:tc>
        <w:tc>
          <w:tcPr>
            <w:tcW w:w="4347" w:type="dxa"/>
            <w:gridSpan w:val="2"/>
          </w:tcPr>
          <w:p>
            <w:pPr>
              <w:pStyle w:val="TableParagraph"/>
              <w:spacing w:line="249" w:lineRule="exact"/>
              <w:ind w:left="114"/>
              <w:rPr>
                <w:b/>
                <w:sz w:val="22"/>
              </w:rPr>
            </w:pPr>
            <w:r>
              <w:rPr>
                <w:b/>
                <w:sz w:val="22"/>
              </w:rPr>
              <w:t>Category</w:t>
            </w:r>
          </w:p>
        </w:tc>
        <w:tc>
          <w:tcPr>
            <w:tcW w:w="6642" w:type="dxa"/>
            <w:gridSpan w:val="2"/>
          </w:tcPr>
          <w:p>
            <w:pPr>
              <w:pStyle w:val="TableParagraph"/>
              <w:spacing w:line="249" w:lineRule="exact"/>
              <w:ind w:left="114"/>
              <w:rPr>
                <w:b/>
                <w:sz w:val="22"/>
              </w:rPr>
            </w:pPr>
            <w:r>
              <w:rPr>
                <w:b/>
                <w:sz w:val="22"/>
              </w:rPr>
              <w:t>Subcategory</w:t>
            </w:r>
          </w:p>
        </w:tc>
      </w:tr>
      <w:tr>
        <w:trPr>
          <w:trHeight w:val="805" w:hRule="atLeast"/>
        </w:trPr>
        <w:tc>
          <w:tcPr>
            <w:tcW w:w="145" w:type="dxa"/>
            <w:vMerge w:val="restart"/>
          </w:tcPr>
          <w:p>
            <w:pPr>
              <w:pStyle w:val="TableParagraph"/>
              <w:ind w:left="0"/>
              <w:rPr>
                <w:rFonts w:ascii="Times New Roman"/>
                <w:sz w:val="22"/>
              </w:rPr>
            </w:pPr>
          </w:p>
        </w:tc>
        <w:tc>
          <w:tcPr>
            <w:tcW w:w="1931" w:type="dxa"/>
            <w:vMerge w:val="restart"/>
            <w:shd w:val="clear" w:color="auto" w:fill="FFF1CC"/>
          </w:tcPr>
          <w:p>
            <w:pPr>
              <w:pStyle w:val="TableParagraph"/>
              <w:ind w:left="115" w:right="140"/>
              <w:rPr>
                <w:sz w:val="22"/>
              </w:rPr>
            </w:pPr>
            <w:r>
              <w:rPr>
                <w:sz w:val="22"/>
              </w:rPr>
              <w:t>organizational governance structure to enable an ongoing understanding of the organization’s risk management priorities that</w:t>
            </w:r>
          </w:p>
          <w:p>
            <w:pPr>
              <w:pStyle w:val="TableParagraph"/>
              <w:ind w:left="115"/>
              <w:rPr>
                <w:sz w:val="22"/>
              </w:rPr>
            </w:pPr>
            <w:r>
              <w:rPr>
                <w:sz w:val="22"/>
              </w:rPr>
              <w:t>are informed by privacy risk.</w:t>
            </w:r>
          </w:p>
        </w:tc>
        <w:tc>
          <w:tcPr>
            <w:tcW w:w="4087" w:type="dxa"/>
            <w:vMerge w:val="restart"/>
            <w:tcBorders>
              <w:right w:val="nil"/>
            </w:tcBorders>
          </w:tcPr>
          <w:p>
            <w:pPr>
              <w:pStyle w:val="TableParagraph"/>
              <w:spacing w:line="242" w:lineRule="auto"/>
              <w:ind w:left="114" w:right="120"/>
              <w:rPr>
                <w:sz w:val="22"/>
              </w:rPr>
            </w:pPr>
            <w:r>
              <w:rPr>
                <w:sz w:val="22"/>
              </w:rPr>
              <w:t>monitor the organization’s regulatory, legal, </w:t>
            </w:r>
            <w:hyperlink w:history="true" w:anchor="_bookmark69">
              <w:r>
                <w:rPr>
                  <w:color w:val="0562C1"/>
                  <w:sz w:val="22"/>
                  <w:u w:val="single" w:color="0562C1"/>
                </w:rPr>
                <w:t>risk</w:t>
              </w:r>
              <w:r>
                <w:rPr>
                  <w:sz w:val="22"/>
                </w:rPr>
                <w:t>, </w:t>
              </w:r>
            </w:hyperlink>
            <w:r>
              <w:rPr>
                <w:sz w:val="22"/>
              </w:rPr>
              <w:t>environmental, and operational requirements are understood and inform the management of </w:t>
            </w:r>
            <w:hyperlink w:history="true" w:anchor="_bookmark61">
              <w:r>
                <w:rPr>
                  <w:color w:val="0562C1"/>
                  <w:sz w:val="22"/>
                  <w:u w:val="single" w:color="0562C1"/>
                </w:rPr>
                <w:t>privacy risk</w:t>
              </w:r>
              <w:r>
                <w:rPr>
                  <w:sz w:val="22"/>
                </w:rPr>
                <w:t>.</w:t>
              </w:r>
            </w:hyperlink>
          </w:p>
        </w:tc>
        <w:tc>
          <w:tcPr>
            <w:tcW w:w="260" w:type="dxa"/>
            <w:vMerge w:val="restart"/>
            <w:tcBorders>
              <w:left w:val="nil"/>
            </w:tcBorders>
            <w:shd w:val="clear" w:color="auto" w:fill="DFDFDF"/>
          </w:tcPr>
          <w:p>
            <w:pPr>
              <w:pStyle w:val="TableParagraph"/>
              <w:ind w:left="0"/>
              <w:rPr>
                <w:rFonts w:ascii="Times New Roman"/>
                <w:sz w:val="22"/>
              </w:rPr>
            </w:pPr>
          </w:p>
        </w:tc>
        <w:tc>
          <w:tcPr>
            <w:tcW w:w="6642" w:type="dxa"/>
            <w:gridSpan w:val="2"/>
          </w:tcPr>
          <w:p>
            <w:pPr>
              <w:pStyle w:val="TableParagraph"/>
              <w:spacing w:line="242" w:lineRule="auto"/>
              <w:ind w:left="114" w:right="316"/>
              <w:rPr>
                <w:sz w:val="22"/>
              </w:rPr>
            </w:pPr>
            <w:r>
              <w:rPr>
                <w:b/>
                <w:sz w:val="22"/>
              </w:rPr>
              <w:t>GV.PP-P2: </w:t>
            </w:r>
            <w:r>
              <w:rPr>
                <w:sz w:val="22"/>
              </w:rPr>
              <w:t>Processes to instill organizational privacy values within system/product/service development and operations are established</w:t>
            </w:r>
          </w:p>
          <w:p>
            <w:pPr>
              <w:pStyle w:val="TableParagraph"/>
              <w:spacing w:line="247" w:lineRule="exact"/>
              <w:ind w:left="114"/>
              <w:rPr>
                <w:sz w:val="22"/>
              </w:rPr>
            </w:pPr>
            <w:r>
              <w:rPr>
                <w:sz w:val="22"/>
              </w:rPr>
              <w:t>and in place.</w:t>
            </w:r>
          </w:p>
        </w:tc>
      </w:tr>
      <w:tr>
        <w:trPr>
          <w:trHeight w:val="532"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87" w:type="dxa"/>
            <w:tcBorders>
              <w:bottom w:val="single" w:sz="6" w:space="0" w:color="000000"/>
              <w:right w:val="nil"/>
            </w:tcBorders>
          </w:tcPr>
          <w:p>
            <w:pPr>
              <w:pStyle w:val="TableParagraph"/>
              <w:spacing w:line="267" w:lineRule="exact"/>
              <w:ind w:left="114"/>
              <w:rPr>
                <w:sz w:val="22"/>
              </w:rPr>
            </w:pPr>
            <w:r>
              <w:rPr>
                <w:b/>
                <w:sz w:val="22"/>
              </w:rPr>
              <w:t>GV.PP-P3: </w:t>
            </w:r>
            <w:r>
              <w:rPr>
                <w:sz w:val="22"/>
              </w:rPr>
              <w:t>Roles and responsibilities for the workforce are</w:t>
            </w:r>
          </w:p>
          <w:p>
            <w:pPr>
              <w:pStyle w:val="TableParagraph"/>
              <w:spacing w:line="245" w:lineRule="exact"/>
              <w:ind w:left="114"/>
              <w:rPr>
                <w:sz w:val="22"/>
              </w:rPr>
            </w:pPr>
            <w:r>
              <w:rPr>
                <w:sz w:val="22"/>
              </w:rPr>
              <w:t>established with respect to privacy.</w:t>
            </w:r>
          </w:p>
        </w:tc>
        <w:tc>
          <w:tcPr>
            <w:tcW w:w="255" w:type="dxa"/>
            <w:tcBorders>
              <w:left w:val="nil"/>
              <w:bottom w:val="single" w:sz="6" w:space="0" w:color="000000"/>
            </w:tcBorders>
            <w:shd w:val="clear" w:color="auto" w:fill="DFDFDF"/>
          </w:tcPr>
          <w:p>
            <w:pPr>
              <w:pStyle w:val="TableParagraph"/>
              <w:ind w:left="0"/>
              <w:rPr>
                <w:rFonts w:ascii="Times New Roman"/>
                <w:sz w:val="22"/>
              </w:rPr>
            </w:pPr>
          </w:p>
        </w:tc>
      </w:tr>
      <w:tr>
        <w:trPr>
          <w:trHeight w:val="802"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87" w:type="dxa"/>
            <w:tcBorders>
              <w:top w:val="single" w:sz="6" w:space="0" w:color="000000"/>
              <w:right w:val="nil"/>
            </w:tcBorders>
          </w:tcPr>
          <w:p>
            <w:pPr>
              <w:pStyle w:val="TableParagraph"/>
              <w:ind w:left="114" w:right="508"/>
              <w:rPr>
                <w:sz w:val="22"/>
              </w:rPr>
            </w:pPr>
            <w:r>
              <w:rPr>
                <w:b/>
                <w:sz w:val="22"/>
              </w:rPr>
              <w:t>GV.PP-P4: </w:t>
            </w:r>
            <w:r>
              <w:rPr>
                <w:sz w:val="22"/>
              </w:rPr>
              <w:t>Privacy roles and responsibilities are coordinated and aligned with third-party stakeholders (e.g., service providers,</w:t>
            </w:r>
          </w:p>
          <w:p>
            <w:pPr>
              <w:pStyle w:val="TableParagraph"/>
              <w:spacing w:line="247" w:lineRule="exact"/>
              <w:ind w:left="114"/>
              <w:rPr>
                <w:sz w:val="22"/>
              </w:rPr>
            </w:pPr>
            <w:r>
              <w:rPr>
                <w:sz w:val="22"/>
              </w:rPr>
              <w:t>customers, partners).</w:t>
            </w:r>
          </w:p>
        </w:tc>
        <w:tc>
          <w:tcPr>
            <w:tcW w:w="255" w:type="dxa"/>
            <w:tcBorders>
              <w:top w:val="single" w:sz="6" w:space="0" w:color="000000"/>
              <w:left w:val="nil"/>
            </w:tcBorders>
            <w:shd w:val="clear" w:color="auto" w:fill="DFDFD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87" w:type="dxa"/>
            <w:tcBorders>
              <w:right w:val="nil"/>
            </w:tcBorders>
          </w:tcPr>
          <w:p>
            <w:pPr>
              <w:pStyle w:val="TableParagraph"/>
              <w:ind w:left="114"/>
              <w:rPr>
                <w:sz w:val="22"/>
              </w:rPr>
            </w:pPr>
            <w:r>
              <w:rPr>
                <w:b/>
                <w:sz w:val="22"/>
              </w:rPr>
              <w:t>GV.PP-P5: </w:t>
            </w:r>
            <w:r>
              <w:rPr>
                <w:sz w:val="22"/>
              </w:rPr>
              <w:t>Legal, regulatory, and contractual requirements regarding</w:t>
            </w:r>
          </w:p>
          <w:p>
            <w:pPr>
              <w:pStyle w:val="TableParagraph"/>
              <w:spacing w:line="249" w:lineRule="exact" w:before="2"/>
              <w:ind w:left="114"/>
              <w:rPr>
                <w:sz w:val="22"/>
              </w:rPr>
            </w:pPr>
            <w:r>
              <w:rPr>
                <w:sz w:val="22"/>
              </w:rPr>
              <w:t>privacy are understood and managed.</w:t>
            </w:r>
          </w:p>
        </w:tc>
        <w:tc>
          <w:tcPr>
            <w:tcW w:w="255" w:type="dxa"/>
            <w:tcBorders>
              <w:left w:val="nil"/>
            </w:tcBorders>
            <w:shd w:val="clear" w:color="auto" w:fill="DFDFDF"/>
          </w:tcPr>
          <w:p>
            <w:pPr>
              <w:pStyle w:val="TableParagraph"/>
              <w:ind w:left="0"/>
              <w:rPr>
                <w:rFonts w:ascii="Times New Roman"/>
                <w:sz w:val="22"/>
              </w:rPr>
            </w:pPr>
          </w:p>
        </w:tc>
      </w:tr>
      <w:tr>
        <w:trPr>
          <w:trHeight w:val="53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87" w:type="dxa"/>
            <w:tcBorders>
              <w:right w:val="nil"/>
            </w:tcBorders>
          </w:tcPr>
          <w:p>
            <w:pPr>
              <w:pStyle w:val="TableParagraph"/>
              <w:spacing w:line="267" w:lineRule="exact"/>
              <w:ind w:left="114"/>
              <w:rPr>
                <w:sz w:val="22"/>
              </w:rPr>
            </w:pPr>
            <w:r>
              <w:rPr>
                <w:b/>
                <w:sz w:val="22"/>
              </w:rPr>
              <w:t>GV.PP-P6: </w:t>
            </w:r>
            <w:r>
              <w:rPr>
                <w:sz w:val="22"/>
              </w:rPr>
              <w:t>Governance and </w:t>
            </w:r>
            <w:hyperlink w:history="true" w:anchor="_bookmark70">
              <w:r>
                <w:rPr>
                  <w:color w:val="0562C1"/>
                  <w:sz w:val="22"/>
                  <w:u w:val="single" w:color="0562C1"/>
                </w:rPr>
                <w:t>risk management</w:t>
              </w:r>
              <w:r>
                <w:rPr>
                  <w:color w:val="0562C1"/>
                  <w:sz w:val="22"/>
                </w:rPr>
                <w:t> </w:t>
              </w:r>
            </w:hyperlink>
            <w:r>
              <w:rPr>
                <w:sz w:val="22"/>
              </w:rPr>
              <w:t>policies, processes,</w:t>
            </w:r>
          </w:p>
          <w:p>
            <w:pPr>
              <w:pStyle w:val="TableParagraph"/>
              <w:spacing w:line="248" w:lineRule="exact"/>
              <w:ind w:left="114"/>
              <w:rPr>
                <w:sz w:val="22"/>
              </w:rPr>
            </w:pPr>
            <w:r>
              <w:rPr>
                <w:sz w:val="22"/>
              </w:rPr>
              <w:t>and procedures address privacy risks.</w:t>
            </w:r>
          </w:p>
        </w:tc>
        <w:tc>
          <w:tcPr>
            <w:tcW w:w="255" w:type="dxa"/>
            <w:tcBorders>
              <w:left w:val="nil"/>
            </w:tcBorders>
            <w:shd w:val="clear" w:color="auto" w:fill="DFDFDF"/>
          </w:tcPr>
          <w:p>
            <w:pPr>
              <w:pStyle w:val="TableParagraph"/>
              <w:ind w:left="0"/>
              <w:rPr>
                <w:rFonts w:ascii="Times New Roman"/>
                <w:sz w:val="22"/>
              </w:rPr>
            </w:pPr>
          </w:p>
        </w:tc>
      </w:tr>
      <w:tr>
        <w:trPr>
          <w:trHeight w:val="537"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val="restart"/>
            <w:tcBorders>
              <w:right w:val="nil"/>
            </w:tcBorders>
          </w:tcPr>
          <w:p>
            <w:pPr>
              <w:pStyle w:val="TableParagraph"/>
              <w:ind w:left="114" w:right="120"/>
              <w:rPr>
                <w:sz w:val="22"/>
              </w:rPr>
            </w:pPr>
            <w:r>
              <w:rPr>
                <w:b/>
                <w:sz w:val="22"/>
              </w:rPr>
              <w:t>Risk Management Strategy (GV.RM-P): </w:t>
            </w:r>
            <w:r>
              <w:rPr>
                <w:sz w:val="22"/>
              </w:rPr>
              <w:t>The organization’s priorities, constraints, </w:t>
            </w:r>
            <w:hyperlink w:history="true" w:anchor="_bookmark69">
              <w:r>
                <w:rPr>
                  <w:color w:val="0562C1"/>
                  <w:sz w:val="22"/>
                  <w:u w:val="single" w:color="0562C1"/>
                </w:rPr>
                <w:t>risk</w:t>
              </w:r>
              <w:r>
                <w:rPr>
                  <w:color w:val="0562C1"/>
                  <w:sz w:val="22"/>
                </w:rPr>
                <w:t> </w:t>
              </w:r>
            </w:hyperlink>
            <w:r>
              <w:rPr>
                <w:sz w:val="22"/>
              </w:rPr>
              <w:t>tolerances, and assumptions are established and used to support operational risk decisions.</w:t>
            </w:r>
          </w:p>
        </w:tc>
        <w:tc>
          <w:tcPr>
            <w:tcW w:w="260" w:type="dxa"/>
            <w:vMerge w:val="restart"/>
            <w:tcBorders>
              <w:left w:val="nil"/>
            </w:tcBorders>
            <w:shd w:val="clear" w:color="auto" w:fill="9F9F9F"/>
          </w:tcPr>
          <w:p>
            <w:pPr>
              <w:pStyle w:val="TableParagraph"/>
              <w:ind w:left="0"/>
              <w:rPr>
                <w:rFonts w:ascii="Times New Roman"/>
                <w:sz w:val="22"/>
              </w:rPr>
            </w:pPr>
          </w:p>
        </w:tc>
        <w:tc>
          <w:tcPr>
            <w:tcW w:w="6387" w:type="dxa"/>
            <w:tcBorders>
              <w:bottom w:val="single" w:sz="6" w:space="0" w:color="000000"/>
              <w:right w:val="nil"/>
            </w:tcBorders>
          </w:tcPr>
          <w:p>
            <w:pPr>
              <w:pStyle w:val="TableParagraph"/>
              <w:ind w:left="114"/>
              <w:rPr>
                <w:sz w:val="22"/>
              </w:rPr>
            </w:pPr>
            <w:r>
              <w:rPr>
                <w:b/>
                <w:sz w:val="22"/>
              </w:rPr>
              <w:t>GV.RM-P1: </w:t>
            </w:r>
            <w:hyperlink w:history="true" w:anchor="_bookmark70">
              <w:r>
                <w:rPr>
                  <w:color w:val="0562C1"/>
                  <w:sz w:val="22"/>
                  <w:u w:val="single" w:color="0562C1"/>
                </w:rPr>
                <w:t>Risk management</w:t>
              </w:r>
              <w:r>
                <w:rPr>
                  <w:color w:val="0562C1"/>
                  <w:sz w:val="22"/>
                </w:rPr>
                <w:t> </w:t>
              </w:r>
            </w:hyperlink>
            <w:r>
              <w:rPr>
                <w:sz w:val="22"/>
              </w:rPr>
              <w:t>processes are established, managed,</w:t>
            </w:r>
          </w:p>
          <w:p>
            <w:pPr>
              <w:pStyle w:val="TableParagraph"/>
              <w:spacing w:line="247" w:lineRule="exact" w:before="2"/>
              <w:ind w:left="114"/>
              <w:rPr>
                <w:sz w:val="22"/>
              </w:rPr>
            </w:pPr>
            <w:r>
              <w:rPr>
                <w:sz w:val="22"/>
              </w:rPr>
              <w:t>and agreed to by organizational stakeholders.</w:t>
            </w:r>
          </w:p>
        </w:tc>
        <w:tc>
          <w:tcPr>
            <w:tcW w:w="255" w:type="dxa"/>
            <w:tcBorders>
              <w:left w:val="nil"/>
              <w:bottom w:val="single" w:sz="6" w:space="0" w:color="000000"/>
            </w:tcBorders>
            <w:shd w:val="clear" w:color="auto" w:fill="9F9F9F"/>
          </w:tcPr>
          <w:p>
            <w:pPr>
              <w:pStyle w:val="TableParagraph"/>
              <w:ind w:left="0"/>
              <w:rPr>
                <w:rFonts w:ascii="Times New Roman"/>
                <w:sz w:val="22"/>
              </w:rPr>
            </w:pPr>
          </w:p>
        </w:tc>
      </w:tr>
      <w:tr>
        <w:trPr>
          <w:trHeight w:val="532"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9F9F9F"/>
          </w:tcPr>
          <w:p>
            <w:pPr>
              <w:rPr>
                <w:sz w:val="2"/>
                <w:szCs w:val="2"/>
              </w:rPr>
            </w:pPr>
          </w:p>
        </w:tc>
        <w:tc>
          <w:tcPr>
            <w:tcW w:w="6387" w:type="dxa"/>
            <w:tcBorders>
              <w:top w:val="single" w:sz="6" w:space="0" w:color="000000"/>
              <w:right w:val="nil"/>
            </w:tcBorders>
          </w:tcPr>
          <w:p>
            <w:pPr>
              <w:pStyle w:val="TableParagraph"/>
              <w:spacing w:line="262" w:lineRule="exact"/>
              <w:ind w:left="114"/>
              <w:rPr>
                <w:sz w:val="22"/>
              </w:rPr>
            </w:pPr>
            <w:r>
              <w:rPr>
                <w:b/>
                <w:sz w:val="22"/>
              </w:rPr>
              <w:t>GV.RM-P2: </w:t>
            </w:r>
            <w:r>
              <w:rPr>
                <w:sz w:val="22"/>
              </w:rPr>
              <w:t>Organizational risk tolerance is determined and clearly</w:t>
            </w:r>
          </w:p>
          <w:p>
            <w:pPr>
              <w:pStyle w:val="TableParagraph"/>
              <w:spacing w:line="249" w:lineRule="exact" w:before="1"/>
              <w:ind w:left="114"/>
              <w:rPr>
                <w:sz w:val="22"/>
              </w:rPr>
            </w:pPr>
            <w:r>
              <w:rPr>
                <w:sz w:val="22"/>
              </w:rPr>
              <w:t>expressed.</w:t>
            </w:r>
          </w:p>
        </w:tc>
        <w:tc>
          <w:tcPr>
            <w:tcW w:w="255" w:type="dxa"/>
            <w:tcBorders>
              <w:top w:val="single" w:sz="6" w:space="0" w:color="000000"/>
              <w:left w:val="nil"/>
            </w:tcBorders>
            <w:shd w:val="clear" w:color="auto" w:fill="9F9F9F"/>
          </w:tcPr>
          <w:p>
            <w:pPr>
              <w:pStyle w:val="TableParagraph"/>
              <w:ind w:left="0"/>
              <w:rPr>
                <w:rFonts w:ascii="Times New Roman"/>
                <w:sz w:val="22"/>
              </w:rPr>
            </w:pPr>
          </w:p>
        </w:tc>
      </w:tr>
      <w:tr>
        <w:trPr>
          <w:trHeight w:val="56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9F9F9F"/>
          </w:tcPr>
          <w:p>
            <w:pPr>
              <w:rPr>
                <w:sz w:val="2"/>
                <w:szCs w:val="2"/>
              </w:rPr>
            </w:pPr>
          </w:p>
        </w:tc>
        <w:tc>
          <w:tcPr>
            <w:tcW w:w="6387" w:type="dxa"/>
            <w:tcBorders>
              <w:right w:val="nil"/>
            </w:tcBorders>
          </w:tcPr>
          <w:p>
            <w:pPr>
              <w:pStyle w:val="TableParagraph"/>
              <w:ind w:left="114"/>
              <w:rPr>
                <w:sz w:val="22"/>
              </w:rPr>
            </w:pPr>
            <w:r>
              <w:rPr>
                <w:b/>
                <w:sz w:val="22"/>
              </w:rPr>
              <w:t>GV.RM-P3: </w:t>
            </w:r>
            <w:r>
              <w:rPr>
                <w:sz w:val="22"/>
              </w:rPr>
              <w:t>The organization’s determination of risk tolerance is</w:t>
            </w:r>
          </w:p>
          <w:p>
            <w:pPr>
              <w:pStyle w:val="TableParagraph"/>
              <w:spacing w:before="2"/>
              <w:ind w:left="114"/>
              <w:rPr>
                <w:sz w:val="22"/>
              </w:rPr>
            </w:pPr>
            <w:r>
              <w:rPr>
                <w:sz w:val="22"/>
              </w:rPr>
              <w:t>informed by its role in the </w:t>
            </w:r>
            <w:hyperlink w:history="true" w:anchor="_bookmark46">
              <w:r>
                <w:rPr>
                  <w:color w:val="0562C1"/>
                  <w:sz w:val="22"/>
                  <w:u w:val="single" w:color="0562C1"/>
                </w:rPr>
                <w:t>data processing ecosystem</w:t>
              </w:r>
              <w:r>
                <w:rPr>
                  <w:sz w:val="22"/>
                </w:rPr>
                <w:t>.</w:t>
              </w:r>
            </w:hyperlink>
          </w:p>
        </w:tc>
        <w:tc>
          <w:tcPr>
            <w:tcW w:w="255" w:type="dxa"/>
            <w:tcBorders>
              <w:left w:val="nil"/>
            </w:tcBorders>
            <w:shd w:val="clear" w:color="auto" w:fill="DFDFD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val="restart"/>
            <w:tcBorders>
              <w:right w:val="nil"/>
            </w:tcBorders>
          </w:tcPr>
          <w:p>
            <w:pPr>
              <w:pStyle w:val="TableParagraph"/>
              <w:spacing w:before="1"/>
              <w:ind w:left="114" w:right="112"/>
              <w:rPr>
                <w:sz w:val="22"/>
              </w:rPr>
            </w:pPr>
            <w:r>
              <w:rPr>
                <w:b/>
                <w:sz w:val="22"/>
              </w:rPr>
              <w:t>Awareness and Training (GV.AT-P): </w:t>
            </w:r>
            <w:r>
              <w:rPr>
                <w:sz w:val="22"/>
              </w:rPr>
              <w:t>The organization’s workforce and third parties engaged in </w:t>
            </w:r>
            <w:hyperlink w:history="true" w:anchor="_bookmark45">
              <w:r>
                <w:rPr>
                  <w:color w:val="0562C1"/>
                  <w:sz w:val="22"/>
                  <w:u w:val="single" w:color="0562C1"/>
                </w:rPr>
                <w:t>data processing</w:t>
              </w:r>
              <w:r>
                <w:rPr>
                  <w:color w:val="0562C1"/>
                  <w:sz w:val="22"/>
                </w:rPr>
                <w:t> </w:t>
              </w:r>
            </w:hyperlink>
            <w:r>
              <w:rPr>
                <w:sz w:val="22"/>
              </w:rPr>
              <w:t>are provided privacy awareness education and are trained to perform their privacy-related duties and responsibilities consistent with related policies, processes, procedures, and agreements and organizational privacy</w:t>
            </w:r>
          </w:p>
          <w:p>
            <w:pPr>
              <w:pStyle w:val="TableParagraph"/>
              <w:spacing w:line="250" w:lineRule="exact" w:before="2"/>
              <w:ind w:left="114"/>
              <w:rPr>
                <w:sz w:val="22"/>
              </w:rPr>
            </w:pPr>
            <w:r>
              <w:rPr>
                <w:sz w:val="22"/>
              </w:rPr>
              <w:t>values.</w:t>
            </w:r>
          </w:p>
        </w:tc>
        <w:tc>
          <w:tcPr>
            <w:tcW w:w="260" w:type="dxa"/>
            <w:vMerge w:val="restart"/>
            <w:tcBorders>
              <w:left w:val="nil"/>
            </w:tcBorders>
            <w:shd w:val="clear" w:color="auto" w:fill="DFDFDF"/>
          </w:tcPr>
          <w:p>
            <w:pPr>
              <w:pStyle w:val="TableParagraph"/>
              <w:ind w:left="0"/>
              <w:rPr>
                <w:rFonts w:ascii="Times New Roman"/>
                <w:sz w:val="22"/>
              </w:rPr>
            </w:pPr>
          </w:p>
        </w:tc>
        <w:tc>
          <w:tcPr>
            <w:tcW w:w="6387" w:type="dxa"/>
            <w:tcBorders>
              <w:right w:val="nil"/>
            </w:tcBorders>
          </w:tcPr>
          <w:p>
            <w:pPr>
              <w:pStyle w:val="TableParagraph"/>
              <w:spacing w:before="1"/>
              <w:ind w:left="114"/>
              <w:rPr>
                <w:sz w:val="22"/>
              </w:rPr>
            </w:pPr>
            <w:r>
              <w:rPr>
                <w:b/>
                <w:sz w:val="22"/>
              </w:rPr>
              <w:t>GV.AT-P1: </w:t>
            </w:r>
            <w:r>
              <w:rPr>
                <w:sz w:val="22"/>
              </w:rPr>
              <w:t>The workforce is informed and trained on its roles and</w:t>
            </w:r>
          </w:p>
          <w:p>
            <w:pPr>
              <w:pStyle w:val="TableParagraph"/>
              <w:spacing w:line="249" w:lineRule="exact" w:before="1"/>
              <w:ind w:left="114"/>
              <w:rPr>
                <w:sz w:val="22"/>
              </w:rPr>
            </w:pPr>
            <w:r>
              <w:rPr>
                <w:sz w:val="22"/>
              </w:rPr>
              <w:t>responsibilities.</w:t>
            </w:r>
          </w:p>
        </w:tc>
        <w:tc>
          <w:tcPr>
            <w:tcW w:w="255" w:type="dxa"/>
            <w:tcBorders>
              <w:left w:val="nil"/>
            </w:tcBorders>
            <w:shd w:val="clear" w:color="auto" w:fill="DFDFDF"/>
          </w:tcPr>
          <w:p>
            <w:pPr>
              <w:pStyle w:val="TableParagraph"/>
              <w:ind w:left="0"/>
              <w:rPr>
                <w:rFonts w:ascii="Times New Roman"/>
                <w:sz w:val="22"/>
              </w:rPr>
            </w:pPr>
          </w:p>
        </w:tc>
      </w:tr>
      <w:tr>
        <w:trPr>
          <w:trHeight w:val="53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87" w:type="dxa"/>
            <w:tcBorders>
              <w:right w:val="nil"/>
            </w:tcBorders>
          </w:tcPr>
          <w:p>
            <w:pPr>
              <w:pStyle w:val="TableParagraph"/>
              <w:spacing w:line="264" w:lineRule="exact"/>
              <w:ind w:left="114"/>
              <w:rPr>
                <w:sz w:val="22"/>
              </w:rPr>
            </w:pPr>
            <w:r>
              <w:rPr>
                <w:b/>
                <w:sz w:val="22"/>
              </w:rPr>
              <w:t>GV.AT-P2: </w:t>
            </w:r>
            <w:r>
              <w:rPr>
                <w:sz w:val="22"/>
              </w:rPr>
              <w:t>Senior executives understand their roles and</w:t>
            </w:r>
          </w:p>
          <w:p>
            <w:pPr>
              <w:pStyle w:val="TableParagraph"/>
              <w:spacing w:line="249" w:lineRule="exact" w:before="1"/>
              <w:ind w:left="114"/>
              <w:rPr>
                <w:sz w:val="22"/>
              </w:rPr>
            </w:pPr>
            <w:r>
              <w:rPr>
                <w:sz w:val="22"/>
              </w:rPr>
              <w:t>responsibilities.</w:t>
            </w:r>
          </w:p>
        </w:tc>
        <w:tc>
          <w:tcPr>
            <w:tcW w:w="255" w:type="dxa"/>
            <w:tcBorders>
              <w:left w:val="nil"/>
            </w:tcBorders>
            <w:shd w:val="clear" w:color="auto" w:fill="9F9F9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87" w:type="dxa"/>
            <w:tcBorders>
              <w:right w:val="nil"/>
            </w:tcBorders>
          </w:tcPr>
          <w:p>
            <w:pPr>
              <w:pStyle w:val="TableParagraph"/>
              <w:ind w:left="114"/>
              <w:rPr>
                <w:sz w:val="22"/>
              </w:rPr>
            </w:pPr>
            <w:r>
              <w:rPr>
                <w:b/>
                <w:sz w:val="22"/>
              </w:rPr>
              <w:t>GV.AT-P3: </w:t>
            </w:r>
            <w:r>
              <w:rPr>
                <w:sz w:val="22"/>
              </w:rPr>
              <w:t>Privacy personnel understand their roles and</w:t>
            </w:r>
          </w:p>
          <w:p>
            <w:pPr>
              <w:pStyle w:val="TableParagraph"/>
              <w:spacing w:line="249" w:lineRule="exact" w:before="2"/>
              <w:ind w:left="114"/>
              <w:rPr>
                <w:sz w:val="22"/>
              </w:rPr>
            </w:pPr>
            <w:r>
              <w:rPr>
                <w:sz w:val="22"/>
              </w:rPr>
              <w:t>responsibilities.</w:t>
            </w:r>
          </w:p>
        </w:tc>
        <w:tc>
          <w:tcPr>
            <w:tcW w:w="255" w:type="dxa"/>
            <w:tcBorders>
              <w:left w:val="nil"/>
            </w:tcBorders>
            <w:shd w:val="clear" w:color="auto" w:fill="DFDFDF"/>
          </w:tcPr>
          <w:p>
            <w:pPr>
              <w:pStyle w:val="TableParagraph"/>
              <w:ind w:left="0"/>
              <w:rPr>
                <w:rFonts w:ascii="Times New Roman"/>
                <w:sz w:val="22"/>
              </w:rPr>
            </w:pPr>
          </w:p>
        </w:tc>
      </w:tr>
      <w:tr>
        <w:trPr>
          <w:trHeight w:val="77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87" w:type="dxa"/>
            <w:tcBorders>
              <w:right w:val="nil"/>
            </w:tcBorders>
          </w:tcPr>
          <w:p>
            <w:pPr>
              <w:pStyle w:val="TableParagraph"/>
              <w:spacing w:line="242" w:lineRule="auto"/>
              <w:ind w:left="114"/>
              <w:rPr>
                <w:sz w:val="22"/>
              </w:rPr>
            </w:pPr>
            <w:r>
              <w:rPr>
                <w:b/>
                <w:sz w:val="22"/>
              </w:rPr>
              <w:t>GV.AT-P4: </w:t>
            </w:r>
            <w:r>
              <w:rPr>
                <w:sz w:val="22"/>
              </w:rPr>
              <w:t>Third parties (e.g., service providers, customers, partners) understand their roles and responsibilities.</w:t>
            </w:r>
          </w:p>
        </w:tc>
        <w:tc>
          <w:tcPr>
            <w:tcW w:w="255" w:type="dxa"/>
            <w:tcBorders>
              <w:left w:val="nil"/>
            </w:tcBorders>
            <w:shd w:val="clear" w:color="auto" w:fill="DFDFDF"/>
          </w:tcPr>
          <w:p>
            <w:pPr>
              <w:pStyle w:val="TableParagraph"/>
              <w:ind w:left="0"/>
              <w:rPr>
                <w:rFonts w:ascii="Times New Roman"/>
                <w:sz w:val="22"/>
              </w:rPr>
            </w:pPr>
          </w:p>
        </w:tc>
      </w:tr>
      <w:tr>
        <w:trPr>
          <w:trHeight w:val="107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347" w:type="dxa"/>
            <w:gridSpan w:val="2"/>
          </w:tcPr>
          <w:p>
            <w:pPr>
              <w:pStyle w:val="TableParagraph"/>
              <w:spacing w:line="242" w:lineRule="auto"/>
              <w:ind w:left="114" w:right="252"/>
              <w:rPr>
                <w:sz w:val="22"/>
              </w:rPr>
            </w:pPr>
            <w:r>
              <w:rPr>
                <w:b/>
                <w:sz w:val="22"/>
              </w:rPr>
              <w:t>Monitoring and Review (GV.MT-P): </w:t>
            </w:r>
            <w:r>
              <w:rPr>
                <w:sz w:val="22"/>
              </w:rPr>
              <w:t>The policies, processes, and procedures for ongoing review of the organization’s privacy</w:t>
            </w:r>
          </w:p>
        </w:tc>
        <w:tc>
          <w:tcPr>
            <w:tcW w:w="6642" w:type="dxa"/>
            <w:gridSpan w:val="2"/>
          </w:tcPr>
          <w:p>
            <w:pPr>
              <w:pStyle w:val="TableParagraph"/>
              <w:spacing w:line="242" w:lineRule="auto"/>
              <w:ind w:left="114"/>
              <w:rPr>
                <w:sz w:val="22"/>
              </w:rPr>
            </w:pPr>
            <w:r>
              <w:rPr>
                <w:b/>
                <w:sz w:val="22"/>
              </w:rPr>
              <w:t>GV.MT-P1: </w:t>
            </w:r>
            <w:r>
              <w:rPr>
                <w:sz w:val="22"/>
              </w:rPr>
              <w:t>Privacy risk is re-evaluated on an ongoing basis and as key factors, including the organization’s business environment, governance (e.g., legal obligations, </w:t>
            </w:r>
            <w:hyperlink w:history="true" w:anchor="_bookmark69">
              <w:r>
                <w:rPr>
                  <w:color w:val="0562C1"/>
                  <w:sz w:val="22"/>
                  <w:u w:val="single" w:color="0562C1"/>
                </w:rPr>
                <w:t>risk</w:t>
              </w:r>
              <w:r>
                <w:rPr>
                  <w:color w:val="0562C1"/>
                  <w:sz w:val="22"/>
                </w:rPr>
                <w:t> </w:t>
              </w:r>
            </w:hyperlink>
            <w:r>
              <w:rPr>
                <w:sz w:val="22"/>
              </w:rPr>
              <w:t>tolerance), </w:t>
            </w:r>
            <w:hyperlink w:history="true" w:anchor="_bookmark45">
              <w:r>
                <w:rPr>
                  <w:color w:val="0562C1"/>
                  <w:sz w:val="22"/>
                  <w:u w:val="single" w:color="0562C1"/>
                </w:rPr>
                <w:t>data processing</w:t>
              </w:r>
              <w:r>
                <w:rPr>
                  <w:sz w:val="22"/>
                </w:rPr>
                <w:t>, </w:t>
              </w:r>
            </w:hyperlink>
            <w:r>
              <w:rPr>
                <w:sz w:val="22"/>
              </w:rPr>
              <w:t>and</w:t>
            </w:r>
          </w:p>
          <w:p>
            <w:pPr>
              <w:pStyle w:val="TableParagraph"/>
              <w:spacing w:line="246" w:lineRule="exact"/>
              <w:ind w:left="114"/>
              <w:rPr>
                <w:sz w:val="22"/>
              </w:rPr>
            </w:pPr>
            <w:r>
              <w:rPr>
                <w:sz w:val="22"/>
              </w:rPr>
              <w:t>systems/products/services change.</w:t>
            </w:r>
          </w:p>
        </w:tc>
      </w:tr>
    </w:tbl>
    <w:p>
      <w:pPr>
        <w:spacing w:after="0" w:line="246" w:lineRule="exact"/>
        <w:rPr>
          <w:sz w:val="22"/>
        </w:rPr>
        <w:sectPr>
          <w:pgSz w:w="15840" w:h="12240" w:orient="landscape"/>
          <w:pgMar w:header="721" w:footer="1335" w:top="1200" w:bottom="1520" w:left="620" w:right="1220"/>
        </w:sectPr>
      </w:pPr>
    </w:p>
    <w:p>
      <w:pPr>
        <w:pStyle w:val="BodyText"/>
        <w:spacing w:before="8"/>
        <w:ind w:left="0" w:firstLine="0"/>
        <w:rPr>
          <w:rFonts w:ascii="Times New Roman"/>
          <w:sz w:val="19"/>
        </w:rPr>
      </w:pPr>
      <w:r>
        <w:rPr/>
        <w:pict>
          <v:group style="position:absolute;margin-left:72.025002pt;margin-top:86.529999pt;width:6.75pt;height:435.2pt;mso-position-horizontal-relative:page;mso-position-vertical-relative:page;z-index:-165448" coordorigin="1441,1731" coordsize="135,8704">
            <v:line style="position:absolute" from="1508,1731" to="1508,2266" stroked="true" strokeweight="6.75pt" strokecolor="#ffc000">
              <v:stroke dashstyle="solid"/>
            </v:line>
            <v:line style="position:absolute" from="1508,2266" to="1508,3081" stroked="true" strokeweight="6.75pt" strokecolor="#ffc000">
              <v:stroke dashstyle="solid"/>
            </v:line>
            <v:line style="position:absolute" from="1508,3081" to="1508,3632" stroked="true" strokeweight="6.75pt" strokecolor="#ffc000">
              <v:stroke dashstyle="solid"/>
            </v:line>
            <v:line style="position:absolute" from="1508,3632" to="1508,4717" stroked="true" strokeweight="6.75pt" strokecolor="#ffc000">
              <v:stroke dashstyle="solid"/>
            </v:line>
            <v:line style="position:absolute" from="1508,4717" to="1508,5262" stroked="true" strokeweight="6.75pt" strokecolor="#ffc000">
              <v:stroke dashstyle="solid"/>
            </v:line>
            <v:line style="position:absolute" from="1508,5262" to="1508,6357" stroked="true" strokeweight="6.75pt" strokecolor="#ffc000">
              <v:stroke dashstyle="solid"/>
            </v:line>
            <v:line style="position:absolute" from="1508,6627" to="1508,10434" stroked="true" strokeweight="6.75pt" strokecolor="#383ba0">
              <v:stroke dashstyle="solid"/>
            </v:line>
            <v:line style="position:absolute" from="1508,6357" to="1508,6627" stroked="true" strokeweight="6.75pt" strokecolor="#383ba0">
              <v:stroke dashstyle="solid"/>
            </v:line>
            <w10:wrap type="none"/>
          </v:group>
        </w:pict>
      </w: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931"/>
        <w:gridCol w:w="4347"/>
        <w:gridCol w:w="6367"/>
        <w:gridCol w:w="275"/>
      </w:tblGrid>
      <w:tr>
        <w:trPr>
          <w:trHeight w:val="270" w:hRule="atLeast"/>
        </w:trPr>
        <w:tc>
          <w:tcPr>
            <w:tcW w:w="145" w:type="dxa"/>
          </w:tcPr>
          <w:p>
            <w:pPr>
              <w:pStyle w:val="TableParagraph"/>
              <w:ind w:left="0"/>
              <w:rPr>
                <w:rFonts w:ascii="Times New Roman"/>
                <w:sz w:val="20"/>
              </w:rPr>
            </w:pPr>
          </w:p>
        </w:tc>
        <w:tc>
          <w:tcPr>
            <w:tcW w:w="1931" w:type="dxa"/>
          </w:tcPr>
          <w:p>
            <w:pPr>
              <w:pStyle w:val="TableParagraph"/>
              <w:spacing w:line="249" w:lineRule="exact"/>
              <w:ind w:left="115"/>
              <w:rPr>
                <w:b/>
                <w:sz w:val="22"/>
              </w:rPr>
            </w:pPr>
            <w:r>
              <w:rPr>
                <w:b/>
                <w:sz w:val="22"/>
              </w:rPr>
              <w:t>Function</w:t>
            </w:r>
          </w:p>
        </w:tc>
        <w:tc>
          <w:tcPr>
            <w:tcW w:w="4347" w:type="dxa"/>
          </w:tcPr>
          <w:p>
            <w:pPr>
              <w:pStyle w:val="TableParagraph"/>
              <w:spacing w:line="249" w:lineRule="exact"/>
              <w:ind w:left="114"/>
              <w:rPr>
                <w:b/>
                <w:sz w:val="22"/>
              </w:rPr>
            </w:pPr>
            <w:r>
              <w:rPr>
                <w:b/>
                <w:sz w:val="22"/>
              </w:rPr>
              <w:t>Category</w:t>
            </w:r>
          </w:p>
        </w:tc>
        <w:tc>
          <w:tcPr>
            <w:tcW w:w="6642" w:type="dxa"/>
            <w:gridSpan w:val="2"/>
          </w:tcPr>
          <w:p>
            <w:pPr>
              <w:pStyle w:val="TableParagraph"/>
              <w:spacing w:line="249" w:lineRule="exact"/>
              <w:ind w:left="114"/>
              <w:rPr>
                <w:b/>
                <w:sz w:val="22"/>
              </w:rPr>
            </w:pPr>
            <w:r>
              <w:rPr>
                <w:b/>
                <w:sz w:val="22"/>
              </w:rPr>
              <w:t>Subcategory</w:t>
            </w:r>
          </w:p>
        </w:tc>
      </w:tr>
      <w:tr>
        <w:trPr>
          <w:trHeight w:val="535" w:hRule="atLeast"/>
        </w:trPr>
        <w:tc>
          <w:tcPr>
            <w:tcW w:w="145" w:type="dxa"/>
            <w:vMerge w:val="restart"/>
          </w:tcPr>
          <w:p>
            <w:pPr>
              <w:pStyle w:val="TableParagraph"/>
              <w:ind w:left="0"/>
              <w:rPr>
                <w:rFonts w:ascii="Times New Roman"/>
                <w:sz w:val="22"/>
              </w:rPr>
            </w:pPr>
          </w:p>
        </w:tc>
        <w:tc>
          <w:tcPr>
            <w:tcW w:w="1931" w:type="dxa"/>
            <w:vMerge w:val="restart"/>
            <w:shd w:val="clear" w:color="auto" w:fill="FFF1CC"/>
          </w:tcPr>
          <w:p>
            <w:pPr>
              <w:pStyle w:val="TableParagraph"/>
              <w:ind w:left="0"/>
              <w:rPr>
                <w:rFonts w:ascii="Times New Roman"/>
                <w:sz w:val="22"/>
              </w:rPr>
            </w:pPr>
          </w:p>
        </w:tc>
        <w:tc>
          <w:tcPr>
            <w:tcW w:w="4347" w:type="dxa"/>
            <w:vMerge w:val="restart"/>
          </w:tcPr>
          <w:p>
            <w:pPr>
              <w:pStyle w:val="TableParagraph"/>
              <w:spacing w:line="242" w:lineRule="auto"/>
              <w:ind w:left="114"/>
              <w:rPr>
                <w:sz w:val="22"/>
              </w:rPr>
            </w:pPr>
            <w:r>
              <w:rPr>
                <w:sz w:val="22"/>
              </w:rPr>
              <w:t>posture are understood and inform the management of </w:t>
            </w:r>
            <w:hyperlink w:history="true" w:anchor="_bookmark61">
              <w:r>
                <w:rPr>
                  <w:color w:val="0562C1"/>
                  <w:sz w:val="22"/>
                  <w:u w:val="single" w:color="0562C1"/>
                </w:rPr>
                <w:t>privacy risk</w:t>
              </w:r>
              <w:r>
                <w:rPr>
                  <w:sz w:val="22"/>
                </w:rPr>
                <w:t>.</w:t>
              </w:r>
            </w:hyperlink>
          </w:p>
        </w:tc>
        <w:tc>
          <w:tcPr>
            <w:tcW w:w="6642" w:type="dxa"/>
            <w:gridSpan w:val="2"/>
          </w:tcPr>
          <w:p>
            <w:pPr>
              <w:pStyle w:val="TableParagraph"/>
              <w:spacing w:line="264" w:lineRule="exact"/>
              <w:ind w:left="114"/>
              <w:rPr>
                <w:sz w:val="22"/>
              </w:rPr>
            </w:pPr>
            <w:r>
              <w:rPr>
                <w:b/>
                <w:sz w:val="22"/>
              </w:rPr>
              <w:t>GV.MT-P2</w:t>
            </w:r>
            <w:r>
              <w:rPr>
                <w:sz w:val="22"/>
              </w:rPr>
              <w:t>: Privacy values, policies, and training are reviewed and any</w:t>
            </w:r>
          </w:p>
          <w:p>
            <w:pPr>
              <w:pStyle w:val="TableParagraph"/>
              <w:spacing w:line="249" w:lineRule="exact" w:before="1"/>
              <w:ind w:left="114"/>
              <w:rPr>
                <w:sz w:val="22"/>
              </w:rPr>
            </w:pPr>
            <w:r>
              <w:rPr>
                <w:sz w:val="22"/>
              </w:rPr>
              <w:t>updates are communicated.</w:t>
            </w:r>
          </w:p>
        </w:tc>
      </w:tr>
      <w:tr>
        <w:trPr>
          <w:trHeight w:val="802"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347" w:type="dxa"/>
            <w:vMerge/>
            <w:tcBorders>
              <w:top w:val="nil"/>
            </w:tcBorders>
          </w:tcPr>
          <w:p>
            <w:pPr>
              <w:rPr>
                <w:sz w:val="2"/>
                <w:szCs w:val="2"/>
              </w:rPr>
            </w:pPr>
          </w:p>
        </w:tc>
        <w:tc>
          <w:tcPr>
            <w:tcW w:w="6642" w:type="dxa"/>
            <w:gridSpan w:val="2"/>
            <w:tcBorders>
              <w:bottom w:val="single" w:sz="6" w:space="0" w:color="000000"/>
            </w:tcBorders>
          </w:tcPr>
          <w:p>
            <w:pPr>
              <w:pStyle w:val="TableParagraph"/>
              <w:ind w:left="114" w:right="110"/>
              <w:rPr>
                <w:sz w:val="22"/>
              </w:rPr>
            </w:pPr>
            <w:r>
              <w:rPr>
                <w:b/>
                <w:sz w:val="22"/>
              </w:rPr>
              <w:t>GV.MT-P3</w:t>
            </w:r>
            <w:r>
              <w:rPr>
                <w:sz w:val="22"/>
              </w:rPr>
              <w:t>: Policies, processes, and procedures for assessing compliance with legal requirements and privacy policies are</w:t>
            </w:r>
            <w:r>
              <w:rPr>
                <w:spacing w:val="-25"/>
                <w:sz w:val="22"/>
              </w:rPr>
              <w:t> </w:t>
            </w:r>
            <w:r>
              <w:rPr>
                <w:sz w:val="22"/>
              </w:rPr>
              <w:t>established</w:t>
            </w:r>
          </w:p>
          <w:p>
            <w:pPr>
              <w:pStyle w:val="TableParagraph"/>
              <w:spacing w:line="245" w:lineRule="exact"/>
              <w:ind w:left="114"/>
              <w:rPr>
                <w:sz w:val="22"/>
              </w:rPr>
            </w:pPr>
            <w:r>
              <w:rPr>
                <w:sz w:val="22"/>
              </w:rPr>
              <w:t>and in place.</w:t>
            </w:r>
          </w:p>
        </w:tc>
      </w:tr>
      <w:tr>
        <w:trPr>
          <w:trHeight w:val="537"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347" w:type="dxa"/>
            <w:vMerge/>
            <w:tcBorders>
              <w:top w:val="nil"/>
            </w:tcBorders>
          </w:tcPr>
          <w:p>
            <w:pPr>
              <w:rPr>
                <w:sz w:val="2"/>
                <w:szCs w:val="2"/>
              </w:rPr>
            </w:pPr>
          </w:p>
        </w:tc>
        <w:tc>
          <w:tcPr>
            <w:tcW w:w="6642" w:type="dxa"/>
            <w:gridSpan w:val="2"/>
            <w:tcBorders>
              <w:top w:val="single" w:sz="6" w:space="0" w:color="000000"/>
            </w:tcBorders>
          </w:tcPr>
          <w:p>
            <w:pPr>
              <w:pStyle w:val="TableParagraph"/>
              <w:spacing w:line="267" w:lineRule="exact"/>
              <w:ind w:left="114"/>
              <w:rPr>
                <w:sz w:val="22"/>
              </w:rPr>
            </w:pPr>
            <w:r>
              <w:rPr>
                <w:b/>
                <w:sz w:val="22"/>
              </w:rPr>
              <w:t>GV.MT-P4: </w:t>
            </w:r>
            <w:r>
              <w:rPr>
                <w:sz w:val="22"/>
              </w:rPr>
              <w:t>Policies, processes, and procedures for communicating</w:t>
            </w:r>
          </w:p>
          <w:p>
            <w:pPr>
              <w:pStyle w:val="TableParagraph"/>
              <w:spacing w:line="249" w:lineRule="exact" w:before="1"/>
              <w:ind w:left="114"/>
              <w:rPr>
                <w:sz w:val="22"/>
              </w:rPr>
            </w:pPr>
            <w:r>
              <w:rPr>
                <w:sz w:val="22"/>
              </w:rPr>
              <w:t>progress on managing privacy risks are established and in place.</w:t>
            </w:r>
          </w:p>
        </w:tc>
      </w:tr>
      <w:tr>
        <w:trPr>
          <w:trHeight w:val="107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347" w:type="dxa"/>
            <w:vMerge/>
            <w:tcBorders>
              <w:top w:val="nil"/>
            </w:tcBorders>
          </w:tcPr>
          <w:p>
            <w:pPr>
              <w:rPr>
                <w:sz w:val="2"/>
                <w:szCs w:val="2"/>
              </w:rPr>
            </w:pPr>
          </w:p>
        </w:tc>
        <w:tc>
          <w:tcPr>
            <w:tcW w:w="6642" w:type="dxa"/>
            <w:gridSpan w:val="2"/>
          </w:tcPr>
          <w:p>
            <w:pPr>
              <w:pStyle w:val="TableParagraph"/>
              <w:spacing w:line="242" w:lineRule="auto"/>
              <w:ind w:left="114"/>
              <w:rPr>
                <w:sz w:val="22"/>
              </w:rPr>
            </w:pPr>
            <w:r>
              <w:rPr>
                <w:b/>
                <w:sz w:val="22"/>
              </w:rPr>
              <w:t>GV.MT-P5: </w:t>
            </w:r>
            <w:r>
              <w:rPr>
                <w:sz w:val="22"/>
              </w:rPr>
              <w:t>Policies, processes, and procedures are established and in place to receive, analyze, and respond to </w:t>
            </w:r>
            <w:hyperlink w:history="true" w:anchor="_bookmark64">
              <w:r>
                <w:rPr>
                  <w:color w:val="0562C1"/>
                  <w:sz w:val="22"/>
                  <w:u w:val="single" w:color="0562C1"/>
                </w:rPr>
                <w:t>problematic data actions</w:t>
              </w:r>
            </w:hyperlink>
            <w:r>
              <w:rPr>
                <w:color w:val="0562C1"/>
                <w:sz w:val="22"/>
              </w:rPr>
              <w:t> </w:t>
            </w:r>
            <w:r>
              <w:rPr>
                <w:sz w:val="22"/>
              </w:rPr>
              <w:t>disclosed to the organization from internal and external sources (e.g.,</w:t>
            </w:r>
          </w:p>
          <w:p>
            <w:pPr>
              <w:pStyle w:val="TableParagraph"/>
              <w:spacing w:line="246" w:lineRule="exact"/>
              <w:ind w:left="114"/>
              <w:rPr>
                <w:sz w:val="22"/>
              </w:rPr>
            </w:pPr>
            <w:r>
              <w:rPr>
                <w:sz w:val="22"/>
              </w:rPr>
              <w:t>internal discovery, privacy researchers).</w:t>
            </w:r>
          </w:p>
        </w:tc>
      </w:tr>
      <w:tr>
        <w:trPr>
          <w:trHeight w:val="53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347" w:type="dxa"/>
            <w:vMerge/>
            <w:tcBorders>
              <w:top w:val="nil"/>
            </w:tcBorders>
          </w:tcPr>
          <w:p>
            <w:pPr>
              <w:rPr>
                <w:sz w:val="2"/>
                <w:szCs w:val="2"/>
              </w:rPr>
            </w:pPr>
          </w:p>
        </w:tc>
        <w:tc>
          <w:tcPr>
            <w:tcW w:w="6642" w:type="dxa"/>
            <w:gridSpan w:val="2"/>
          </w:tcPr>
          <w:p>
            <w:pPr>
              <w:pStyle w:val="TableParagraph"/>
              <w:spacing w:line="264" w:lineRule="exact"/>
              <w:ind w:left="114"/>
              <w:rPr>
                <w:sz w:val="22"/>
              </w:rPr>
            </w:pPr>
            <w:r>
              <w:rPr>
                <w:b/>
                <w:sz w:val="22"/>
              </w:rPr>
              <w:t>GV.MT-P6: </w:t>
            </w:r>
            <w:r>
              <w:rPr>
                <w:sz w:val="22"/>
              </w:rPr>
              <w:t>Policies, processes, and procedures incorporate lessons</w:t>
            </w:r>
          </w:p>
          <w:p>
            <w:pPr>
              <w:pStyle w:val="TableParagraph"/>
              <w:spacing w:line="249" w:lineRule="exact" w:before="1"/>
              <w:ind w:left="114"/>
              <w:rPr>
                <w:sz w:val="22"/>
              </w:rPr>
            </w:pPr>
            <w:r>
              <w:rPr>
                <w:sz w:val="22"/>
              </w:rPr>
              <w:t>learned from problematic data actions.</w:t>
            </w:r>
          </w:p>
        </w:tc>
      </w:tr>
      <w:tr>
        <w:trPr>
          <w:trHeight w:val="1075" w:hRule="atLeast"/>
        </w:trPr>
        <w:tc>
          <w:tcPr>
            <w:tcW w:w="145" w:type="dxa"/>
            <w:vMerge/>
            <w:tcBorders>
              <w:top w:val="nil"/>
            </w:tcBorders>
          </w:tcPr>
          <w:p>
            <w:pPr>
              <w:rPr>
                <w:sz w:val="2"/>
                <w:szCs w:val="2"/>
              </w:rPr>
            </w:pPr>
          </w:p>
        </w:tc>
        <w:tc>
          <w:tcPr>
            <w:tcW w:w="1931" w:type="dxa"/>
            <w:vMerge/>
            <w:tcBorders>
              <w:top w:val="nil"/>
            </w:tcBorders>
            <w:shd w:val="clear" w:color="auto" w:fill="FFF1CC"/>
          </w:tcPr>
          <w:p>
            <w:pPr>
              <w:rPr>
                <w:sz w:val="2"/>
                <w:szCs w:val="2"/>
              </w:rPr>
            </w:pPr>
          </w:p>
        </w:tc>
        <w:tc>
          <w:tcPr>
            <w:tcW w:w="4347" w:type="dxa"/>
            <w:vMerge/>
            <w:tcBorders>
              <w:top w:val="nil"/>
            </w:tcBorders>
          </w:tcPr>
          <w:p>
            <w:pPr>
              <w:rPr>
                <w:sz w:val="2"/>
                <w:szCs w:val="2"/>
              </w:rPr>
            </w:pPr>
          </w:p>
        </w:tc>
        <w:tc>
          <w:tcPr>
            <w:tcW w:w="6642" w:type="dxa"/>
            <w:gridSpan w:val="2"/>
          </w:tcPr>
          <w:p>
            <w:pPr>
              <w:pStyle w:val="TableParagraph"/>
              <w:ind w:left="114" w:right="116"/>
              <w:rPr>
                <w:sz w:val="22"/>
              </w:rPr>
            </w:pPr>
            <w:r>
              <w:rPr>
                <w:b/>
                <w:sz w:val="22"/>
              </w:rPr>
              <w:t>GV.MT-P7: </w:t>
            </w:r>
            <w:r>
              <w:rPr>
                <w:sz w:val="22"/>
              </w:rPr>
              <w:t>Policies, processes, and procedures for receiving, tracking, and responding to complaints, concerns, and questions from</w:t>
            </w:r>
            <w:r>
              <w:rPr>
                <w:color w:val="0562C1"/>
                <w:sz w:val="22"/>
                <w:u w:val="single" w:color="0562C1"/>
              </w:rPr>
              <w:t> </w:t>
            </w:r>
            <w:hyperlink w:history="true" w:anchor="_bookmark52">
              <w:r>
                <w:rPr>
                  <w:color w:val="0562C1"/>
                  <w:sz w:val="22"/>
                  <w:u w:val="single" w:color="0562C1"/>
                </w:rPr>
                <w:t>individuals</w:t>
              </w:r>
              <w:r>
                <w:rPr>
                  <w:color w:val="0562C1"/>
                  <w:sz w:val="22"/>
                </w:rPr>
                <w:t> </w:t>
              </w:r>
            </w:hyperlink>
            <w:r>
              <w:rPr>
                <w:sz w:val="22"/>
              </w:rPr>
              <w:t>about organizational privacy practices are established and</w:t>
            </w:r>
            <w:r>
              <w:rPr>
                <w:spacing w:val="-28"/>
                <w:sz w:val="22"/>
              </w:rPr>
              <w:t> </w:t>
            </w:r>
            <w:r>
              <w:rPr>
                <w:sz w:val="22"/>
              </w:rPr>
              <w:t>in</w:t>
            </w:r>
          </w:p>
          <w:p>
            <w:pPr>
              <w:pStyle w:val="TableParagraph"/>
              <w:spacing w:line="249" w:lineRule="exact"/>
              <w:ind w:left="114"/>
              <w:rPr>
                <w:sz w:val="22"/>
              </w:rPr>
            </w:pPr>
            <w:r>
              <w:rPr>
                <w:sz w:val="22"/>
              </w:rPr>
              <w:t>place.</w:t>
            </w:r>
          </w:p>
        </w:tc>
      </w:tr>
      <w:tr>
        <w:trPr>
          <w:trHeight w:val="1075" w:hRule="atLeast"/>
        </w:trPr>
        <w:tc>
          <w:tcPr>
            <w:tcW w:w="145" w:type="dxa"/>
            <w:vMerge w:val="restart"/>
          </w:tcPr>
          <w:p>
            <w:pPr>
              <w:pStyle w:val="TableParagraph"/>
              <w:ind w:left="0"/>
              <w:rPr>
                <w:rFonts w:ascii="Times New Roman"/>
                <w:sz w:val="22"/>
              </w:rPr>
            </w:pPr>
          </w:p>
        </w:tc>
        <w:tc>
          <w:tcPr>
            <w:tcW w:w="1931" w:type="dxa"/>
            <w:vMerge w:val="restart"/>
            <w:shd w:val="clear" w:color="auto" w:fill="C8C4FF"/>
          </w:tcPr>
          <w:p>
            <w:pPr>
              <w:pStyle w:val="TableParagraph"/>
              <w:spacing w:line="267" w:lineRule="exact"/>
              <w:ind w:left="115"/>
              <w:rPr>
                <w:b/>
                <w:sz w:val="22"/>
              </w:rPr>
            </w:pPr>
            <w:r>
              <w:rPr>
                <w:b/>
                <w:sz w:val="22"/>
              </w:rPr>
              <w:t>CONTROL-P (CT-</w:t>
            </w:r>
          </w:p>
          <w:p>
            <w:pPr>
              <w:pStyle w:val="TableParagraph"/>
              <w:ind w:left="115" w:right="98"/>
              <w:rPr>
                <w:sz w:val="22"/>
              </w:rPr>
            </w:pPr>
            <w:r>
              <w:rPr>
                <w:b/>
                <w:sz w:val="22"/>
              </w:rPr>
              <w:t>P): </w:t>
            </w:r>
            <w:r>
              <w:rPr>
                <w:sz w:val="22"/>
              </w:rPr>
              <w:t>Develop and implement appropriate activities to enable organizations or individuals to manage data with sufficient granularity to manage privacy risks.</w:t>
            </w:r>
          </w:p>
        </w:tc>
        <w:tc>
          <w:tcPr>
            <w:tcW w:w="4347" w:type="dxa"/>
            <w:vMerge w:val="restart"/>
          </w:tcPr>
          <w:p>
            <w:pPr>
              <w:pStyle w:val="TableParagraph"/>
              <w:ind w:left="114" w:right="264"/>
              <w:rPr>
                <w:sz w:val="22"/>
              </w:rPr>
            </w:pPr>
            <w:r>
              <w:rPr>
                <w:b/>
                <w:sz w:val="22"/>
              </w:rPr>
              <w:t>Data Management Policies, Processes, and Procedures (CT.PO-P): </w:t>
            </w:r>
            <w:r>
              <w:rPr>
                <w:sz w:val="22"/>
              </w:rPr>
              <w:t>Policies, processes, and procedures are maintained and used to manage </w:t>
            </w:r>
            <w:hyperlink w:history="true" w:anchor="_bookmark45">
              <w:r>
                <w:rPr>
                  <w:color w:val="0562C1"/>
                  <w:sz w:val="22"/>
                  <w:u w:val="single" w:color="0562C1"/>
                </w:rPr>
                <w:t>data processing</w:t>
              </w:r>
              <w:r>
                <w:rPr>
                  <w:color w:val="0562C1"/>
                  <w:sz w:val="22"/>
                </w:rPr>
                <w:t> </w:t>
              </w:r>
            </w:hyperlink>
            <w:r>
              <w:rPr>
                <w:sz w:val="22"/>
              </w:rPr>
              <w:t>(e.g., purpose, scope, roles, responsibilities, management commitment, and coordination among organizational entities) consistent with the organization’s </w:t>
            </w:r>
            <w:hyperlink w:history="true" w:anchor="_bookmark69">
              <w:r>
                <w:rPr>
                  <w:color w:val="0562C1"/>
                  <w:sz w:val="22"/>
                  <w:u w:val="single" w:color="0562C1"/>
                </w:rPr>
                <w:t>risk</w:t>
              </w:r>
              <w:r>
                <w:rPr>
                  <w:color w:val="0562C1"/>
                  <w:sz w:val="22"/>
                </w:rPr>
                <w:t> </w:t>
              </w:r>
            </w:hyperlink>
            <w:r>
              <w:rPr>
                <w:sz w:val="22"/>
              </w:rPr>
              <w:t>strategy to protect </w:t>
            </w:r>
            <w:hyperlink w:history="true" w:anchor="_bookmark52">
              <w:r>
                <w:rPr>
                  <w:color w:val="0562C1"/>
                  <w:sz w:val="22"/>
                  <w:u w:val="single" w:color="0562C1"/>
                </w:rPr>
                <w:t>individuals</w:t>
              </w:r>
              <w:r>
                <w:rPr>
                  <w:sz w:val="22"/>
                </w:rPr>
                <w:t>’ </w:t>
              </w:r>
            </w:hyperlink>
            <w:r>
              <w:rPr>
                <w:sz w:val="22"/>
              </w:rPr>
              <w:t>privacy.</w:t>
            </w:r>
          </w:p>
        </w:tc>
        <w:tc>
          <w:tcPr>
            <w:tcW w:w="6642" w:type="dxa"/>
            <w:gridSpan w:val="2"/>
          </w:tcPr>
          <w:p>
            <w:pPr>
              <w:pStyle w:val="TableParagraph"/>
              <w:ind w:left="114"/>
              <w:rPr>
                <w:sz w:val="22"/>
              </w:rPr>
            </w:pPr>
            <w:r>
              <w:rPr>
                <w:b/>
                <w:sz w:val="22"/>
              </w:rPr>
              <w:t>CT.PO-P1: </w:t>
            </w:r>
            <w:r>
              <w:rPr>
                <w:sz w:val="22"/>
              </w:rPr>
              <w:t>Policies, processes, and procedures for authorizing data processing (e.g., organizational decisions, individual consent), revoking authorizations, and maintaining authorizations are established and in</w:t>
            </w:r>
          </w:p>
          <w:p>
            <w:pPr>
              <w:pStyle w:val="TableParagraph"/>
              <w:spacing w:line="249" w:lineRule="exact"/>
              <w:ind w:left="114"/>
              <w:rPr>
                <w:sz w:val="22"/>
              </w:rPr>
            </w:pPr>
            <w:r>
              <w:rPr>
                <w:sz w:val="22"/>
              </w:rPr>
              <w:t>place.</w:t>
            </w:r>
          </w:p>
        </w:tc>
      </w:tr>
      <w:tr>
        <w:trPr>
          <w:trHeight w:val="805" w:hRule="atLeast"/>
        </w:trPr>
        <w:tc>
          <w:tcPr>
            <w:tcW w:w="145" w:type="dxa"/>
            <w:vMerge/>
            <w:tcBorders>
              <w:top w:val="nil"/>
            </w:tcBorders>
          </w:tcPr>
          <w:p>
            <w:pPr>
              <w:rPr>
                <w:sz w:val="2"/>
                <w:szCs w:val="2"/>
              </w:rPr>
            </w:pPr>
          </w:p>
        </w:tc>
        <w:tc>
          <w:tcPr>
            <w:tcW w:w="1931" w:type="dxa"/>
            <w:vMerge/>
            <w:tcBorders>
              <w:top w:val="nil"/>
            </w:tcBorders>
            <w:shd w:val="clear" w:color="auto" w:fill="C8C4FF"/>
          </w:tcPr>
          <w:p>
            <w:pPr>
              <w:rPr>
                <w:sz w:val="2"/>
                <w:szCs w:val="2"/>
              </w:rPr>
            </w:pPr>
          </w:p>
        </w:tc>
        <w:tc>
          <w:tcPr>
            <w:tcW w:w="4347" w:type="dxa"/>
            <w:vMerge/>
            <w:tcBorders>
              <w:top w:val="nil"/>
            </w:tcBorders>
          </w:tcPr>
          <w:p>
            <w:pPr>
              <w:rPr>
                <w:sz w:val="2"/>
                <w:szCs w:val="2"/>
              </w:rPr>
            </w:pPr>
          </w:p>
        </w:tc>
        <w:tc>
          <w:tcPr>
            <w:tcW w:w="6642" w:type="dxa"/>
            <w:gridSpan w:val="2"/>
          </w:tcPr>
          <w:p>
            <w:pPr>
              <w:pStyle w:val="TableParagraph"/>
              <w:spacing w:line="242" w:lineRule="auto"/>
              <w:ind w:left="114" w:right="101"/>
              <w:rPr>
                <w:sz w:val="22"/>
              </w:rPr>
            </w:pPr>
            <w:r>
              <w:rPr>
                <w:b/>
                <w:sz w:val="22"/>
              </w:rPr>
              <w:t>CT.PO-P2: </w:t>
            </w:r>
            <w:r>
              <w:rPr>
                <w:sz w:val="22"/>
              </w:rPr>
              <w:t>Policies, processes, and procedures for enabling </w:t>
            </w:r>
            <w:hyperlink w:history="true" w:anchor="_bookmark42">
              <w:r>
                <w:rPr>
                  <w:color w:val="0562C1"/>
                  <w:sz w:val="22"/>
                  <w:u w:val="single" w:color="0562C1"/>
                </w:rPr>
                <w:t>data</w:t>
              </w:r>
              <w:r>
                <w:rPr>
                  <w:color w:val="0562C1"/>
                  <w:sz w:val="22"/>
                </w:rPr>
                <w:t> </w:t>
              </w:r>
            </w:hyperlink>
            <w:r>
              <w:rPr>
                <w:sz w:val="22"/>
              </w:rPr>
              <w:t>review, transfer, sharing or disclosure, alteration, and deletion are established</w:t>
            </w:r>
          </w:p>
          <w:p>
            <w:pPr>
              <w:pStyle w:val="TableParagraph"/>
              <w:spacing w:line="248" w:lineRule="exact"/>
              <w:ind w:left="114"/>
              <w:rPr>
                <w:sz w:val="22"/>
              </w:rPr>
            </w:pPr>
            <w:r>
              <w:rPr>
                <w:sz w:val="22"/>
              </w:rPr>
              <w:t>and in place.</w:t>
            </w:r>
          </w:p>
        </w:tc>
      </w:tr>
      <w:tr>
        <w:trPr>
          <w:trHeight w:val="535" w:hRule="atLeast"/>
        </w:trPr>
        <w:tc>
          <w:tcPr>
            <w:tcW w:w="145" w:type="dxa"/>
            <w:vMerge/>
            <w:tcBorders>
              <w:top w:val="nil"/>
            </w:tcBorders>
          </w:tcPr>
          <w:p>
            <w:pPr>
              <w:rPr>
                <w:sz w:val="2"/>
                <w:szCs w:val="2"/>
              </w:rPr>
            </w:pPr>
          </w:p>
        </w:tc>
        <w:tc>
          <w:tcPr>
            <w:tcW w:w="1931" w:type="dxa"/>
            <w:vMerge/>
            <w:tcBorders>
              <w:top w:val="nil"/>
            </w:tcBorders>
            <w:shd w:val="clear" w:color="auto" w:fill="C8C4FF"/>
          </w:tcPr>
          <w:p>
            <w:pPr>
              <w:rPr>
                <w:sz w:val="2"/>
                <w:szCs w:val="2"/>
              </w:rPr>
            </w:pPr>
          </w:p>
        </w:tc>
        <w:tc>
          <w:tcPr>
            <w:tcW w:w="4347" w:type="dxa"/>
            <w:vMerge/>
            <w:tcBorders>
              <w:top w:val="nil"/>
            </w:tcBorders>
          </w:tcPr>
          <w:p>
            <w:pPr>
              <w:rPr>
                <w:sz w:val="2"/>
                <w:szCs w:val="2"/>
              </w:rPr>
            </w:pPr>
          </w:p>
        </w:tc>
        <w:tc>
          <w:tcPr>
            <w:tcW w:w="6642" w:type="dxa"/>
            <w:gridSpan w:val="2"/>
          </w:tcPr>
          <w:p>
            <w:pPr>
              <w:pStyle w:val="TableParagraph"/>
              <w:spacing w:line="264" w:lineRule="exact"/>
              <w:ind w:left="114"/>
              <w:rPr>
                <w:sz w:val="22"/>
              </w:rPr>
            </w:pPr>
            <w:r>
              <w:rPr>
                <w:b/>
                <w:sz w:val="22"/>
              </w:rPr>
              <w:t>CT.PO-P3: </w:t>
            </w:r>
            <w:r>
              <w:rPr>
                <w:sz w:val="22"/>
              </w:rPr>
              <w:t>Policies, processes, and procedures for enabling</w:t>
            </w:r>
            <w:r>
              <w:rPr>
                <w:spacing w:val="-29"/>
                <w:sz w:val="22"/>
              </w:rPr>
              <w:t> </w:t>
            </w:r>
            <w:r>
              <w:rPr>
                <w:sz w:val="22"/>
              </w:rPr>
              <w:t>individuals’</w:t>
            </w:r>
          </w:p>
          <w:p>
            <w:pPr>
              <w:pStyle w:val="TableParagraph"/>
              <w:spacing w:line="250" w:lineRule="exact" w:before="1"/>
              <w:ind w:left="114"/>
              <w:rPr>
                <w:sz w:val="22"/>
              </w:rPr>
            </w:pPr>
            <w:r>
              <w:rPr>
                <w:sz w:val="22"/>
              </w:rPr>
              <w:t>data processing preferences and requests are established and in</w:t>
            </w:r>
            <w:r>
              <w:rPr>
                <w:spacing w:val="-23"/>
                <w:sz w:val="22"/>
              </w:rPr>
              <w:t> </w:t>
            </w:r>
            <w:r>
              <w:rPr>
                <w:sz w:val="22"/>
              </w:rPr>
              <w:t>place.</w:t>
            </w:r>
          </w:p>
        </w:tc>
      </w:tr>
      <w:tr>
        <w:trPr>
          <w:trHeight w:val="805" w:hRule="atLeast"/>
        </w:trPr>
        <w:tc>
          <w:tcPr>
            <w:tcW w:w="145" w:type="dxa"/>
            <w:vMerge/>
            <w:tcBorders>
              <w:top w:val="nil"/>
            </w:tcBorders>
          </w:tcPr>
          <w:p>
            <w:pPr>
              <w:rPr>
                <w:sz w:val="2"/>
                <w:szCs w:val="2"/>
              </w:rPr>
            </w:pPr>
          </w:p>
        </w:tc>
        <w:tc>
          <w:tcPr>
            <w:tcW w:w="1931" w:type="dxa"/>
            <w:vMerge/>
            <w:tcBorders>
              <w:top w:val="nil"/>
            </w:tcBorders>
            <w:shd w:val="clear" w:color="auto" w:fill="C8C4FF"/>
          </w:tcPr>
          <w:p>
            <w:pPr>
              <w:rPr>
                <w:sz w:val="2"/>
                <w:szCs w:val="2"/>
              </w:rPr>
            </w:pPr>
          </w:p>
        </w:tc>
        <w:tc>
          <w:tcPr>
            <w:tcW w:w="4347" w:type="dxa"/>
            <w:vMerge/>
            <w:tcBorders>
              <w:top w:val="nil"/>
            </w:tcBorders>
          </w:tcPr>
          <w:p>
            <w:pPr>
              <w:rPr>
                <w:sz w:val="2"/>
                <w:szCs w:val="2"/>
              </w:rPr>
            </w:pPr>
          </w:p>
        </w:tc>
        <w:tc>
          <w:tcPr>
            <w:tcW w:w="6367" w:type="dxa"/>
            <w:tcBorders>
              <w:right w:val="nil"/>
            </w:tcBorders>
          </w:tcPr>
          <w:p>
            <w:pPr>
              <w:pStyle w:val="TableParagraph"/>
              <w:ind w:left="114" w:right="366"/>
              <w:rPr>
                <w:sz w:val="22"/>
              </w:rPr>
            </w:pPr>
            <w:r>
              <w:rPr>
                <w:b/>
                <w:sz w:val="22"/>
              </w:rPr>
              <w:t>CT.PO-P4: </w:t>
            </w:r>
            <w:r>
              <w:rPr>
                <w:sz w:val="22"/>
              </w:rPr>
              <w:t>An information life cycle to manage data is aligned and implemented with the system development life cycle to manage</w:t>
            </w:r>
          </w:p>
          <w:p>
            <w:pPr>
              <w:pStyle w:val="TableParagraph"/>
              <w:spacing w:line="248" w:lineRule="exact"/>
              <w:ind w:left="114"/>
              <w:rPr>
                <w:sz w:val="22"/>
              </w:rPr>
            </w:pPr>
            <w:r>
              <w:rPr>
                <w:sz w:val="22"/>
              </w:rPr>
              <w:t>systems.</w:t>
            </w:r>
          </w:p>
        </w:tc>
        <w:tc>
          <w:tcPr>
            <w:tcW w:w="275" w:type="dxa"/>
            <w:tcBorders>
              <w:left w:val="nil"/>
            </w:tcBorders>
            <w:shd w:val="clear" w:color="auto" w:fill="DFDFDF"/>
          </w:tcPr>
          <w:p>
            <w:pPr>
              <w:pStyle w:val="TableParagraph"/>
              <w:ind w:left="0"/>
              <w:rPr>
                <w:rFonts w:ascii="Times New Roman"/>
                <w:sz w:val="22"/>
              </w:rPr>
            </w:pPr>
          </w:p>
        </w:tc>
      </w:tr>
      <w:tr>
        <w:trPr>
          <w:trHeight w:val="270" w:hRule="atLeast"/>
        </w:trPr>
        <w:tc>
          <w:tcPr>
            <w:tcW w:w="145" w:type="dxa"/>
            <w:vMerge/>
            <w:tcBorders>
              <w:top w:val="nil"/>
            </w:tcBorders>
          </w:tcPr>
          <w:p>
            <w:pPr>
              <w:rPr>
                <w:sz w:val="2"/>
                <w:szCs w:val="2"/>
              </w:rPr>
            </w:pPr>
          </w:p>
        </w:tc>
        <w:tc>
          <w:tcPr>
            <w:tcW w:w="1931" w:type="dxa"/>
            <w:vMerge/>
            <w:tcBorders>
              <w:top w:val="nil"/>
            </w:tcBorders>
            <w:shd w:val="clear" w:color="auto" w:fill="C8C4FF"/>
          </w:tcPr>
          <w:p>
            <w:pPr>
              <w:rPr>
                <w:sz w:val="2"/>
                <w:szCs w:val="2"/>
              </w:rPr>
            </w:pPr>
          </w:p>
        </w:tc>
        <w:tc>
          <w:tcPr>
            <w:tcW w:w="4347" w:type="dxa"/>
            <w:vMerge w:val="restart"/>
          </w:tcPr>
          <w:p>
            <w:pPr>
              <w:pStyle w:val="TableParagraph"/>
              <w:ind w:left="114"/>
              <w:rPr>
                <w:sz w:val="22"/>
              </w:rPr>
            </w:pPr>
            <w:r>
              <w:rPr>
                <w:b/>
                <w:sz w:val="22"/>
              </w:rPr>
              <w:t>Data Management (CT.DM-P): </w:t>
            </w:r>
            <w:hyperlink w:history="true" w:anchor="_bookmark42">
              <w:r>
                <w:rPr>
                  <w:color w:val="0562C1"/>
                  <w:sz w:val="22"/>
                  <w:u w:val="single" w:color="0562C1"/>
                </w:rPr>
                <w:t>Data</w:t>
              </w:r>
              <w:r>
                <w:rPr>
                  <w:color w:val="0562C1"/>
                  <w:sz w:val="22"/>
                </w:rPr>
                <w:t> </w:t>
              </w:r>
            </w:hyperlink>
            <w:r>
              <w:rPr>
                <w:sz w:val="22"/>
              </w:rPr>
              <w:t>are</w:t>
            </w:r>
          </w:p>
          <w:p>
            <w:pPr>
              <w:pStyle w:val="TableParagraph"/>
              <w:spacing w:line="267" w:lineRule="exact" w:before="2"/>
              <w:ind w:left="114"/>
              <w:rPr>
                <w:sz w:val="22"/>
              </w:rPr>
            </w:pPr>
            <w:r>
              <w:rPr>
                <w:sz w:val="22"/>
              </w:rPr>
              <w:t>managed consistent with the organization’s</w:t>
            </w:r>
          </w:p>
          <w:p>
            <w:pPr>
              <w:pStyle w:val="TableParagraph"/>
              <w:spacing w:line="258" w:lineRule="exact"/>
              <w:ind w:left="114"/>
              <w:rPr>
                <w:sz w:val="22"/>
              </w:rPr>
            </w:pPr>
            <w:hyperlink w:history="true" w:anchor="_bookmark69">
              <w:r>
                <w:rPr>
                  <w:color w:val="0562C1"/>
                  <w:sz w:val="22"/>
                  <w:u w:val="single" w:color="0562C1"/>
                </w:rPr>
                <w:t>risk</w:t>
              </w:r>
              <w:r>
                <w:rPr>
                  <w:color w:val="0562C1"/>
                  <w:sz w:val="22"/>
                </w:rPr>
                <w:t> </w:t>
              </w:r>
            </w:hyperlink>
            <w:r>
              <w:rPr>
                <w:sz w:val="22"/>
              </w:rPr>
              <w:t>strategy to protect </w:t>
            </w:r>
            <w:hyperlink w:history="true" w:anchor="_bookmark52">
              <w:r>
                <w:rPr>
                  <w:color w:val="0562C1"/>
                  <w:sz w:val="22"/>
                  <w:u w:val="single" w:color="0562C1"/>
                </w:rPr>
                <w:t>individuals</w:t>
              </w:r>
              <w:r>
                <w:rPr>
                  <w:sz w:val="22"/>
                </w:rPr>
                <w:t>’ </w:t>
              </w:r>
            </w:hyperlink>
            <w:r>
              <w:rPr>
                <w:sz w:val="22"/>
              </w:rPr>
              <w:t>privacy,</w:t>
            </w:r>
          </w:p>
        </w:tc>
        <w:tc>
          <w:tcPr>
            <w:tcW w:w="6642" w:type="dxa"/>
            <w:gridSpan w:val="2"/>
          </w:tcPr>
          <w:p>
            <w:pPr>
              <w:pStyle w:val="TableParagraph"/>
              <w:spacing w:line="249" w:lineRule="exact"/>
              <w:ind w:left="114"/>
              <w:rPr>
                <w:sz w:val="22"/>
              </w:rPr>
            </w:pPr>
            <w:r>
              <w:rPr>
                <w:b/>
                <w:sz w:val="22"/>
              </w:rPr>
              <w:t>CT.DM-P1: </w:t>
            </w:r>
            <w:hyperlink w:history="true" w:anchor="_bookmark44">
              <w:r>
                <w:rPr>
                  <w:color w:val="0562C1"/>
                  <w:sz w:val="22"/>
                  <w:u w:val="single" w:color="0562C1"/>
                </w:rPr>
                <w:t>Data elements</w:t>
              </w:r>
              <w:r>
                <w:rPr>
                  <w:color w:val="0562C1"/>
                  <w:sz w:val="22"/>
                </w:rPr>
                <w:t> </w:t>
              </w:r>
            </w:hyperlink>
            <w:r>
              <w:rPr>
                <w:sz w:val="22"/>
              </w:rPr>
              <w:t>can be accessed for review.</w:t>
            </w:r>
          </w:p>
        </w:tc>
      </w:tr>
      <w:tr>
        <w:trPr>
          <w:trHeight w:val="535" w:hRule="atLeast"/>
        </w:trPr>
        <w:tc>
          <w:tcPr>
            <w:tcW w:w="145" w:type="dxa"/>
            <w:vMerge/>
            <w:tcBorders>
              <w:top w:val="nil"/>
            </w:tcBorders>
          </w:tcPr>
          <w:p>
            <w:pPr>
              <w:rPr>
                <w:sz w:val="2"/>
                <w:szCs w:val="2"/>
              </w:rPr>
            </w:pPr>
          </w:p>
        </w:tc>
        <w:tc>
          <w:tcPr>
            <w:tcW w:w="1931" w:type="dxa"/>
            <w:vMerge/>
            <w:tcBorders>
              <w:top w:val="nil"/>
            </w:tcBorders>
            <w:shd w:val="clear" w:color="auto" w:fill="C8C4FF"/>
          </w:tcPr>
          <w:p>
            <w:pPr>
              <w:rPr>
                <w:sz w:val="2"/>
                <w:szCs w:val="2"/>
              </w:rPr>
            </w:pPr>
          </w:p>
        </w:tc>
        <w:tc>
          <w:tcPr>
            <w:tcW w:w="4347" w:type="dxa"/>
            <w:vMerge/>
            <w:tcBorders>
              <w:top w:val="nil"/>
            </w:tcBorders>
          </w:tcPr>
          <w:p>
            <w:pPr>
              <w:rPr>
                <w:sz w:val="2"/>
                <w:szCs w:val="2"/>
              </w:rPr>
            </w:pPr>
          </w:p>
        </w:tc>
        <w:tc>
          <w:tcPr>
            <w:tcW w:w="6642" w:type="dxa"/>
            <w:gridSpan w:val="2"/>
          </w:tcPr>
          <w:p>
            <w:pPr>
              <w:pStyle w:val="TableParagraph"/>
              <w:spacing w:line="267" w:lineRule="exact"/>
              <w:ind w:left="114"/>
              <w:rPr>
                <w:sz w:val="22"/>
              </w:rPr>
            </w:pPr>
            <w:r>
              <w:rPr>
                <w:b/>
                <w:sz w:val="22"/>
              </w:rPr>
              <w:t>CT.DM-P2: </w:t>
            </w:r>
            <w:r>
              <w:rPr>
                <w:sz w:val="22"/>
              </w:rPr>
              <w:t>Data elements can be accessed for transmission or</w:t>
            </w:r>
          </w:p>
          <w:p>
            <w:pPr>
              <w:pStyle w:val="TableParagraph"/>
              <w:spacing w:line="248" w:lineRule="exact"/>
              <w:ind w:left="114"/>
              <w:rPr>
                <w:sz w:val="22"/>
              </w:rPr>
            </w:pPr>
            <w:r>
              <w:rPr>
                <w:sz w:val="22"/>
              </w:rPr>
              <w:t>disclosure.</w:t>
            </w:r>
          </w:p>
        </w:tc>
      </w:tr>
    </w:tbl>
    <w:p>
      <w:pPr>
        <w:spacing w:after="0" w:line="248" w:lineRule="exact"/>
        <w:rPr>
          <w:sz w:val="22"/>
        </w:rPr>
        <w:sectPr>
          <w:pgSz w:w="15840" w:h="12240" w:orient="landscape"/>
          <w:pgMar w:header="721" w:footer="1335" w:top="1200" w:bottom="1520" w:left="620" w:right="1220"/>
        </w:sectPr>
      </w:pPr>
    </w:p>
    <w:p>
      <w:pPr>
        <w:pStyle w:val="BodyText"/>
        <w:spacing w:before="8"/>
        <w:ind w:left="0" w:firstLine="0"/>
        <w:rPr>
          <w:rFonts w:ascii="Times New Roman"/>
          <w:sz w:val="19"/>
        </w:rPr>
      </w:pPr>
      <w:r>
        <w:rPr/>
        <w:pict>
          <v:group style="position:absolute;margin-left:72.025002pt;margin-top:86.519997pt;width:6.75pt;height:435.7pt;mso-position-horizontal-relative:page;mso-position-vertical-relative:page;z-index:-165424" coordorigin="1441,1730" coordsize="135,8714">
            <v:line style="position:absolute" from="1508,1730" to="1508,1996" stroked="true" strokeweight="6.75pt" strokecolor="#383ba0">
              <v:stroke dashstyle="solid"/>
            </v:line>
            <v:line style="position:absolute" from="1508,1996" to="1508,2276" stroked="true" strokeweight="6.75pt" strokecolor="#383ba0">
              <v:stroke dashstyle="solid"/>
            </v:line>
            <v:line style="position:absolute" from="1508,2276" to="1508,2556" stroked="true" strokeweight="6.75pt" strokecolor="#383ba0">
              <v:stroke dashstyle="solid"/>
            </v:line>
            <v:line style="position:absolute" from="1508,2556" to="1508,2836" stroked="true" strokeweight="6.75pt" strokecolor="#383ba0">
              <v:stroke dashstyle="solid"/>
            </v:line>
            <v:line style="position:absolute" from="1508,2836" to="1508,3381" stroked="true" strokeweight="6.75pt" strokecolor="#383ba0">
              <v:stroke dashstyle="solid"/>
            </v:line>
            <v:line style="position:absolute" from="1508,3381" to="1508,8029" stroked="true" strokeweight="6.75pt" strokecolor="#383ba0">
              <v:stroke dashstyle="solid"/>
            </v:line>
            <v:line style="position:absolute" from="1508,8299" to="1508,10444" stroked="true" strokeweight="6.75pt" strokecolor="#04d5b0">
              <v:stroke dashstyle="solid"/>
            </v:line>
            <v:line style="position:absolute" from="1508,8029" to="1508,8299" stroked="true" strokeweight="6.75pt" strokecolor="#04d5b0">
              <v:stroke dashstyle="solid"/>
            </v:line>
            <w10:wrap type="none"/>
          </v:group>
        </w:pict>
      </w: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930"/>
        <w:gridCol w:w="4346"/>
        <w:gridCol w:w="6366"/>
        <w:gridCol w:w="274"/>
      </w:tblGrid>
      <w:tr>
        <w:trPr>
          <w:trHeight w:val="270" w:hRule="atLeast"/>
        </w:trPr>
        <w:tc>
          <w:tcPr>
            <w:tcW w:w="145" w:type="dxa"/>
            <w:tcBorders>
              <w:right w:val="single" w:sz="6" w:space="0" w:color="000000"/>
            </w:tcBorders>
          </w:tcPr>
          <w:p>
            <w:pPr>
              <w:pStyle w:val="TableParagraph"/>
              <w:ind w:left="0"/>
              <w:rPr>
                <w:rFonts w:ascii="Times New Roman"/>
                <w:sz w:val="20"/>
              </w:rPr>
            </w:pPr>
          </w:p>
        </w:tc>
        <w:tc>
          <w:tcPr>
            <w:tcW w:w="1930" w:type="dxa"/>
            <w:tcBorders>
              <w:left w:val="single" w:sz="6" w:space="0" w:color="000000"/>
            </w:tcBorders>
          </w:tcPr>
          <w:p>
            <w:pPr>
              <w:pStyle w:val="TableParagraph"/>
              <w:spacing w:line="249" w:lineRule="exact"/>
              <w:ind w:left="112"/>
              <w:rPr>
                <w:b/>
                <w:sz w:val="22"/>
              </w:rPr>
            </w:pPr>
            <w:r>
              <w:rPr>
                <w:b/>
                <w:sz w:val="22"/>
              </w:rPr>
              <w:t>Function</w:t>
            </w:r>
          </w:p>
        </w:tc>
        <w:tc>
          <w:tcPr>
            <w:tcW w:w="4346" w:type="dxa"/>
          </w:tcPr>
          <w:p>
            <w:pPr>
              <w:pStyle w:val="TableParagraph"/>
              <w:spacing w:line="249" w:lineRule="exact"/>
              <w:ind w:left="115"/>
              <w:rPr>
                <w:b/>
                <w:sz w:val="22"/>
              </w:rPr>
            </w:pPr>
            <w:r>
              <w:rPr>
                <w:b/>
                <w:sz w:val="22"/>
              </w:rPr>
              <w:t>Category</w:t>
            </w:r>
          </w:p>
        </w:tc>
        <w:tc>
          <w:tcPr>
            <w:tcW w:w="6640" w:type="dxa"/>
            <w:gridSpan w:val="2"/>
          </w:tcPr>
          <w:p>
            <w:pPr>
              <w:pStyle w:val="TableParagraph"/>
              <w:spacing w:line="249" w:lineRule="exact"/>
              <w:ind w:left="116"/>
              <w:rPr>
                <w:b/>
                <w:sz w:val="22"/>
              </w:rPr>
            </w:pPr>
            <w:r>
              <w:rPr>
                <w:b/>
                <w:sz w:val="22"/>
              </w:rPr>
              <w:t>Subcategory</w:t>
            </w:r>
          </w:p>
        </w:tc>
      </w:tr>
      <w:tr>
        <w:trPr>
          <w:trHeight w:val="262" w:hRule="atLeast"/>
        </w:trPr>
        <w:tc>
          <w:tcPr>
            <w:tcW w:w="145" w:type="dxa"/>
            <w:vMerge w:val="restart"/>
            <w:tcBorders>
              <w:bottom w:val="single" w:sz="6" w:space="0" w:color="000000"/>
              <w:right w:val="single" w:sz="6" w:space="0" w:color="000000"/>
            </w:tcBorders>
          </w:tcPr>
          <w:p>
            <w:pPr>
              <w:pStyle w:val="TableParagraph"/>
              <w:ind w:left="0"/>
              <w:rPr>
                <w:rFonts w:ascii="Times New Roman"/>
                <w:sz w:val="22"/>
              </w:rPr>
            </w:pPr>
          </w:p>
        </w:tc>
        <w:tc>
          <w:tcPr>
            <w:tcW w:w="1930" w:type="dxa"/>
            <w:vMerge w:val="restart"/>
            <w:tcBorders>
              <w:left w:val="single" w:sz="6" w:space="0" w:color="000000"/>
              <w:bottom w:val="single" w:sz="6" w:space="0" w:color="000000"/>
            </w:tcBorders>
            <w:shd w:val="clear" w:color="auto" w:fill="C8C4FF"/>
          </w:tcPr>
          <w:p>
            <w:pPr>
              <w:pStyle w:val="TableParagraph"/>
              <w:ind w:left="0"/>
              <w:rPr>
                <w:rFonts w:ascii="Times New Roman"/>
                <w:sz w:val="22"/>
              </w:rPr>
            </w:pPr>
          </w:p>
        </w:tc>
        <w:tc>
          <w:tcPr>
            <w:tcW w:w="4346" w:type="dxa"/>
            <w:vMerge w:val="restart"/>
          </w:tcPr>
          <w:p>
            <w:pPr>
              <w:pStyle w:val="TableParagraph"/>
              <w:spacing w:line="242" w:lineRule="auto"/>
              <w:ind w:left="115"/>
              <w:rPr>
                <w:sz w:val="22"/>
              </w:rPr>
            </w:pPr>
            <w:r>
              <w:rPr>
                <w:sz w:val="22"/>
              </w:rPr>
              <w:t>increase </w:t>
            </w:r>
            <w:hyperlink w:history="true" w:anchor="_bookmark55">
              <w:r>
                <w:rPr>
                  <w:color w:val="0562C1"/>
                  <w:sz w:val="22"/>
                  <w:u w:val="single" w:color="0562C1"/>
                </w:rPr>
                <w:t>manageability</w:t>
              </w:r>
              <w:r>
                <w:rPr>
                  <w:sz w:val="22"/>
                </w:rPr>
                <w:t>, </w:t>
              </w:r>
            </w:hyperlink>
            <w:r>
              <w:rPr>
                <w:sz w:val="22"/>
              </w:rPr>
              <w:t>and enable the implementation of privacy principles (e.g., individual participation, data quality, data minimization).</w:t>
            </w:r>
          </w:p>
        </w:tc>
        <w:tc>
          <w:tcPr>
            <w:tcW w:w="6640" w:type="dxa"/>
            <w:gridSpan w:val="2"/>
          </w:tcPr>
          <w:p>
            <w:pPr>
              <w:pStyle w:val="TableParagraph"/>
              <w:spacing w:line="243" w:lineRule="exact"/>
              <w:ind w:left="116"/>
              <w:rPr>
                <w:sz w:val="22"/>
              </w:rPr>
            </w:pPr>
            <w:r>
              <w:rPr>
                <w:b/>
                <w:sz w:val="22"/>
              </w:rPr>
              <w:t>CT.DM-P3: </w:t>
            </w:r>
            <w:r>
              <w:rPr>
                <w:sz w:val="22"/>
              </w:rPr>
              <w:t>Data elements can be accessed for alteration.</w:t>
            </w:r>
          </w:p>
        </w:tc>
      </w:tr>
      <w:tr>
        <w:trPr>
          <w:trHeight w:val="265"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tcBorders>
          </w:tcPr>
          <w:p>
            <w:pPr>
              <w:rPr>
                <w:sz w:val="2"/>
                <w:szCs w:val="2"/>
              </w:rPr>
            </w:pPr>
          </w:p>
        </w:tc>
        <w:tc>
          <w:tcPr>
            <w:tcW w:w="6640" w:type="dxa"/>
            <w:gridSpan w:val="2"/>
          </w:tcPr>
          <w:p>
            <w:pPr>
              <w:pStyle w:val="TableParagraph"/>
              <w:spacing w:line="245" w:lineRule="exact"/>
              <w:ind w:left="116"/>
              <w:rPr>
                <w:sz w:val="22"/>
              </w:rPr>
            </w:pPr>
            <w:r>
              <w:rPr>
                <w:b/>
                <w:sz w:val="22"/>
              </w:rPr>
              <w:t>CT.DM-P4: </w:t>
            </w:r>
            <w:r>
              <w:rPr>
                <w:sz w:val="22"/>
              </w:rPr>
              <w:t>Data elements can be accessed for deletion.</w:t>
            </w:r>
          </w:p>
        </w:tc>
      </w:tr>
      <w:tr>
        <w:trPr>
          <w:trHeight w:val="265"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tcBorders>
          </w:tcPr>
          <w:p>
            <w:pPr>
              <w:rPr>
                <w:sz w:val="2"/>
                <w:szCs w:val="2"/>
              </w:rPr>
            </w:pPr>
          </w:p>
        </w:tc>
        <w:tc>
          <w:tcPr>
            <w:tcW w:w="6366" w:type="dxa"/>
            <w:tcBorders>
              <w:right w:val="nil"/>
            </w:tcBorders>
          </w:tcPr>
          <w:p>
            <w:pPr>
              <w:pStyle w:val="TableParagraph"/>
              <w:spacing w:line="245" w:lineRule="exact"/>
              <w:ind w:left="116"/>
              <w:rPr>
                <w:sz w:val="22"/>
              </w:rPr>
            </w:pPr>
            <w:r>
              <w:rPr>
                <w:b/>
                <w:sz w:val="22"/>
              </w:rPr>
              <w:t>CT.DM-P5: </w:t>
            </w:r>
            <w:r>
              <w:rPr>
                <w:sz w:val="22"/>
              </w:rPr>
              <w:t>Data are destroyed according to policy.</w:t>
            </w:r>
          </w:p>
        </w:tc>
        <w:tc>
          <w:tcPr>
            <w:tcW w:w="274" w:type="dxa"/>
            <w:tcBorders>
              <w:left w:val="nil"/>
            </w:tcBorders>
            <w:shd w:val="clear" w:color="auto" w:fill="9F9F9F"/>
          </w:tcPr>
          <w:p>
            <w:pPr>
              <w:pStyle w:val="TableParagraph"/>
              <w:ind w:left="0"/>
              <w:rPr>
                <w:rFonts w:ascii="Times New Roman"/>
                <w:sz w:val="18"/>
              </w:rPr>
            </w:pPr>
          </w:p>
        </w:tc>
      </w:tr>
      <w:tr>
        <w:trPr>
          <w:trHeight w:val="265"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tcBorders>
          </w:tcPr>
          <w:p>
            <w:pPr>
              <w:rPr>
                <w:sz w:val="2"/>
                <w:szCs w:val="2"/>
              </w:rPr>
            </w:pPr>
          </w:p>
        </w:tc>
        <w:tc>
          <w:tcPr>
            <w:tcW w:w="6640" w:type="dxa"/>
            <w:gridSpan w:val="2"/>
          </w:tcPr>
          <w:p>
            <w:pPr>
              <w:pStyle w:val="TableParagraph"/>
              <w:spacing w:line="245" w:lineRule="exact"/>
              <w:ind w:left="116"/>
              <w:rPr>
                <w:sz w:val="22"/>
              </w:rPr>
            </w:pPr>
            <w:r>
              <w:rPr>
                <w:b/>
                <w:sz w:val="22"/>
              </w:rPr>
              <w:t>CT.DM-P6: </w:t>
            </w:r>
            <w:r>
              <w:rPr>
                <w:sz w:val="22"/>
              </w:rPr>
              <w:t>Data are transmitted using standardized formats.</w:t>
            </w:r>
          </w:p>
        </w:tc>
      </w:tr>
      <w:tr>
        <w:trPr>
          <w:trHeight w:val="530"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tcBorders>
          </w:tcPr>
          <w:p>
            <w:pPr>
              <w:rPr>
                <w:sz w:val="2"/>
                <w:szCs w:val="2"/>
              </w:rPr>
            </w:pPr>
          </w:p>
        </w:tc>
        <w:tc>
          <w:tcPr>
            <w:tcW w:w="6640" w:type="dxa"/>
            <w:gridSpan w:val="2"/>
          </w:tcPr>
          <w:p>
            <w:pPr>
              <w:pStyle w:val="TableParagraph"/>
              <w:spacing w:line="262" w:lineRule="exact"/>
              <w:ind w:left="116"/>
              <w:rPr>
                <w:sz w:val="22"/>
              </w:rPr>
            </w:pPr>
            <w:r>
              <w:rPr>
                <w:b/>
                <w:sz w:val="22"/>
              </w:rPr>
              <w:t>CT.DM-P7: </w:t>
            </w:r>
            <w:hyperlink w:history="true" w:anchor="_bookmark56">
              <w:r>
                <w:rPr>
                  <w:color w:val="0562C1"/>
                  <w:sz w:val="22"/>
                  <w:u w:val="single" w:color="0562C1"/>
                </w:rPr>
                <w:t>Metadata</w:t>
              </w:r>
              <w:r>
                <w:rPr>
                  <w:color w:val="0562C1"/>
                  <w:sz w:val="22"/>
                </w:rPr>
                <w:t> </w:t>
              </w:r>
            </w:hyperlink>
            <w:r>
              <w:rPr>
                <w:sz w:val="22"/>
              </w:rPr>
              <w:t>containing </w:t>
            </w:r>
            <w:hyperlink w:history="true" w:anchor="_bookmark65">
              <w:r>
                <w:rPr>
                  <w:color w:val="0562C1"/>
                  <w:sz w:val="22"/>
                  <w:u w:val="single" w:color="0562C1"/>
                </w:rPr>
                <w:t>processing</w:t>
              </w:r>
              <w:r>
                <w:rPr>
                  <w:color w:val="0562C1"/>
                  <w:sz w:val="22"/>
                </w:rPr>
                <w:t> </w:t>
              </w:r>
            </w:hyperlink>
            <w:r>
              <w:rPr>
                <w:sz w:val="22"/>
              </w:rPr>
              <w:t>permissions and related</w:t>
            </w:r>
          </w:p>
          <w:p>
            <w:pPr>
              <w:pStyle w:val="TableParagraph"/>
              <w:spacing w:line="247" w:lineRule="exact" w:before="2"/>
              <w:ind w:left="116"/>
              <w:rPr>
                <w:sz w:val="22"/>
              </w:rPr>
            </w:pPr>
            <w:r>
              <w:rPr>
                <w:sz w:val="22"/>
              </w:rPr>
              <w:t>data values are transmitted with data elements.</w:t>
            </w:r>
          </w:p>
        </w:tc>
      </w:tr>
      <w:tr>
        <w:trPr>
          <w:trHeight w:val="800"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tcBorders>
          </w:tcPr>
          <w:p>
            <w:pPr>
              <w:rPr>
                <w:sz w:val="2"/>
                <w:szCs w:val="2"/>
              </w:rPr>
            </w:pPr>
          </w:p>
        </w:tc>
        <w:tc>
          <w:tcPr>
            <w:tcW w:w="6366" w:type="dxa"/>
            <w:tcBorders>
              <w:right w:val="nil"/>
            </w:tcBorders>
          </w:tcPr>
          <w:p>
            <w:pPr>
              <w:pStyle w:val="TableParagraph"/>
              <w:spacing w:line="237" w:lineRule="auto"/>
              <w:ind w:left="116" w:right="900"/>
              <w:rPr>
                <w:sz w:val="22"/>
              </w:rPr>
            </w:pPr>
            <w:r>
              <w:rPr>
                <w:b/>
                <w:sz w:val="22"/>
              </w:rPr>
              <w:t>CT.DM-P8: </w:t>
            </w:r>
            <w:r>
              <w:rPr>
                <w:sz w:val="22"/>
              </w:rPr>
              <w:t>Audit/log records are determined, documented, implemented, and reviewed in accordance with policy and</w:t>
            </w:r>
          </w:p>
          <w:p>
            <w:pPr>
              <w:pStyle w:val="TableParagraph"/>
              <w:spacing w:line="247" w:lineRule="exact" w:before="1"/>
              <w:ind w:left="116"/>
              <w:rPr>
                <w:sz w:val="22"/>
              </w:rPr>
            </w:pPr>
            <w:r>
              <w:rPr>
                <w:sz w:val="22"/>
              </w:rPr>
              <w:t>incorporating the principle of data minimization.</w:t>
            </w:r>
          </w:p>
        </w:tc>
        <w:tc>
          <w:tcPr>
            <w:tcW w:w="274" w:type="dxa"/>
            <w:tcBorders>
              <w:left w:val="nil"/>
            </w:tcBorders>
            <w:shd w:val="clear" w:color="auto" w:fill="DFDFDF"/>
          </w:tcPr>
          <w:p>
            <w:pPr>
              <w:pStyle w:val="TableParagraph"/>
              <w:ind w:left="0"/>
              <w:rPr>
                <w:rFonts w:ascii="Times New Roman"/>
                <w:sz w:val="22"/>
              </w:rPr>
            </w:pPr>
          </w:p>
        </w:tc>
      </w:tr>
      <w:tr>
        <w:trPr>
          <w:trHeight w:val="800"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val="restart"/>
            <w:tcBorders>
              <w:bottom w:val="single" w:sz="6" w:space="0" w:color="000000"/>
            </w:tcBorders>
          </w:tcPr>
          <w:p>
            <w:pPr>
              <w:pStyle w:val="TableParagraph"/>
              <w:ind w:left="115" w:right="208"/>
              <w:rPr>
                <w:sz w:val="22"/>
              </w:rPr>
            </w:pPr>
            <w:r>
              <w:rPr>
                <w:b/>
                <w:sz w:val="22"/>
              </w:rPr>
              <w:t>Disassociated Processing (CT.DP-P): </w:t>
            </w:r>
            <w:hyperlink w:history="true" w:anchor="_bookmark45">
              <w:r>
                <w:rPr>
                  <w:color w:val="0562C1"/>
                  <w:sz w:val="22"/>
                  <w:u w:val="single" w:color="0562C1"/>
                </w:rPr>
                <w:t>Data</w:t>
              </w:r>
            </w:hyperlink>
            <w:r>
              <w:rPr>
                <w:color w:val="0562C1"/>
                <w:sz w:val="22"/>
              </w:rPr>
              <w:t> </w:t>
            </w:r>
            <w:hyperlink w:history="true" w:anchor="_bookmark45">
              <w:r>
                <w:rPr>
                  <w:color w:val="0562C1"/>
                  <w:sz w:val="22"/>
                  <w:u w:val="single" w:color="0562C1"/>
                </w:rPr>
                <w:t>processing</w:t>
              </w:r>
              <w:r>
                <w:rPr>
                  <w:color w:val="0562C1"/>
                  <w:sz w:val="22"/>
                </w:rPr>
                <w:t> </w:t>
              </w:r>
            </w:hyperlink>
            <w:r>
              <w:rPr>
                <w:sz w:val="22"/>
              </w:rPr>
              <w:t>solutions increase </w:t>
            </w:r>
            <w:hyperlink w:history="true" w:anchor="_bookmark47">
              <w:r>
                <w:rPr>
                  <w:color w:val="0562C1"/>
                  <w:sz w:val="22"/>
                  <w:u w:val="single" w:color="0562C1"/>
                </w:rPr>
                <w:t>disassociability</w:t>
              </w:r>
            </w:hyperlink>
            <w:r>
              <w:rPr>
                <w:color w:val="0562C1"/>
                <w:sz w:val="22"/>
              </w:rPr>
              <w:t> </w:t>
            </w:r>
            <w:r>
              <w:rPr>
                <w:sz w:val="22"/>
              </w:rPr>
              <w:t>consistent with related policies, processes, procedures, and agreements and the</w:t>
            </w:r>
          </w:p>
          <w:p>
            <w:pPr>
              <w:pStyle w:val="TableParagraph"/>
              <w:spacing w:line="237" w:lineRule="auto" w:before="1"/>
              <w:ind w:left="115" w:right="856"/>
              <w:rPr>
                <w:sz w:val="22"/>
              </w:rPr>
            </w:pPr>
            <w:r>
              <w:rPr>
                <w:sz w:val="22"/>
              </w:rPr>
              <w:t>organization’s </w:t>
            </w:r>
            <w:hyperlink w:history="true" w:anchor="_bookmark69">
              <w:r>
                <w:rPr>
                  <w:color w:val="0562C1"/>
                  <w:sz w:val="22"/>
                  <w:u w:val="single" w:color="0562C1"/>
                </w:rPr>
                <w:t>risk</w:t>
              </w:r>
              <w:r>
                <w:rPr>
                  <w:color w:val="0562C1"/>
                  <w:sz w:val="22"/>
                </w:rPr>
                <w:t> </w:t>
              </w:r>
            </w:hyperlink>
            <w:r>
              <w:rPr>
                <w:sz w:val="22"/>
              </w:rPr>
              <w:t>strategy to protect </w:t>
            </w:r>
            <w:hyperlink w:history="true" w:anchor="_bookmark52">
              <w:r>
                <w:rPr>
                  <w:color w:val="0562C1"/>
                  <w:sz w:val="22"/>
                  <w:u w:val="single" w:color="0562C1"/>
                </w:rPr>
                <w:t>individuals</w:t>
              </w:r>
              <w:r>
                <w:rPr>
                  <w:sz w:val="22"/>
                </w:rPr>
                <w:t>’ </w:t>
              </w:r>
            </w:hyperlink>
            <w:r>
              <w:rPr>
                <w:sz w:val="22"/>
              </w:rPr>
              <w:t>privacy.</w:t>
            </w:r>
          </w:p>
        </w:tc>
        <w:tc>
          <w:tcPr>
            <w:tcW w:w="6640" w:type="dxa"/>
            <w:gridSpan w:val="2"/>
          </w:tcPr>
          <w:p>
            <w:pPr>
              <w:pStyle w:val="TableParagraph"/>
              <w:ind w:left="116"/>
              <w:rPr>
                <w:sz w:val="22"/>
              </w:rPr>
            </w:pPr>
            <w:r>
              <w:rPr>
                <w:b/>
                <w:sz w:val="22"/>
              </w:rPr>
              <w:t>CT.DP-P1: </w:t>
            </w:r>
            <w:hyperlink w:history="true" w:anchor="_bookmark42">
              <w:r>
                <w:rPr>
                  <w:color w:val="0562C1"/>
                  <w:sz w:val="22"/>
                  <w:u w:val="single" w:color="0562C1"/>
                </w:rPr>
                <w:t>Data</w:t>
              </w:r>
              <w:r>
                <w:rPr>
                  <w:color w:val="0562C1"/>
                  <w:sz w:val="22"/>
                </w:rPr>
                <w:t> </w:t>
              </w:r>
            </w:hyperlink>
            <w:r>
              <w:rPr>
                <w:sz w:val="22"/>
              </w:rPr>
              <w:t>are processed in an unobservable or unlinkable manner (e.g., </w:t>
            </w:r>
            <w:hyperlink w:history="true" w:anchor="_bookmark43">
              <w:r>
                <w:rPr>
                  <w:color w:val="0562C1"/>
                  <w:sz w:val="22"/>
                  <w:u w:val="single" w:color="0562C1"/>
                </w:rPr>
                <w:t>data actions</w:t>
              </w:r>
              <w:r>
                <w:rPr>
                  <w:color w:val="0562C1"/>
                  <w:sz w:val="22"/>
                </w:rPr>
                <w:t> </w:t>
              </w:r>
            </w:hyperlink>
            <w:r>
              <w:rPr>
                <w:sz w:val="22"/>
              </w:rPr>
              <w:t>take place on local devices, privacy-preserving</w:t>
            </w:r>
          </w:p>
          <w:p>
            <w:pPr>
              <w:pStyle w:val="TableParagraph"/>
              <w:spacing w:line="245" w:lineRule="exact"/>
              <w:ind w:left="116"/>
              <w:rPr>
                <w:sz w:val="22"/>
              </w:rPr>
            </w:pPr>
            <w:r>
              <w:rPr>
                <w:sz w:val="22"/>
              </w:rPr>
              <w:t>cryptography).</w:t>
            </w:r>
          </w:p>
        </w:tc>
      </w:tr>
      <w:tr>
        <w:trPr>
          <w:trHeight w:val="535"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bottom w:val="single" w:sz="6" w:space="0" w:color="000000"/>
            </w:tcBorders>
          </w:tcPr>
          <w:p>
            <w:pPr>
              <w:rPr>
                <w:sz w:val="2"/>
                <w:szCs w:val="2"/>
              </w:rPr>
            </w:pPr>
          </w:p>
        </w:tc>
        <w:tc>
          <w:tcPr>
            <w:tcW w:w="6640" w:type="dxa"/>
            <w:gridSpan w:val="2"/>
          </w:tcPr>
          <w:p>
            <w:pPr>
              <w:pStyle w:val="TableParagraph"/>
              <w:spacing w:line="267" w:lineRule="exact"/>
              <w:ind w:left="116"/>
              <w:rPr>
                <w:sz w:val="22"/>
              </w:rPr>
            </w:pPr>
            <w:r>
              <w:rPr>
                <w:b/>
                <w:sz w:val="22"/>
              </w:rPr>
              <w:t>CT.DP-P2: </w:t>
            </w:r>
            <w:r>
              <w:rPr>
                <w:sz w:val="22"/>
              </w:rPr>
              <w:t>Data are processed to limit the identification of individuals</w:t>
            </w:r>
          </w:p>
          <w:p>
            <w:pPr>
              <w:pStyle w:val="TableParagraph"/>
              <w:spacing w:line="247" w:lineRule="exact" w:before="1"/>
              <w:ind w:left="116"/>
              <w:rPr>
                <w:sz w:val="22"/>
              </w:rPr>
            </w:pPr>
            <w:r>
              <w:rPr>
                <w:sz w:val="22"/>
              </w:rPr>
              <w:t>(e.g., differential privacy techniques, tokenization).</w:t>
            </w:r>
          </w:p>
        </w:tc>
      </w:tr>
      <w:tr>
        <w:trPr>
          <w:trHeight w:val="800"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bottom w:val="single" w:sz="6" w:space="0" w:color="000000"/>
            </w:tcBorders>
          </w:tcPr>
          <w:p>
            <w:pPr>
              <w:rPr>
                <w:sz w:val="2"/>
                <w:szCs w:val="2"/>
              </w:rPr>
            </w:pPr>
          </w:p>
        </w:tc>
        <w:tc>
          <w:tcPr>
            <w:tcW w:w="6640" w:type="dxa"/>
            <w:gridSpan w:val="2"/>
          </w:tcPr>
          <w:p>
            <w:pPr>
              <w:pStyle w:val="TableParagraph"/>
              <w:spacing w:line="262" w:lineRule="exact"/>
              <w:ind w:left="116"/>
              <w:rPr>
                <w:sz w:val="22"/>
              </w:rPr>
            </w:pPr>
            <w:r>
              <w:rPr>
                <w:b/>
                <w:sz w:val="22"/>
              </w:rPr>
              <w:t>CT.DP-P3: </w:t>
            </w:r>
            <w:r>
              <w:rPr>
                <w:sz w:val="22"/>
              </w:rPr>
              <w:t>Data are processed to restrict the formulation of inferences</w:t>
            </w:r>
          </w:p>
          <w:p>
            <w:pPr>
              <w:pStyle w:val="TableParagraph"/>
              <w:spacing w:before="1"/>
              <w:ind w:left="116"/>
              <w:rPr>
                <w:sz w:val="22"/>
              </w:rPr>
            </w:pPr>
            <w:r>
              <w:rPr>
                <w:sz w:val="22"/>
              </w:rPr>
              <w:t>about individuals’ behavior or activities (e.g., data processing is</w:t>
            </w:r>
          </w:p>
          <w:p>
            <w:pPr>
              <w:pStyle w:val="TableParagraph"/>
              <w:spacing w:line="247" w:lineRule="exact" w:before="2"/>
              <w:ind w:left="116"/>
              <w:rPr>
                <w:sz w:val="22"/>
              </w:rPr>
            </w:pPr>
            <w:r>
              <w:rPr>
                <w:sz w:val="22"/>
              </w:rPr>
              <w:t>decentralized, distributed architectures).</w:t>
            </w:r>
          </w:p>
        </w:tc>
      </w:tr>
      <w:tr>
        <w:trPr>
          <w:trHeight w:val="530"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bottom w:val="single" w:sz="6" w:space="0" w:color="000000"/>
            </w:tcBorders>
          </w:tcPr>
          <w:p>
            <w:pPr>
              <w:rPr>
                <w:sz w:val="2"/>
                <w:szCs w:val="2"/>
              </w:rPr>
            </w:pPr>
          </w:p>
        </w:tc>
        <w:tc>
          <w:tcPr>
            <w:tcW w:w="6640" w:type="dxa"/>
            <w:gridSpan w:val="2"/>
          </w:tcPr>
          <w:p>
            <w:pPr>
              <w:pStyle w:val="TableParagraph"/>
              <w:spacing w:line="265" w:lineRule="exact"/>
              <w:ind w:left="116"/>
              <w:rPr>
                <w:sz w:val="22"/>
              </w:rPr>
            </w:pPr>
            <w:r>
              <w:rPr>
                <w:b/>
                <w:sz w:val="22"/>
              </w:rPr>
              <w:t>CT.DP-P4: </w:t>
            </w:r>
            <w:r>
              <w:rPr>
                <w:sz w:val="22"/>
              </w:rPr>
              <w:t>System or device configurations permit selective collection</w:t>
            </w:r>
          </w:p>
          <w:p>
            <w:pPr>
              <w:pStyle w:val="TableParagraph"/>
              <w:spacing w:line="245" w:lineRule="exact"/>
              <w:ind w:left="116"/>
              <w:rPr>
                <w:sz w:val="22"/>
              </w:rPr>
            </w:pPr>
            <w:r>
              <w:rPr>
                <w:sz w:val="22"/>
              </w:rPr>
              <w:t>or disclosure of </w:t>
            </w:r>
            <w:hyperlink w:history="true" w:anchor="_bookmark44">
              <w:r>
                <w:rPr>
                  <w:color w:val="0562C1"/>
                  <w:sz w:val="22"/>
                  <w:u w:val="single" w:color="0562C1"/>
                </w:rPr>
                <w:t>data elements</w:t>
              </w:r>
              <w:r>
                <w:rPr>
                  <w:sz w:val="22"/>
                </w:rPr>
                <w:t>.</w:t>
              </w:r>
            </w:hyperlink>
          </w:p>
        </w:tc>
      </w:tr>
      <w:tr>
        <w:trPr>
          <w:trHeight w:val="265"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bottom w:val="single" w:sz="6" w:space="0" w:color="000000"/>
            </w:tcBorders>
          </w:tcPr>
          <w:p>
            <w:pPr>
              <w:rPr>
                <w:sz w:val="2"/>
                <w:szCs w:val="2"/>
              </w:rPr>
            </w:pPr>
          </w:p>
        </w:tc>
        <w:tc>
          <w:tcPr>
            <w:tcW w:w="6640" w:type="dxa"/>
            <w:gridSpan w:val="2"/>
          </w:tcPr>
          <w:p>
            <w:pPr>
              <w:pStyle w:val="TableParagraph"/>
              <w:spacing w:line="245" w:lineRule="exact"/>
              <w:ind w:left="116"/>
              <w:rPr>
                <w:sz w:val="22"/>
              </w:rPr>
            </w:pPr>
            <w:r>
              <w:rPr>
                <w:b/>
                <w:sz w:val="22"/>
              </w:rPr>
              <w:t>CT.DP-P5: </w:t>
            </w:r>
            <w:hyperlink w:history="true" w:anchor="_bookmark33">
              <w:r>
                <w:rPr>
                  <w:color w:val="0562C1"/>
                  <w:sz w:val="22"/>
                  <w:u w:val="single" w:color="0562C1"/>
                </w:rPr>
                <w:t>Attribute references</w:t>
              </w:r>
              <w:r>
                <w:rPr>
                  <w:color w:val="0562C1"/>
                  <w:sz w:val="22"/>
                </w:rPr>
                <w:t> </w:t>
              </w:r>
            </w:hyperlink>
            <w:r>
              <w:rPr>
                <w:sz w:val="22"/>
              </w:rPr>
              <w:t>are substituted for </w:t>
            </w:r>
            <w:hyperlink w:history="true" w:anchor="_bookmark34">
              <w:r>
                <w:rPr>
                  <w:color w:val="0562C1"/>
                  <w:sz w:val="22"/>
                  <w:u w:val="single" w:color="0562C1"/>
                </w:rPr>
                <w:t>attribute values</w:t>
              </w:r>
              <w:r>
                <w:rPr>
                  <w:sz w:val="22"/>
                </w:rPr>
                <w:t>.</w:t>
              </w:r>
            </w:hyperlink>
          </w:p>
        </w:tc>
      </w:tr>
      <w:tr>
        <w:trPr>
          <w:trHeight w:val="800" w:hRule="atLeast"/>
        </w:trPr>
        <w:tc>
          <w:tcPr>
            <w:tcW w:w="145" w:type="dxa"/>
            <w:vMerge/>
            <w:tcBorders>
              <w:top w:val="nil"/>
              <w:bottom w:val="single" w:sz="6" w:space="0" w:color="000000"/>
              <w:right w:val="single" w:sz="6" w:space="0" w:color="000000"/>
            </w:tcBorders>
          </w:tcPr>
          <w:p>
            <w:pPr>
              <w:rPr>
                <w:sz w:val="2"/>
                <w:szCs w:val="2"/>
              </w:rPr>
            </w:pPr>
          </w:p>
        </w:tc>
        <w:tc>
          <w:tcPr>
            <w:tcW w:w="1930" w:type="dxa"/>
            <w:vMerge/>
            <w:tcBorders>
              <w:top w:val="nil"/>
              <w:left w:val="single" w:sz="6" w:space="0" w:color="000000"/>
              <w:bottom w:val="single" w:sz="6" w:space="0" w:color="000000"/>
            </w:tcBorders>
            <w:shd w:val="clear" w:color="auto" w:fill="C8C4FF"/>
          </w:tcPr>
          <w:p>
            <w:pPr>
              <w:rPr>
                <w:sz w:val="2"/>
                <w:szCs w:val="2"/>
              </w:rPr>
            </w:pPr>
          </w:p>
        </w:tc>
        <w:tc>
          <w:tcPr>
            <w:tcW w:w="4346" w:type="dxa"/>
            <w:vMerge/>
            <w:tcBorders>
              <w:top w:val="nil"/>
              <w:bottom w:val="single" w:sz="6" w:space="0" w:color="000000"/>
            </w:tcBorders>
          </w:tcPr>
          <w:p>
            <w:pPr>
              <w:rPr>
                <w:sz w:val="2"/>
                <w:szCs w:val="2"/>
              </w:rPr>
            </w:pPr>
          </w:p>
        </w:tc>
        <w:tc>
          <w:tcPr>
            <w:tcW w:w="6640" w:type="dxa"/>
            <w:gridSpan w:val="2"/>
            <w:tcBorders>
              <w:bottom w:val="single" w:sz="6" w:space="0" w:color="000000"/>
            </w:tcBorders>
          </w:tcPr>
          <w:p>
            <w:pPr>
              <w:pStyle w:val="TableParagraph"/>
              <w:spacing w:line="237" w:lineRule="auto"/>
              <w:ind w:left="116"/>
              <w:rPr>
                <w:sz w:val="22"/>
              </w:rPr>
            </w:pPr>
            <w:r>
              <w:rPr>
                <w:b/>
                <w:sz w:val="22"/>
              </w:rPr>
              <w:t>CT.DP-P6: </w:t>
            </w:r>
            <w:r>
              <w:rPr>
                <w:sz w:val="22"/>
              </w:rPr>
              <w:t>Data processing is limited to that which is relevant and necessary for a system/product/service to meet mission/business</w:t>
            </w:r>
          </w:p>
          <w:p>
            <w:pPr>
              <w:pStyle w:val="TableParagraph"/>
              <w:spacing w:line="247" w:lineRule="exact" w:before="1"/>
              <w:ind w:left="116"/>
              <w:rPr>
                <w:sz w:val="22"/>
              </w:rPr>
            </w:pPr>
            <w:r>
              <w:rPr>
                <w:sz w:val="22"/>
              </w:rPr>
              <w:t>objectives.</w:t>
            </w:r>
          </w:p>
        </w:tc>
      </w:tr>
      <w:tr>
        <w:trPr>
          <w:trHeight w:val="802" w:hRule="atLeast"/>
        </w:trPr>
        <w:tc>
          <w:tcPr>
            <w:tcW w:w="145" w:type="dxa"/>
            <w:vMerge w:val="restart"/>
            <w:tcBorders>
              <w:top w:val="single" w:sz="6" w:space="0" w:color="000000"/>
              <w:right w:val="single" w:sz="6" w:space="0" w:color="000000"/>
            </w:tcBorders>
          </w:tcPr>
          <w:p>
            <w:pPr>
              <w:pStyle w:val="TableParagraph"/>
              <w:ind w:left="0"/>
              <w:rPr>
                <w:rFonts w:ascii="Times New Roman"/>
                <w:sz w:val="22"/>
              </w:rPr>
            </w:pPr>
          </w:p>
        </w:tc>
        <w:tc>
          <w:tcPr>
            <w:tcW w:w="1930" w:type="dxa"/>
            <w:vMerge w:val="restart"/>
            <w:tcBorders>
              <w:top w:val="single" w:sz="6" w:space="0" w:color="000000"/>
              <w:left w:val="single" w:sz="6" w:space="0" w:color="000000"/>
            </w:tcBorders>
            <w:shd w:val="clear" w:color="auto" w:fill="B3EEDF"/>
          </w:tcPr>
          <w:p>
            <w:pPr>
              <w:pStyle w:val="TableParagraph"/>
              <w:spacing w:line="265" w:lineRule="exact"/>
              <w:ind w:left="112"/>
              <w:rPr>
                <w:b/>
                <w:sz w:val="22"/>
              </w:rPr>
            </w:pPr>
            <w:r>
              <w:rPr>
                <w:b/>
                <w:sz w:val="22"/>
              </w:rPr>
              <w:t>COMMUNICATE-P</w:t>
            </w:r>
          </w:p>
          <w:p>
            <w:pPr>
              <w:pStyle w:val="TableParagraph"/>
              <w:ind w:left="112" w:right="12"/>
              <w:rPr>
                <w:sz w:val="22"/>
              </w:rPr>
            </w:pPr>
            <w:r>
              <w:rPr>
                <w:b/>
                <w:sz w:val="22"/>
              </w:rPr>
              <w:t>(CM-P): </w:t>
            </w:r>
            <w:r>
              <w:rPr>
                <w:sz w:val="22"/>
              </w:rPr>
              <w:t>Develop and implement appropriate activities to </w:t>
            </w:r>
            <w:r>
              <w:rPr>
                <w:spacing w:val="-4"/>
                <w:sz w:val="22"/>
              </w:rPr>
              <w:t>enable </w:t>
            </w:r>
            <w:r>
              <w:rPr>
                <w:sz w:val="22"/>
              </w:rPr>
              <w:t>organizations and individuals to</w:t>
            </w:r>
            <w:r>
              <w:rPr>
                <w:spacing w:val="-13"/>
                <w:sz w:val="22"/>
              </w:rPr>
              <w:t> </w:t>
            </w:r>
            <w:r>
              <w:rPr>
                <w:sz w:val="22"/>
              </w:rPr>
              <w:t>have</w:t>
            </w:r>
          </w:p>
          <w:p>
            <w:pPr>
              <w:pStyle w:val="TableParagraph"/>
              <w:spacing w:line="266" w:lineRule="exact"/>
              <w:ind w:left="112"/>
              <w:rPr>
                <w:sz w:val="22"/>
              </w:rPr>
            </w:pPr>
            <w:r>
              <w:rPr>
                <w:sz w:val="22"/>
              </w:rPr>
              <w:t>a reliable understanding</w:t>
            </w:r>
          </w:p>
        </w:tc>
        <w:tc>
          <w:tcPr>
            <w:tcW w:w="4346" w:type="dxa"/>
            <w:vMerge w:val="restart"/>
            <w:tcBorders>
              <w:top w:val="single" w:sz="6" w:space="0" w:color="000000"/>
            </w:tcBorders>
          </w:tcPr>
          <w:p>
            <w:pPr>
              <w:pStyle w:val="TableParagraph"/>
              <w:ind w:left="115" w:right="208"/>
              <w:rPr>
                <w:sz w:val="22"/>
              </w:rPr>
            </w:pPr>
            <w:r>
              <w:rPr>
                <w:b/>
                <w:sz w:val="22"/>
              </w:rPr>
              <w:t>Communication Policies, Processes, and Procedures (CM.PP-P): </w:t>
            </w:r>
            <w:r>
              <w:rPr>
                <w:sz w:val="22"/>
              </w:rPr>
              <w:t>Policies, processes, and procedures are maintained and used to increase transparency of the organization’s </w:t>
            </w:r>
            <w:hyperlink w:history="true" w:anchor="_bookmark45">
              <w:r>
                <w:rPr>
                  <w:color w:val="0562C1"/>
                  <w:sz w:val="22"/>
                  <w:u w:val="single" w:color="0562C1"/>
                </w:rPr>
                <w:t>data processing</w:t>
              </w:r>
              <w:r>
                <w:rPr>
                  <w:color w:val="0562C1"/>
                  <w:sz w:val="22"/>
                </w:rPr>
                <w:t> </w:t>
              </w:r>
            </w:hyperlink>
            <w:r>
              <w:rPr>
                <w:sz w:val="22"/>
              </w:rPr>
              <w:t>practices (e.g., purpose, scope, roles, responsibilities, management commitment, and coordination among organizational entities) and associated</w:t>
            </w:r>
          </w:p>
          <w:p>
            <w:pPr>
              <w:pStyle w:val="TableParagraph"/>
              <w:spacing w:line="247" w:lineRule="exact"/>
              <w:ind w:left="115"/>
              <w:rPr>
                <w:sz w:val="22"/>
              </w:rPr>
            </w:pPr>
            <w:hyperlink w:history="true" w:anchor="_bookmark61">
              <w:r>
                <w:rPr>
                  <w:color w:val="0562C1"/>
                  <w:sz w:val="22"/>
                  <w:u w:val="single" w:color="0562C1"/>
                </w:rPr>
                <w:t>privacy risks</w:t>
              </w:r>
              <w:r>
                <w:rPr>
                  <w:sz w:val="22"/>
                </w:rPr>
                <w:t>.</w:t>
              </w:r>
            </w:hyperlink>
          </w:p>
        </w:tc>
        <w:tc>
          <w:tcPr>
            <w:tcW w:w="6640" w:type="dxa"/>
            <w:gridSpan w:val="2"/>
            <w:tcBorders>
              <w:top w:val="single" w:sz="6" w:space="0" w:color="000000"/>
            </w:tcBorders>
          </w:tcPr>
          <w:p>
            <w:pPr>
              <w:pStyle w:val="TableParagraph"/>
              <w:spacing w:line="237" w:lineRule="auto"/>
              <w:ind w:left="116"/>
              <w:rPr>
                <w:sz w:val="22"/>
              </w:rPr>
            </w:pPr>
            <w:r>
              <w:rPr>
                <w:b/>
                <w:sz w:val="22"/>
              </w:rPr>
              <w:t>CM.PP-P1: </w:t>
            </w:r>
            <w:r>
              <w:rPr>
                <w:sz w:val="22"/>
              </w:rPr>
              <w:t>Transparency policies, processes, and procedures for communicating data processing purposes, practices, and associated</w:t>
            </w:r>
          </w:p>
          <w:p>
            <w:pPr>
              <w:pStyle w:val="TableParagraph"/>
              <w:spacing w:line="250" w:lineRule="exact" w:before="1"/>
              <w:ind w:left="116"/>
              <w:rPr>
                <w:sz w:val="22"/>
              </w:rPr>
            </w:pPr>
            <w:r>
              <w:rPr>
                <w:sz w:val="22"/>
              </w:rPr>
              <w:t>privacy risks are established and in place.</w:t>
            </w:r>
          </w:p>
        </w:tc>
      </w:tr>
      <w:tr>
        <w:trPr>
          <w:trHeight w:val="1600" w:hRule="atLeast"/>
        </w:trPr>
        <w:tc>
          <w:tcPr>
            <w:tcW w:w="145" w:type="dxa"/>
            <w:vMerge/>
            <w:tcBorders>
              <w:top w:val="nil"/>
              <w:right w:val="single" w:sz="6" w:space="0" w:color="000000"/>
            </w:tcBorders>
          </w:tcPr>
          <w:p>
            <w:pPr>
              <w:rPr>
                <w:sz w:val="2"/>
                <w:szCs w:val="2"/>
              </w:rPr>
            </w:pPr>
          </w:p>
        </w:tc>
        <w:tc>
          <w:tcPr>
            <w:tcW w:w="1930" w:type="dxa"/>
            <w:vMerge/>
            <w:tcBorders>
              <w:top w:val="nil"/>
              <w:left w:val="single" w:sz="6" w:space="0" w:color="000000"/>
            </w:tcBorders>
            <w:shd w:val="clear" w:color="auto" w:fill="B3EEDF"/>
          </w:tcPr>
          <w:p>
            <w:pPr>
              <w:rPr>
                <w:sz w:val="2"/>
                <w:szCs w:val="2"/>
              </w:rPr>
            </w:pPr>
          </w:p>
        </w:tc>
        <w:tc>
          <w:tcPr>
            <w:tcW w:w="4346" w:type="dxa"/>
            <w:vMerge/>
            <w:tcBorders>
              <w:top w:val="nil"/>
            </w:tcBorders>
          </w:tcPr>
          <w:p>
            <w:pPr>
              <w:rPr>
                <w:sz w:val="2"/>
                <w:szCs w:val="2"/>
              </w:rPr>
            </w:pPr>
          </w:p>
        </w:tc>
        <w:tc>
          <w:tcPr>
            <w:tcW w:w="6640" w:type="dxa"/>
            <w:gridSpan w:val="2"/>
          </w:tcPr>
          <w:p>
            <w:pPr>
              <w:pStyle w:val="TableParagraph"/>
              <w:ind w:left="116" w:right="447"/>
              <w:rPr>
                <w:sz w:val="22"/>
              </w:rPr>
            </w:pPr>
            <w:r>
              <w:rPr>
                <w:b/>
                <w:sz w:val="22"/>
              </w:rPr>
              <w:t>CM.PP-P2: </w:t>
            </w:r>
            <w:r>
              <w:rPr>
                <w:sz w:val="22"/>
              </w:rPr>
              <w:t>Roles and responsibilities (e.g., public relations) for communicating data processing purposes, practices, and associated privacy risks are established.</w:t>
            </w:r>
          </w:p>
        </w:tc>
      </w:tr>
    </w:tbl>
    <w:p>
      <w:pPr>
        <w:spacing w:after="0"/>
        <w:rPr>
          <w:sz w:val="22"/>
        </w:rPr>
        <w:sectPr>
          <w:pgSz w:w="15840" w:h="12240" w:orient="landscape"/>
          <w:pgMar w:header="721" w:footer="1335" w:top="1200" w:bottom="1520" w:left="620" w:right="1220"/>
        </w:sectPr>
      </w:pPr>
    </w:p>
    <w:p>
      <w:pPr>
        <w:pStyle w:val="BodyText"/>
        <w:spacing w:before="8"/>
        <w:ind w:left="0" w:firstLine="0"/>
        <w:rPr>
          <w:rFonts w:ascii="Times New Roman"/>
          <w:sz w:val="19"/>
        </w:rPr>
      </w:pPr>
      <w:r>
        <w:rPr/>
        <w:pict>
          <v:group style="position:absolute;margin-left:72.025002pt;margin-top:86.519997pt;width:6.75pt;height:408.95pt;mso-position-horizontal-relative:page;mso-position-vertical-relative:page;z-index:-165400" coordorigin="1441,1730" coordsize="135,8179">
            <v:line style="position:absolute" from="1508,1730" to="1508,2806" stroked="true" strokeweight="6.75pt" strokecolor="#04d5b0">
              <v:stroke dashstyle="solid"/>
            </v:line>
            <v:line style="position:absolute" from="1508,2806" to="1508,3622" stroked="true" strokeweight="6.75pt" strokecolor="#04d5b0">
              <v:stroke dashstyle="solid"/>
            </v:line>
            <v:line style="position:absolute" from="1508,3622" to="1508,4166" stroked="true" strokeweight="6.75pt" strokecolor="#04d5b0">
              <v:stroke dashstyle="solid"/>
            </v:line>
            <v:line style="position:absolute" from="1508,4166" to="1508,7183" stroked="true" strokeweight="6.75pt" strokecolor="#04d5b0">
              <v:stroke dashstyle="solid"/>
            </v:line>
            <v:line style="position:absolute" from="1508,7453" to="1508,9909" stroked="true" strokeweight="6.75pt" strokecolor="#00d1f9">
              <v:stroke dashstyle="solid"/>
            </v:line>
            <v:line style="position:absolute" from="1508,7183" to="1508,7453" stroked="true" strokeweight="6.75pt" strokecolor="#00d1f9">
              <v:stroke dashstyle="solid"/>
            </v:line>
            <w10:wrap type="none"/>
          </v:group>
        </w:pict>
      </w: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661"/>
        <w:gridCol w:w="270"/>
        <w:gridCol w:w="4087"/>
        <w:gridCol w:w="260"/>
        <w:gridCol w:w="6367"/>
        <w:gridCol w:w="275"/>
      </w:tblGrid>
      <w:tr>
        <w:trPr>
          <w:trHeight w:val="270" w:hRule="atLeast"/>
        </w:trPr>
        <w:tc>
          <w:tcPr>
            <w:tcW w:w="145" w:type="dxa"/>
          </w:tcPr>
          <w:p>
            <w:pPr>
              <w:pStyle w:val="TableParagraph"/>
              <w:ind w:left="0"/>
              <w:rPr>
                <w:rFonts w:ascii="Times New Roman"/>
                <w:sz w:val="20"/>
              </w:rPr>
            </w:pPr>
          </w:p>
        </w:tc>
        <w:tc>
          <w:tcPr>
            <w:tcW w:w="1931" w:type="dxa"/>
            <w:gridSpan w:val="2"/>
          </w:tcPr>
          <w:p>
            <w:pPr>
              <w:pStyle w:val="TableParagraph"/>
              <w:spacing w:line="249" w:lineRule="exact"/>
              <w:ind w:left="115"/>
              <w:rPr>
                <w:b/>
                <w:sz w:val="22"/>
              </w:rPr>
            </w:pPr>
            <w:r>
              <w:rPr>
                <w:b/>
                <w:sz w:val="22"/>
              </w:rPr>
              <w:t>Function</w:t>
            </w:r>
          </w:p>
        </w:tc>
        <w:tc>
          <w:tcPr>
            <w:tcW w:w="4347" w:type="dxa"/>
            <w:gridSpan w:val="2"/>
          </w:tcPr>
          <w:p>
            <w:pPr>
              <w:pStyle w:val="TableParagraph"/>
              <w:spacing w:line="249" w:lineRule="exact"/>
              <w:ind w:left="114"/>
              <w:rPr>
                <w:b/>
                <w:sz w:val="22"/>
              </w:rPr>
            </w:pPr>
            <w:r>
              <w:rPr>
                <w:b/>
                <w:sz w:val="22"/>
              </w:rPr>
              <w:t>Category</w:t>
            </w:r>
          </w:p>
        </w:tc>
        <w:tc>
          <w:tcPr>
            <w:tcW w:w="6642" w:type="dxa"/>
            <w:gridSpan w:val="2"/>
          </w:tcPr>
          <w:p>
            <w:pPr>
              <w:pStyle w:val="TableParagraph"/>
              <w:spacing w:line="249" w:lineRule="exact"/>
              <w:ind w:left="114"/>
              <w:rPr>
                <w:b/>
                <w:sz w:val="22"/>
              </w:rPr>
            </w:pPr>
            <w:r>
              <w:rPr>
                <w:b/>
                <w:sz w:val="22"/>
              </w:rPr>
              <w:t>Subcategory</w:t>
            </w:r>
          </w:p>
        </w:tc>
      </w:tr>
      <w:tr>
        <w:trPr>
          <w:trHeight w:val="1075" w:hRule="atLeast"/>
        </w:trPr>
        <w:tc>
          <w:tcPr>
            <w:tcW w:w="145" w:type="dxa"/>
            <w:vMerge w:val="restart"/>
          </w:tcPr>
          <w:p>
            <w:pPr>
              <w:pStyle w:val="TableParagraph"/>
              <w:ind w:left="0"/>
              <w:rPr>
                <w:rFonts w:ascii="Times New Roman"/>
                <w:sz w:val="22"/>
              </w:rPr>
            </w:pPr>
          </w:p>
        </w:tc>
        <w:tc>
          <w:tcPr>
            <w:tcW w:w="1931" w:type="dxa"/>
            <w:gridSpan w:val="2"/>
            <w:vMerge w:val="restart"/>
            <w:shd w:val="clear" w:color="auto" w:fill="B3EEDF"/>
          </w:tcPr>
          <w:p>
            <w:pPr>
              <w:pStyle w:val="TableParagraph"/>
              <w:spacing w:line="242" w:lineRule="auto"/>
              <w:ind w:left="115" w:right="119"/>
              <w:rPr>
                <w:sz w:val="22"/>
              </w:rPr>
            </w:pPr>
            <w:r>
              <w:rPr>
                <w:sz w:val="22"/>
              </w:rPr>
              <w:t>about how data are processed and associated privacy risks.</w:t>
            </w:r>
          </w:p>
        </w:tc>
        <w:tc>
          <w:tcPr>
            <w:tcW w:w="4347" w:type="dxa"/>
            <w:gridSpan w:val="2"/>
            <w:vMerge w:val="restart"/>
          </w:tcPr>
          <w:p>
            <w:pPr>
              <w:pStyle w:val="TableParagraph"/>
              <w:ind w:left="114" w:right="344"/>
              <w:rPr>
                <w:sz w:val="22"/>
              </w:rPr>
            </w:pPr>
            <w:r>
              <w:rPr>
                <w:b/>
                <w:sz w:val="22"/>
              </w:rPr>
              <w:t>Data Processing Awareness (CM.AW-P): </w:t>
            </w:r>
            <w:hyperlink w:history="true" w:anchor="_bookmark52">
              <w:r>
                <w:rPr>
                  <w:color w:val="0562C1"/>
                  <w:sz w:val="22"/>
                  <w:u w:val="single" w:color="0562C1"/>
                </w:rPr>
                <w:t>Individuals</w:t>
              </w:r>
              <w:r>
                <w:rPr>
                  <w:color w:val="0562C1"/>
                  <w:sz w:val="22"/>
                </w:rPr>
                <w:t> </w:t>
              </w:r>
            </w:hyperlink>
            <w:r>
              <w:rPr>
                <w:sz w:val="22"/>
              </w:rPr>
              <w:t>and organizations have reliable knowledge about </w:t>
            </w:r>
            <w:hyperlink w:history="true" w:anchor="_bookmark45">
              <w:r>
                <w:rPr>
                  <w:color w:val="0562C1"/>
                  <w:sz w:val="22"/>
                  <w:u w:val="single" w:color="0562C1"/>
                </w:rPr>
                <w:t>data processing</w:t>
              </w:r>
              <w:r>
                <w:rPr>
                  <w:color w:val="0562C1"/>
                  <w:sz w:val="22"/>
                </w:rPr>
                <w:t> </w:t>
              </w:r>
            </w:hyperlink>
            <w:r>
              <w:rPr>
                <w:sz w:val="22"/>
              </w:rPr>
              <w:t>practices and associated </w:t>
            </w:r>
            <w:hyperlink w:history="true" w:anchor="_bookmark61">
              <w:r>
                <w:rPr>
                  <w:color w:val="0562C1"/>
                  <w:sz w:val="22"/>
                  <w:u w:val="single" w:color="0562C1"/>
                </w:rPr>
                <w:t>privacy risks</w:t>
              </w:r>
              <w:r>
                <w:rPr>
                  <w:sz w:val="22"/>
                </w:rPr>
                <w:t>, </w:t>
              </w:r>
            </w:hyperlink>
            <w:r>
              <w:rPr>
                <w:sz w:val="22"/>
              </w:rPr>
              <w:t>and effective mechanisms are used and maintained to increase </w:t>
            </w:r>
            <w:hyperlink w:history="true" w:anchor="_bookmark57">
              <w:r>
                <w:rPr>
                  <w:color w:val="0562C1"/>
                  <w:sz w:val="22"/>
                  <w:u w:val="single" w:color="0562C1"/>
                </w:rPr>
                <w:t>predictability</w:t>
              </w:r>
              <w:r>
                <w:rPr>
                  <w:color w:val="0562C1"/>
                  <w:sz w:val="22"/>
                </w:rPr>
                <w:t> </w:t>
              </w:r>
            </w:hyperlink>
            <w:r>
              <w:rPr>
                <w:sz w:val="22"/>
              </w:rPr>
              <w:t>consistent with the organization’s </w:t>
            </w:r>
            <w:hyperlink w:history="true" w:anchor="_bookmark69">
              <w:r>
                <w:rPr>
                  <w:color w:val="0562C1"/>
                  <w:sz w:val="22"/>
                  <w:u w:val="single" w:color="0562C1"/>
                </w:rPr>
                <w:t>risk</w:t>
              </w:r>
              <w:r>
                <w:rPr>
                  <w:color w:val="0562C1"/>
                  <w:sz w:val="22"/>
                </w:rPr>
                <w:t> </w:t>
              </w:r>
            </w:hyperlink>
            <w:r>
              <w:rPr>
                <w:sz w:val="22"/>
              </w:rPr>
              <w:t>strategy to protect</w:t>
            </w:r>
          </w:p>
          <w:p>
            <w:pPr>
              <w:pStyle w:val="TableParagraph"/>
              <w:ind w:left="114"/>
              <w:rPr>
                <w:sz w:val="22"/>
              </w:rPr>
            </w:pPr>
            <w:r>
              <w:rPr>
                <w:sz w:val="22"/>
              </w:rPr>
              <w:t>individuals’ privacy.</w:t>
            </w:r>
          </w:p>
        </w:tc>
        <w:tc>
          <w:tcPr>
            <w:tcW w:w="6642" w:type="dxa"/>
            <w:gridSpan w:val="2"/>
          </w:tcPr>
          <w:p>
            <w:pPr>
              <w:pStyle w:val="TableParagraph"/>
              <w:spacing w:line="242" w:lineRule="auto"/>
              <w:ind w:left="114" w:right="147"/>
              <w:rPr>
                <w:sz w:val="22"/>
              </w:rPr>
            </w:pPr>
            <w:r>
              <w:rPr>
                <w:b/>
                <w:sz w:val="22"/>
              </w:rPr>
              <w:t>CM.AW-P1: </w:t>
            </w:r>
            <w:r>
              <w:rPr>
                <w:sz w:val="22"/>
              </w:rPr>
              <w:t>Mechanisms (e.g., notices, internal or public reports) for communicating data processing purposes, practices, associated privacy risks, and options for enabling individuals’ data processing preferences</w:t>
            </w:r>
          </w:p>
          <w:p>
            <w:pPr>
              <w:pStyle w:val="TableParagraph"/>
              <w:spacing w:line="246" w:lineRule="exact"/>
              <w:ind w:left="114"/>
              <w:rPr>
                <w:sz w:val="22"/>
              </w:rPr>
            </w:pPr>
            <w:r>
              <w:rPr>
                <w:sz w:val="22"/>
              </w:rPr>
              <w:t>and requests are established and in place.</w:t>
            </w:r>
          </w:p>
        </w:tc>
      </w:tr>
      <w:tr>
        <w:trPr>
          <w:trHeight w:val="805" w:hRule="atLeast"/>
        </w:trPr>
        <w:tc>
          <w:tcPr>
            <w:tcW w:w="145" w:type="dxa"/>
            <w:vMerge/>
            <w:tcBorders>
              <w:top w:val="nil"/>
            </w:tcBorders>
          </w:tcPr>
          <w:p>
            <w:pPr>
              <w:rPr>
                <w:sz w:val="2"/>
                <w:szCs w:val="2"/>
              </w:rPr>
            </w:pPr>
          </w:p>
        </w:tc>
        <w:tc>
          <w:tcPr>
            <w:tcW w:w="1931" w:type="dxa"/>
            <w:gridSpan w:val="2"/>
            <w:vMerge/>
            <w:tcBorders>
              <w:top w:val="nil"/>
            </w:tcBorders>
            <w:shd w:val="clear" w:color="auto" w:fill="B3EEDF"/>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64" w:lineRule="exact"/>
              <w:ind w:left="114"/>
              <w:rPr>
                <w:sz w:val="22"/>
              </w:rPr>
            </w:pPr>
            <w:r>
              <w:rPr>
                <w:b/>
                <w:sz w:val="22"/>
              </w:rPr>
              <w:t>CM.AW-P2: </w:t>
            </w:r>
            <w:r>
              <w:rPr>
                <w:sz w:val="22"/>
              </w:rPr>
              <w:t>Mechanisms for obtaining feedback from individuals (e.g.,</w:t>
            </w:r>
          </w:p>
          <w:p>
            <w:pPr>
              <w:pStyle w:val="TableParagraph"/>
              <w:spacing w:line="270" w:lineRule="atLeast"/>
              <w:ind w:left="114" w:right="230"/>
              <w:rPr>
                <w:sz w:val="22"/>
              </w:rPr>
            </w:pPr>
            <w:r>
              <w:rPr>
                <w:sz w:val="22"/>
              </w:rPr>
              <w:t>surveys or focus groups) about data processing and associated privacy risks are established and in place.</w:t>
            </w:r>
          </w:p>
        </w:tc>
      </w:tr>
      <w:tr>
        <w:trPr>
          <w:trHeight w:val="535" w:hRule="atLeast"/>
        </w:trPr>
        <w:tc>
          <w:tcPr>
            <w:tcW w:w="145" w:type="dxa"/>
            <w:vMerge/>
            <w:tcBorders>
              <w:top w:val="nil"/>
            </w:tcBorders>
          </w:tcPr>
          <w:p>
            <w:pPr>
              <w:rPr>
                <w:sz w:val="2"/>
                <w:szCs w:val="2"/>
              </w:rPr>
            </w:pPr>
          </w:p>
        </w:tc>
        <w:tc>
          <w:tcPr>
            <w:tcW w:w="1931" w:type="dxa"/>
            <w:gridSpan w:val="2"/>
            <w:vMerge/>
            <w:tcBorders>
              <w:top w:val="nil"/>
            </w:tcBorders>
            <w:shd w:val="clear" w:color="auto" w:fill="B3EEDF"/>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64" w:lineRule="exact"/>
              <w:ind w:left="114"/>
              <w:rPr>
                <w:sz w:val="22"/>
              </w:rPr>
            </w:pPr>
            <w:r>
              <w:rPr>
                <w:b/>
                <w:sz w:val="22"/>
              </w:rPr>
              <w:t>CM.AW-P3: </w:t>
            </w:r>
            <w:r>
              <w:rPr>
                <w:sz w:val="22"/>
              </w:rPr>
              <w:t>System/product/service design enables data processing</w:t>
            </w:r>
          </w:p>
          <w:p>
            <w:pPr>
              <w:pStyle w:val="TableParagraph"/>
              <w:spacing w:line="249" w:lineRule="exact" w:before="1"/>
              <w:ind w:left="114"/>
              <w:rPr>
                <w:sz w:val="22"/>
              </w:rPr>
            </w:pPr>
            <w:r>
              <w:rPr>
                <w:sz w:val="22"/>
              </w:rPr>
              <w:t>visibility.</w:t>
            </w:r>
          </w:p>
        </w:tc>
      </w:tr>
      <w:tr>
        <w:trPr>
          <w:trHeight w:val="540" w:hRule="atLeast"/>
        </w:trPr>
        <w:tc>
          <w:tcPr>
            <w:tcW w:w="145" w:type="dxa"/>
            <w:vMerge/>
            <w:tcBorders>
              <w:top w:val="nil"/>
            </w:tcBorders>
          </w:tcPr>
          <w:p>
            <w:pPr>
              <w:rPr>
                <w:sz w:val="2"/>
                <w:szCs w:val="2"/>
              </w:rPr>
            </w:pPr>
          </w:p>
        </w:tc>
        <w:tc>
          <w:tcPr>
            <w:tcW w:w="1931" w:type="dxa"/>
            <w:gridSpan w:val="2"/>
            <w:vMerge/>
            <w:tcBorders>
              <w:top w:val="nil"/>
            </w:tcBorders>
            <w:shd w:val="clear" w:color="auto" w:fill="B3EEDF"/>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before="1"/>
              <w:ind w:left="114"/>
              <w:rPr>
                <w:sz w:val="22"/>
              </w:rPr>
            </w:pPr>
            <w:r>
              <w:rPr>
                <w:b/>
                <w:sz w:val="22"/>
              </w:rPr>
              <w:t>CM.AW-P4: </w:t>
            </w:r>
            <w:r>
              <w:rPr>
                <w:sz w:val="22"/>
              </w:rPr>
              <w:t>Records of </w:t>
            </w:r>
            <w:hyperlink w:history="true" w:anchor="_bookmark42">
              <w:r>
                <w:rPr>
                  <w:color w:val="0562C1"/>
                  <w:sz w:val="22"/>
                  <w:u w:val="single" w:color="0562C1"/>
                </w:rPr>
                <w:t>data</w:t>
              </w:r>
              <w:r>
                <w:rPr>
                  <w:color w:val="0562C1"/>
                  <w:sz w:val="22"/>
                </w:rPr>
                <w:t> </w:t>
              </w:r>
            </w:hyperlink>
            <w:r>
              <w:rPr>
                <w:sz w:val="22"/>
              </w:rPr>
              <w:t>disclosures and sharing are maintained</w:t>
            </w:r>
          </w:p>
          <w:p>
            <w:pPr>
              <w:pStyle w:val="TableParagraph"/>
              <w:spacing w:line="249" w:lineRule="exact" w:before="1"/>
              <w:ind w:left="114"/>
              <w:rPr>
                <w:sz w:val="22"/>
              </w:rPr>
            </w:pPr>
            <w:r>
              <w:rPr>
                <w:sz w:val="22"/>
              </w:rPr>
              <w:t>and can be accessed for review or transmission/disclosure.</w:t>
            </w:r>
          </w:p>
        </w:tc>
      </w:tr>
      <w:tr>
        <w:trPr>
          <w:trHeight w:val="805" w:hRule="atLeast"/>
        </w:trPr>
        <w:tc>
          <w:tcPr>
            <w:tcW w:w="145" w:type="dxa"/>
            <w:vMerge/>
            <w:tcBorders>
              <w:top w:val="nil"/>
            </w:tcBorders>
          </w:tcPr>
          <w:p>
            <w:pPr>
              <w:rPr>
                <w:sz w:val="2"/>
                <w:szCs w:val="2"/>
              </w:rPr>
            </w:pPr>
          </w:p>
        </w:tc>
        <w:tc>
          <w:tcPr>
            <w:tcW w:w="1931" w:type="dxa"/>
            <w:gridSpan w:val="2"/>
            <w:vMerge/>
            <w:tcBorders>
              <w:top w:val="nil"/>
            </w:tcBorders>
            <w:shd w:val="clear" w:color="auto" w:fill="B3EEDF"/>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42" w:lineRule="auto"/>
              <w:ind w:left="114"/>
              <w:rPr>
                <w:sz w:val="22"/>
              </w:rPr>
            </w:pPr>
            <w:r>
              <w:rPr>
                <w:b/>
                <w:sz w:val="22"/>
              </w:rPr>
              <w:t>CM.AW-P5: </w:t>
            </w:r>
            <w:r>
              <w:rPr>
                <w:sz w:val="22"/>
              </w:rPr>
              <w:t>Data corrections or deletions can be communicated to individuals or organizations (e.g., data sources) in the </w:t>
            </w:r>
            <w:hyperlink w:history="true" w:anchor="_bookmark46">
              <w:r>
                <w:rPr>
                  <w:color w:val="0562C1"/>
                  <w:sz w:val="22"/>
                  <w:u w:val="single" w:color="0562C1"/>
                </w:rPr>
                <w:t>data processing</w:t>
              </w:r>
            </w:hyperlink>
          </w:p>
          <w:p>
            <w:pPr>
              <w:pStyle w:val="TableParagraph"/>
              <w:spacing w:line="247" w:lineRule="exact"/>
              <w:ind w:left="114"/>
              <w:rPr>
                <w:sz w:val="22"/>
              </w:rPr>
            </w:pPr>
            <w:hyperlink w:history="true" w:anchor="_bookmark46">
              <w:r>
                <w:rPr>
                  <w:color w:val="0562C1"/>
                  <w:sz w:val="22"/>
                  <w:u w:val="single" w:color="0562C1"/>
                </w:rPr>
                <w:t>ecosystem</w:t>
              </w:r>
            </w:hyperlink>
            <w:r>
              <w:rPr>
                <w:sz w:val="22"/>
              </w:rPr>
              <w:t>.</w:t>
            </w:r>
          </w:p>
        </w:tc>
      </w:tr>
      <w:tr>
        <w:trPr>
          <w:trHeight w:val="535" w:hRule="atLeast"/>
        </w:trPr>
        <w:tc>
          <w:tcPr>
            <w:tcW w:w="145" w:type="dxa"/>
            <w:vMerge/>
            <w:tcBorders>
              <w:top w:val="nil"/>
            </w:tcBorders>
          </w:tcPr>
          <w:p>
            <w:pPr>
              <w:rPr>
                <w:sz w:val="2"/>
                <w:szCs w:val="2"/>
              </w:rPr>
            </w:pPr>
          </w:p>
        </w:tc>
        <w:tc>
          <w:tcPr>
            <w:tcW w:w="1931" w:type="dxa"/>
            <w:gridSpan w:val="2"/>
            <w:vMerge/>
            <w:tcBorders>
              <w:top w:val="nil"/>
            </w:tcBorders>
            <w:shd w:val="clear" w:color="auto" w:fill="B3EEDF"/>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64" w:lineRule="exact"/>
              <w:ind w:left="114"/>
              <w:rPr>
                <w:sz w:val="22"/>
              </w:rPr>
            </w:pPr>
            <w:r>
              <w:rPr>
                <w:b/>
                <w:sz w:val="22"/>
              </w:rPr>
              <w:t>CM.AW-P6: </w:t>
            </w:r>
            <w:r>
              <w:rPr>
                <w:sz w:val="22"/>
              </w:rPr>
              <w:t>Data </w:t>
            </w:r>
            <w:hyperlink w:history="true" w:anchor="_bookmark68">
              <w:r>
                <w:rPr>
                  <w:color w:val="0562C1"/>
                  <w:sz w:val="22"/>
                  <w:u w:val="single" w:color="0562C1"/>
                </w:rPr>
                <w:t>provenance</w:t>
              </w:r>
              <w:r>
                <w:rPr>
                  <w:color w:val="0562C1"/>
                  <w:sz w:val="22"/>
                </w:rPr>
                <w:t> </w:t>
              </w:r>
            </w:hyperlink>
            <w:r>
              <w:rPr>
                <w:sz w:val="22"/>
              </w:rPr>
              <w:t>and </w:t>
            </w:r>
            <w:hyperlink w:history="true" w:anchor="_bookmark54">
              <w:r>
                <w:rPr>
                  <w:color w:val="0562C1"/>
                  <w:sz w:val="22"/>
                  <w:u w:val="single" w:color="0562C1"/>
                </w:rPr>
                <w:t>lineage</w:t>
              </w:r>
              <w:r>
                <w:rPr>
                  <w:color w:val="0562C1"/>
                  <w:sz w:val="22"/>
                </w:rPr>
                <w:t> </w:t>
              </w:r>
            </w:hyperlink>
            <w:r>
              <w:rPr>
                <w:sz w:val="22"/>
              </w:rPr>
              <w:t>are maintained and can be</w:t>
            </w:r>
          </w:p>
          <w:p>
            <w:pPr>
              <w:pStyle w:val="TableParagraph"/>
              <w:spacing w:line="249" w:lineRule="exact" w:before="1"/>
              <w:ind w:left="114"/>
              <w:rPr>
                <w:sz w:val="22"/>
              </w:rPr>
            </w:pPr>
            <w:r>
              <w:rPr>
                <w:sz w:val="22"/>
              </w:rPr>
              <w:t>accessed for review or transmission/disclosure.</w:t>
            </w:r>
          </w:p>
        </w:tc>
      </w:tr>
      <w:tr>
        <w:trPr>
          <w:trHeight w:val="540" w:hRule="atLeast"/>
        </w:trPr>
        <w:tc>
          <w:tcPr>
            <w:tcW w:w="145" w:type="dxa"/>
            <w:vMerge/>
            <w:tcBorders>
              <w:top w:val="nil"/>
            </w:tcBorders>
          </w:tcPr>
          <w:p>
            <w:pPr>
              <w:rPr>
                <w:sz w:val="2"/>
                <w:szCs w:val="2"/>
              </w:rPr>
            </w:pPr>
          </w:p>
        </w:tc>
        <w:tc>
          <w:tcPr>
            <w:tcW w:w="1931" w:type="dxa"/>
            <w:gridSpan w:val="2"/>
            <w:vMerge/>
            <w:tcBorders>
              <w:top w:val="nil"/>
            </w:tcBorders>
            <w:shd w:val="clear" w:color="auto" w:fill="B3EEDF"/>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ind w:left="114"/>
              <w:rPr>
                <w:sz w:val="22"/>
              </w:rPr>
            </w:pPr>
            <w:r>
              <w:rPr>
                <w:b/>
                <w:sz w:val="22"/>
              </w:rPr>
              <w:t>CM.AW-P7: </w:t>
            </w:r>
            <w:r>
              <w:rPr>
                <w:sz w:val="22"/>
              </w:rPr>
              <w:t>Impacted individuals and organizations are notified about</w:t>
            </w:r>
          </w:p>
          <w:p>
            <w:pPr>
              <w:pStyle w:val="TableParagraph"/>
              <w:spacing w:line="249" w:lineRule="exact" w:before="2"/>
              <w:ind w:left="114"/>
              <w:rPr>
                <w:sz w:val="22"/>
              </w:rPr>
            </w:pPr>
            <w:r>
              <w:rPr>
                <w:sz w:val="22"/>
              </w:rPr>
              <w:t>a </w:t>
            </w:r>
            <w:hyperlink w:history="true" w:anchor="_bookmark58">
              <w:r>
                <w:rPr>
                  <w:color w:val="0562C1"/>
                  <w:sz w:val="22"/>
                  <w:u w:val="single" w:color="0562C1"/>
                </w:rPr>
                <w:t>privacy breach</w:t>
              </w:r>
              <w:r>
                <w:rPr>
                  <w:color w:val="0562C1"/>
                  <w:sz w:val="22"/>
                </w:rPr>
                <w:t> </w:t>
              </w:r>
            </w:hyperlink>
            <w:r>
              <w:rPr>
                <w:sz w:val="22"/>
              </w:rPr>
              <w:t>or event.</w:t>
            </w:r>
          </w:p>
        </w:tc>
      </w:tr>
      <w:tr>
        <w:trPr>
          <w:trHeight w:val="535" w:hRule="atLeast"/>
        </w:trPr>
        <w:tc>
          <w:tcPr>
            <w:tcW w:w="145" w:type="dxa"/>
            <w:vMerge/>
            <w:tcBorders>
              <w:top w:val="nil"/>
            </w:tcBorders>
          </w:tcPr>
          <w:p>
            <w:pPr>
              <w:rPr>
                <w:sz w:val="2"/>
                <w:szCs w:val="2"/>
              </w:rPr>
            </w:pPr>
          </w:p>
        </w:tc>
        <w:tc>
          <w:tcPr>
            <w:tcW w:w="1931" w:type="dxa"/>
            <w:gridSpan w:val="2"/>
            <w:vMerge/>
            <w:tcBorders>
              <w:top w:val="nil"/>
            </w:tcBorders>
            <w:shd w:val="clear" w:color="auto" w:fill="B3EEDF"/>
          </w:tcPr>
          <w:p>
            <w:pPr>
              <w:rPr>
                <w:sz w:val="2"/>
                <w:szCs w:val="2"/>
              </w:rPr>
            </w:pPr>
          </w:p>
        </w:tc>
        <w:tc>
          <w:tcPr>
            <w:tcW w:w="4347" w:type="dxa"/>
            <w:gridSpan w:val="2"/>
            <w:vMerge/>
            <w:tcBorders>
              <w:top w:val="nil"/>
            </w:tcBorders>
          </w:tcPr>
          <w:p>
            <w:pPr>
              <w:rPr>
                <w:sz w:val="2"/>
                <w:szCs w:val="2"/>
              </w:rPr>
            </w:pPr>
          </w:p>
        </w:tc>
        <w:tc>
          <w:tcPr>
            <w:tcW w:w="6642" w:type="dxa"/>
            <w:gridSpan w:val="2"/>
          </w:tcPr>
          <w:p>
            <w:pPr>
              <w:pStyle w:val="TableParagraph"/>
              <w:spacing w:line="265" w:lineRule="exact"/>
              <w:ind w:left="114"/>
              <w:rPr>
                <w:sz w:val="22"/>
              </w:rPr>
            </w:pPr>
            <w:r>
              <w:rPr>
                <w:b/>
                <w:sz w:val="22"/>
              </w:rPr>
              <w:t>CM.AW-P8: </w:t>
            </w:r>
            <w:r>
              <w:rPr>
                <w:sz w:val="22"/>
              </w:rPr>
              <w:t>Individuals are provided with mitigation mechanisms to</w:t>
            </w:r>
          </w:p>
          <w:p>
            <w:pPr>
              <w:pStyle w:val="TableParagraph"/>
              <w:spacing w:line="249" w:lineRule="exact" w:before="1"/>
              <w:ind w:left="114"/>
              <w:rPr>
                <w:sz w:val="22"/>
              </w:rPr>
            </w:pPr>
            <w:r>
              <w:rPr>
                <w:sz w:val="22"/>
              </w:rPr>
              <w:t>address impacts to individuals that arise from data processing.</w:t>
            </w:r>
          </w:p>
        </w:tc>
      </w:tr>
      <w:tr>
        <w:trPr>
          <w:trHeight w:val="805" w:hRule="atLeast"/>
        </w:trPr>
        <w:tc>
          <w:tcPr>
            <w:tcW w:w="145" w:type="dxa"/>
            <w:vMerge w:val="restart"/>
          </w:tcPr>
          <w:p>
            <w:pPr>
              <w:pStyle w:val="TableParagraph"/>
              <w:ind w:left="0"/>
              <w:rPr>
                <w:rFonts w:ascii="Times New Roman"/>
                <w:sz w:val="22"/>
              </w:rPr>
            </w:pPr>
          </w:p>
        </w:tc>
        <w:tc>
          <w:tcPr>
            <w:tcW w:w="1661" w:type="dxa"/>
            <w:vMerge w:val="restart"/>
            <w:tcBorders>
              <w:right w:val="nil"/>
            </w:tcBorders>
            <w:shd w:val="clear" w:color="auto" w:fill="B6ECFB"/>
          </w:tcPr>
          <w:p>
            <w:pPr>
              <w:pStyle w:val="TableParagraph"/>
              <w:spacing w:line="267" w:lineRule="exact"/>
              <w:ind w:left="115"/>
              <w:rPr>
                <w:b/>
                <w:sz w:val="22"/>
              </w:rPr>
            </w:pPr>
            <w:r>
              <w:rPr>
                <w:b/>
                <w:sz w:val="22"/>
              </w:rPr>
              <w:t>PROTECT-P</w:t>
            </w:r>
          </w:p>
          <w:p>
            <w:pPr>
              <w:pStyle w:val="TableParagraph"/>
              <w:ind w:left="115" w:right="118"/>
              <w:rPr>
                <w:sz w:val="22"/>
              </w:rPr>
            </w:pPr>
            <w:r>
              <w:rPr>
                <w:b/>
                <w:sz w:val="22"/>
              </w:rPr>
              <w:t>(PR-P): </w:t>
            </w:r>
            <w:r>
              <w:rPr>
                <w:spacing w:val="-3"/>
                <w:sz w:val="22"/>
              </w:rPr>
              <w:t>Develop </w:t>
            </w:r>
            <w:r>
              <w:rPr>
                <w:sz w:val="22"/>
              </w:rPr>
              <w:t>and implement appropriate data processing safeguards.</w:t>
            </w:r>
          </w:p>
        </w:tc>
        <w:tc>
          <w:tcPr>
            <w:tcW w:w="270" w:type="dxa"/>
            <w:vMerge w:val="restart"/>
            <w:tcBorders>
              <w:left w:val="nil"/>
            </w:tcBorders>
            <w:shd w:val="clear" w:color="auto" w:fill="A8D2DD"/>
          </w:tcPr>
          <w:p>
            <w:pPr>
              <w:pStyle w:val="TableParagraph"/>
              <w:ind w:left="0"/>
              <w:rPr>
                <w:rFonts w:ascii="Times New Roman"/>
                <w:sz w:val="22"/>
              </w:rPr>
            </w:pPr>
          </w:p>
        </w:tc>
        <w:tc>
          <w:tcPr>
            <w:tcW w:w="4087" w:type="dxa"/>
            <w:vMerge w:val="restart"/>
            <w:tcBorders>
              <w:right w:val="nil"/>
            </w:tcBorders>
          </w:tcPr>
          <w:p>
            <w:pPr>
              <w:pStyle w:val="TableParagraph"/>
              <w:ind w:left="114" w:right="120"/>
              <w:rPr>
                <w:sz w:val="22"/>
              </w:rPr>
            </w:pPr>
            <w:r>
              <w:rPr>
                <w:b/>
                <w:sz w:val="22"/>
              </w:rPr>
              <w:t>Identity Management, Authentication, and Access Control (PR.AC-P): </w:t>
            </w:r>
            <w:r>
              <w:rPr>
                <w:sz w:val="22"/>
              </w:rPr>
              <w:t>Access to </w:t>
            </w:r>
            <w:hyperlink w:history="true" w:anchor="_bookmark42">
              <w:r>
                <w:rPr>
                  <w:color w:val="0562C1"/>
                  <w:sz w:val="22"/>
                  <w:u w:val="single" w:color="0562C1"/>
                </w:rPr>
                <w:t>data</w:t>
              </w:r>
              <w:r>
                <w:rPr>
                  <w:color w:val="0562C1"/>
                  <w:sz w:val="22"/>
                </w:rPr>
                <w:t> </w:t>
              </w:r>
            </w:hyperlink>
            <w:r>
              <w:rPr>
                <w:sz w:val="22"/>
              </w:rPr>
              <w:t>and devices is limited to authorized </w:t>
            </w:r>
            <w:hyperlink w:history="true" w:anchor="_bookmark52">
              <w:r>
                <w:rPr>
                  <w:color w:val="0562C1"/>
                  <w:sz w:val="22"/>
                  <w:u w:val="single" w:color="0562C1"/>
                </w:rPr>
                <w:t>individuals</w:t>
              </w:r>
              <w:r>
                <w:rPr>
                  <w:sz w:val="22"/>
                </w:rPr>
                <w:t>, </w:t>
              </w:r>
            </w:hyperlink>
            <w:r>
              <w:rPr>
                <w:sz w:val="22"/>
              </w:rPr>
              <w:t>processes, and devices, and is managed consistent with the assessed </w:t>
            </w:r>
            <w:hyperlink w:history="true" w:anchor="_bookmark69">
              <w:r>
                <w:rPr>
                  <w:color w:val="0562C1"/>
                  <w:sz w:val="22"/>
                  <w:u w:val="single" w:color="0562C1"/>
                </w:rPr>
                <w:t>risk</w:t>
              </w:r>
            </w:hyperlink>
            <w:r>
              <w:rPr>
                <w:color w:val="0562C1"/>
                <w:sz w:val="22"/>
              </w:rPr>
              <w:t> </w:t>
            </w:r>
            <w:r>
              <w:rPr>
                <w:sz w:val="22"/>
              </w:rPr>
              <w:t>of unauthorized access.</w:t>
            </w:r>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spacing w:line="237" w:lineRule="auto" w:before="2"/>
              <w:ind w:left="114"/>
              <w:rPr>
                <w:sz w:val="22"/>
              </w:rPr>
            </w:pPr>
            <w:r>
              <w:rPr>
                <w:b/>
                <w:sz w:val="22"/>
              </w:rPr>
              <w:t>PR.AC-P1: </w:t>
            </w:r>
            <w:r>
              <w:rPr>
                <w:sz w:val="22"/>
              </w:rPr>
              <w:t>Identities and credentials are issued, managed, verified, revoked, and audited for authorized individuals, processes, and</w:t>
            </w:r>
          </w:p>
          <w:p>
            <w:pPr>
              <w:pStyle w:val="TableParagraph"/>
              <w:spacing w:line="249" w:lineRule="exact" w:before="1"/>
              <w:ind w:left="114"/>
              <w:rPr>
                <w:sz w:val="22"/>
              </w:rPr>
            </w:pPr>
            <w:r>
              <w:rPr>
                <w:sz w:val="22"/>
              </w:rPr>
              <w:t>devices.</w:t>
            </w:r>
          </w:p>
        </w:tc>
        <w:tc>
          <w:tcPr>
            <w:tcW w:w="275" w:type="dxa"/>
            <w:tcBorders>
              <w:left w:val="nil"/>
            </w:tcBorders>
            <w:shd w:val="clear" w:color="auto" w:fill="DFDFDF"/>
          </w:tcPr>
          <w:p>
            <w:pPr>
              <w:pStyle w:val="TableParagraph"/>
              <w:ind w:left="0"/>
              <w:rPr>
                <w:rFonts w:ascii="Times New Roman"/>
                <w:sz w:val="22"/>
              </w:rPr>
            </w:pP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49" w:lineRule="exact" w:before="1"/>
              <w:ind w:left="114"/>
              <w:rPr>
                <w:sz w:val="22"/>
              </w:rPr>
            </w:pPr>
            <w:r>
              <w:rPr>
                <w:b/>
                <w:sz w:val="22"/>
              </w:rPr>
              <w:t>PR.AC-P2: </w:t>
            </w:r>
            <w:r>
              <w:rPr>
                <w:sz w:val="22"/>
              </w:rPr>
              <w:t>Physical access to data and devices is managed.</w:t>
            </w:r>
          </w:p>
        </w:tc>
        <w:tc>
          <w:tcPr>
            <w:tcW w:w="275" w:type="dxa"/>
            <w:tcBorders>
              <w:left w:val="nil"/>
            </w:tcBorders>
            <w:shd w:val="clear" w:color="auto" w:fill="DFDFDF"/>
          </w:tcPr>
          <w:p>
            <w:pPr>
              <w:pStyle w:val="TableParagraph"/>
              <w:ind w:left="0"/>
              <w:rPr>
                <w:rFonts w:ascii="Times New Roman"/>
                <w:sz w:val="20"/>
              </w:rPr>
            </w:pPr>
          </w:p>
        </w:tc>
      </w:tr>
      <w:tr>
        <w:trPr>
          <w:trHeight w:val="26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45" w:lineRule="exact"/>
              <w:ind w:left="114"/>
              <w:rPr>
                <w:sz w:val="22"/>
              </w:rPr>
            </w:pPr>
            <w:r>
              <w:rPr>
                <w:b/>
                <w:sz w:val="22"/>
              </w:rPr>
              <w:t>PR.AC-P3: </w:t>
            </w:r>
            <w:r>
              <w:rPr>
                <w:sz w:val="22"/>
              </w:rPr>
              <w:t>Remote access is managed.</w:t>
            </w:r>
          </w:p>
        </w:tc>
        <w:tc>
          <w:tcPr>
            <w:tcW w:w="275" w:type="dxa"/>
            <w:tcBorders>
              <w:left w:val="nil"/>
            </w:tcBorders>
            <w:shd w:val="clear" w:color="auto" w:fill="9F9F9F"/>
          </w:tcPr>
          <w:p>
            <w:pPr>
              <w:pStyle w:val="TableParagraph"/>
              <w:ind w:left="0"/>
              <w:rPr>
                <w:rFonts w:ascii="Times New Roman"/>
                <w:sz w:val="18"/>
              </w:rPr>
            </w:pPr>
          </w:p>
        </w:tc>
      </w:tr>
      <w:tr>
        <w:trPr>
          <w:trHeight w:val="81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ight="559"/>
              <w:rPr>
                <w:sz w:val="22"/>
              </w:rPr>
            </w:pPr>
            <w:r>
              <w:rPr>
                <w:b/>
                <w:sz w:val="22"/>
              </w:rPr>
              <w:t>PR.AC-P4: </w:t>
            </w:r>
            <w:r>
              <w:rPr>
                <w:sz w:val="22"/>
              </w:rPr>
              <w:t>Access permissions and authorizations are managed, incorporating the principles of least privilege and separation of</w:t>
            </w:r>
          </w:p>
          <w:p>
            <w:pPr>
              <w:pStyle w:val="TableParagraph"/>
              <w:spacing w:line="249" w:lineRule="exact" w:before="4"/>
              <w:ind w:left="114"/>
              <w:rPr>
                <w:sz w:val="22"/>
              </w:rPr>
            </w:pPr>
            <w:r>
              <w:rPr>
                <w:sz w:val="22"/>
              </w:rPr>
              <w:t>duties.</w:t>
            </w:r>
          </w:p>
        </w:tc>
        <w:tc>
          <w:tcPr>
            <w:tcW w:w="275" w:type="dxa"/>
            <w:tcBorders>
              <w:left w:val="nil"/>
            </w:tcBorders>
            <w:shd w:val="clear" w:color="auto" w:fill="9F9F9F"/>
          </w:tcPr>
          <w:p>
            <w:pPr>
              <w:pStyle w:val="TableParagraph"/>
              <w:ind w:left="0"/>
              <w:rPr>
                <w:rFonts w:ascii="Times New Roman"/>
                <w:sz w:val="22"/>
              </w:rPr>
            </w:pP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64" w:lineRule="exact"/>
              <w:ind w:left="114"/>
              <w:rPr>
                <w:sz w:val="22"/>
              </w:rPr>
            </w:pPr>
            <w:r>
              <w:rPr>
                <w:b/>
                <w:sz w:val="22"/>
              </w:rPr>
              <w:t>PR.AC-P5: </w:t>
            </w:r>
            <w:r>
              <w:rPr>
                <w:sz w:val="22"/>
              </w:rPr>
              <w:t>Network </w:t>
            </w:r>
            <w:hyperlink w:history="true" w:anchor="_bookmark53">
              <w:r>
                <w:rPr>
                  <w:color w:val="0562C1"/>
                  <w:sz w:val="22"/>
                  <w:u w:val="single" w:color="0562C1"/>
                </w:rPr>
                <w:t>integrity</w:t>
              </w:r>
              <w:r>
                <w:rPr>
                  <w:color w:val="0562C1"/>
                  <w:sz w:val="22"/>
                </w:rPr>
                <w:t> </w:t>
              </w:r>
            </w:hyperlink>
            <w:r>
              <w:rPr>
                <w:sz w:val="22"/>
              </w:rPr>
              <w:t>is protected (e.g., network segregation,</w:t>
            </w:r>
          </w:p>
          <w:p>
            <w:pPr>
              <w:pStyle w:val="TableParagraph"/>
              <w:spacing w:line="249" w:lineRule="exact" w:before="1"/>
              <w:ind w:left="114"/>
              <w:rPr>
                <w:sz w:val="22"/>
              </w:rPr>
            </w:pPr>
            <w:r>
              <w:rPr>
                <w:sz w:val="22"/>
              </w:rPr>
              <w:t>network segmentation).</w:t>
            </w:r>
          </w:p>
        </w:tc>
        <w:tc>
          <w:tcPr>
            <w:tcW w:w="275" w:type="dxa"/>
            <w:tcBorders>
              <w:left w:val="nil"/>
            </w:tcBorders>
            <w:shd w:val="clear" w:color="auto" w:fill="9F9F9F"/>
          </w:tcPr>
          <w:p>
            <w:pPr>
              <w:pStyle w:val="TableParagraph"/>
              <w:ind w:left="0"/>
              <w:rPr>
                <w:rFonts w:ascii="Times New Roman"/>
                <w:sz w:val="22"/>
              </w:rPr>
            </w:pPr>
          </w:p>
        </w:tc>
      </w:tr>
    </w:tbl>
    <w:p>
      <w:pPr>
        <w:spacing w:after="0"/>
        <w:rPr>
          <w:rFonts w:ascii="Times New Roman"/>
          <w:sz w:val="22"/>
        </w:rPr>
        <w:sectPr>
          <w:pgSz w:w="15840" w:h="12240" w:orient="landscape"/>
          <w:pgMar w:header="721" w:footer="1335" w:top="1200" w:bottom="1520" w:left="620" w:right="1220"/>
        </w:sectPr>
      </w:pPr>
    </w:p>
    <w:p>
      <w:pPr>
        <w:pStyle w:val="BodyText"/>
        <w:spacing w:before="8"/>
        <w:ind w:left="0" w:firstLine="0"/>
        <w:rPr>
          <w:rFonts w:ascii="Times New Roman"/>
          <w:sz w:val="19"/>
        </w:rPr>
      </w:pPr>
      <w:r>
        <w:rPr/>
        <w:pict>
          <v:line style="position:absolute;mso-position-horizontal-relative:page;mso-position-vertical-relative:page;z-index:-165376" from="75.400002pt,86.519997pt" to="75.400002pt,510.949997pt" stroked="true" strokeweight="6.75pt" strokecolor="#00d1f9">
            <v:stroke dashstyle="solid"/>
            <w10:wrap type="none"/>
          </v:line>
        </w:pict>
      </w: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661"/>
        <w:gridCol w:w="270"/>
        <w:gridCol w:w="4087"/>
        <w:gridCol w:w="260"/>
        <w:gridCol w:w="6367"/>
        <w:gridCol w:w="275"/>
      </w:tblGrid>
      <w:tr>
        <w:trPr>
          <w:trHeight w:val="270" w:hRule="atLeast"/>
        </w:trPr>
        <w:tc>
          <w:tcPr>
            <w:tcW w:w="145" w:type="dxa"/>
          </w:tcPr>
          <w:p>
            <w:pPr>
              <w:pStyle w:val="TableParagraph"/>
              <w:ind w:left="0"/>
              <w:rPr>
                <w:rFonts w:ascii="Times New Roman"/>
                <w:sz w:val="20"/>
              </w:rPr>
            </w:pPr>
          </w:p>
        </w:tc>
        <w:tc>
          <w:tcPr>
            <w:tcW w:w="1931" w:type="dxa"/>
            <w:gridSpan w:val="2"/>
          </w:tcPr>
          <w:p>
            <w:pPr>
              <w:pStyle w:val="TableParagraph"/>
              <w:spacing w:line="249" w:lineRule="exact"/>
              <w:ind w:left="115"/>
              <w:rPr>
                <w:b/>
                <w:sz w:val="22"/>
              </w:rPr>
            </w:pPr>
            <w:r>
              <w:rPr>
                <w:b/>
                <w:sz w:val="22"/>
              </w:rPr>
              <w:t>Function</w:t>
            </w:r>
          </w:p>
        </w:tc>
        <w:tc>
          <w:tcPr>
            <w:tcW w:w="4347" w:type="dxa"/>
            <w:gridSpan w:val="2"/>
          </w:tcPr>
          <w:p>
            <w:pPr>
              <w:pStyle w:val="TableParagraph"/>
              <w:spacing w:line="249" w:lineRule="exact"/>
              <w:ind w:left="114"/>
              <w:rPr>
                <w:b/>
                <w:sz w:val="22"/>
              </w:rPr>
            </w:pPr>
            <w:r>
              <w:rPr>
                <w:b/>
                <w:sz w:val="22"/>
              </w:rPr>
              <w:t>Category</w:t>
            </w:r>
          </w:p>
        </w:tc>
        <w:tc>
          <w:tcPr>
            <w:tcW w:w="6642" w:type="dxa"/>
            <w:gridSpan w:val="2"/>
          </w:tcPr>
          <w:p>
            <w:pPr>
              <w:pStyle w:val="TableParagraph"/>
              <w:spacing w:line="249" w:lineRule="exact"/>
              <w:ind w:left="114"/>
              <w:rPr>
                <w:b/>
                <w:sz w:val="22"/>
              </w:rPr>
            </w:pPr>
            <w:r>
              <w:rPr>
                <w:b/>
                <w:sz w:val="22"/>
              </w:rPr>
              <w:t>Subcategory</w:t>
            </w:r>
          </w:p>
        </w:tc>
      </w:tr>
      <w:tr>
        <w:trPr>
          <w:trHeight w:val="1075" w:hRule="atLeast"/>
        </w:trPr>
        <w:tc>
          <w:tcPr>
            <w:tcW w:w="145" w:type="dxa"/>
            <w:vMerge w:val="restart"/>
          </w:tcPr>
          <w:p>
            <w:pPr>
              <w:pStyle w:val="TableParagraph"/>
              <w:ind w:left="0"/>
              <w:rPr>
                <w:rFonts w:ascii="Times New Roman"/>
                <w:sz w:val="22"/>
              </w:rPr>
            </w:pPr>
          </w:p>
        </w:tc>
        <w:tc>
          <w:tcPr>
            <w:tcW w:w="1661" w:type="dxa"/>
            <w:vMerge w:val="restart"/>
            <w:tcBorders>
              <w:right w:val="nil"/>
            </w:tcBorders>
            <w:shd w:val="clear" w:color="auto" w:fill="B6ECFB"/>
          </w:tcPr>
          <w:p>
            <w:pPr>
              <w:pStyle w:val="TableParagraph"/>
              <w:ind w:left="0"/>
              <w:rPr>
                <w:rFonts w:ascii="Times New Roman"/>
                <w:sz w:val="22"/>
              </w:rPr>
            </w:pPr>
          </w:p>
        </w:tc>
        <w:tc>
          <w:tcPr>
            <w:tcW w:w="270" w:type="dxa"/>
            <w:vMerge w:val="restart"/>
            <w:tcBorders>
              <w:left w:val="nil"/>
            </w:tcBorders>
            <w:shd w:val="clear" w:color="auto" w:fill="A8D2DD"/>
          </w:tcPr>
          <w:p>
            <w:pPr>
              <w:pStyle w:val="TableParagraph"/>
              <w:ind w:left="0"/>
              <w:rPr>
                <w:rFonts w:ascii="Times New Roman"/>
                <w:sz w:val="22"/>
              </w:rPr>
            </w:pPr>
          </w:p>
        </w:tc>
        <w:tc>
          <w:tcPr>
            <w:tcW w:w="4087" w:type="dxa"/>
            <w:tcBorders>
              <w:right w:val="nil"/>
            </w:tcBorders>
          </w:tcPr>
          <w:p>
            <w:pPr>
              <w:pStyle w:val="TableParagraph"/>
              <w:ind w:left="0"/>
              <w:rPr>
                <w:rFonts w:ascii="Times New Roman"/>
                <w:sz w:val="22"/>
              </w:rPr>
            </w:pPr>
          </w:p>
        </w:tc>
        <w:tc>
          <w:tcPr>
            <w:tcW w:w="260" w:type="dxa"/>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spacing w:line="242" w:lineRule="auto"/>
              <w:ind w:left="114" w:right="352"/>
              <w:rPr>
                <w:sz w:val="22"/>
              </w:rPr>
            </w:pPr>
            <w:r>
              <w:rPr>
                <w:b/>
                <w:sz w:val="22"/>
              </w:rPr>
              <w:t>PR.AC-P6: </w:t>
            </w:r>
            <w:r>
              <w:rPr>
                <w:sz w:val="22"/>
              </w:rPr>
              <w:t>Individuals and devices are proofed and bound to credentials, and authenticated commensurate with the risk of the transaction (e.g., individuals’ security and </w:t>
            </w:r>
            <w:hyperlink w:history="true" w:anchor="_bookmark61">
              <w:r>
                <w:rPr>
                  <w:color w:val="0562C1"/>
                  <w:sz w:val="22"/>
                  <w:u w:val="single" w:color="0562C1"/>
                </w:rPr>
                <w:t>privacy risks</w:t>
              </w:r>
              <w:r>
                <w:rPr>
                  <w:color w:val="0562C1"/>
                  <w:sz w:val="22"/>
                </w:rPr>
                <w:t> </w:t>
              </w:r>
            </w:hyperlink>
            <w:r>
              <w:rPr>
                <w:sz w:val="22"/>
              </w:rPr>
              <w:t>and other</w:t>
            </w:r>
          </w:p>
          <w:p>
            <w:pPr>
              <w:pStyle w:val="TableParagraph"/>
              <w:spacing w:line="246" w:lineRule="exact"/>
              <w:ind w:left="114"/>
              <w:rPr>
                <w:sz w:val="22"/>
              </w:rPr>
            </w:pPr>
            <w:r>
              <w:rPr>
                <w:sz w:val="22"/>
              </w:rPr>
              <w:t>organizational risks).</w:t>
            </w:r>
          </w:p>
        </w:tc>
        <w:tc>
          <w:tcPr>
            <w:tcW w:w="275" w:type="dxa"/>
            <w:tcBorders>
              <w:left w:val="nil"/>
            </w:tcBorders>
            <w:shd w:val="clear" w:color="auto" w:fill="DFDFDF"/>
          </w:tcPr>
          <w:p>
            <w:pPr>
              <w:pStyle w:val="TableParagraph"/>
              <w:ind w:left="0"/>
              <w:rPr>
                <w:rFonts w:ascii="Times New Roman"/>
                <w:sz w:val="22"/>
              </w:rPr>
            </w:pPr>
          </w:p>
        </w:tc>
      </w:tr>
      <w:tr>
        <w:trPr>
          <w:trHeight w:val="262"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val="restart"/>
            <w:tcBorders>
              <w:right w:val="nil"/>
            </w:tcBorders>
          </w:tcPr>
          <w:p>
            <w:pPr>
              <w:pStyle w:val="TableParagraph"/>
              <w:spacing w:line="242" w:lineRule="auto"/>
              <w:ind w:left="114" w:right="943"/>
              <w:rPr>
                <w:sz w:val="22"/>
              </w:rPr>
            </w:pPr>
            <w:r>
              <w:rPr>
                <w:b/>
                <w:sz w:val="22"/>
              </w:rPr>
              <w:t>Data Security (PR.DS-P): </w:t>
            </w:r>
            <w:hyperlink w:history="true" w:anchor="_bookmark42">
              <w:r>
                <w:rPr>
                  <w:color w:val="0562C1"/>
                  <w:sz w:val="22"/>
                  <w:u w:val="single" w:color="0562C1"/>
                </w:rPr>
                <w:t>Data</w:t>
              </w:r>
              <w:r>
                <w:rPr>
                  <w:color w:val="0562C1"/>
                  <w:sz w:val="22"/>
                </w:rPr>
                <w:t> </w:t>
              </w:r>
            </w:hyperlink>
            <w:r>
              <w:rPr>
                <w:sz w:val="22"/>
              </w:rPr>
              <w:t>are managed consistent with the</w:t>
            </w:r>
          </w:p>
          <w:p>
            <w:pPr>
              <w:pStyle w:val="TableParagraph"/>
              <w:ind w:left="114" w:right="300"/>
              <w:rPr>
                <w:sz w:val="22"/>
              </w:rPr>
            </w:pPr>
            <w:r>
              <w:rPr>
                <w:sz w:val="22"/>
              </w:rPr>
              <w:t>organization’s </w:t>
            </w:r>
            <w:hyperlink w:history="true" w:anchor="_bookmark69">
              <w:r>
                <w:rPr>
                  <w:color w:val="0562C1"/>
                  <w:sz w:val="22"/>
                  <w:u w:val="single" w:color="0562C1"/>
                </w:rPr>
                <w:t>risk</w:t>
              </w:r>
              <w:r>
                <w:rPr>
                  <w:color w:val="0562C1"/>
                  <w:sz w:val="22"/>
                </w:rPr>
                <w:t> </w:t>
              </w:r>
            </w:hyperlink>
            <w:r>
              <w:rPr>
                <w:sz w:val="22"/>
              </w:rPr>
              <w:t>strategy to protect </w:t>
            </w:r>
            <w:hyperlink w:history="true" w:anchor="_bookmark52">
              <w:r>
                <w:rPr>
                  <w:color w:val="0562C1"/>
                  <w:sz w:val="22"/>
                  <w:u w:val="single" w:color="0562C1"/>
                </w:rPr>
                <w:t>individuals</w:t>
              </w:r>
              <w:r>
                <w:rPr>
                  <w:sz w:val="22"/>
                </w:rPr>
                <w:t>’ </w:t>
              </w:r>
            </w:hyperlink>
            <w:r>
              <w:rPr>
                <w:sz w:val="22"/>
              </w:rPr>
              <w:t>privacy and maintain data </w:t>
            </w:r>
            <w:hyperlink w:history="true" w:anchor="_bookmark38">
              <w:r>
                <w:rPr>
                  <w:color w:val="0562C1"/>
                  <w:sz w:val="22"/>
                  <w:u w:val="single" w:color="0562C1"/>
                </w:rPr>
                <w:t>confidentiality</w:t>
              </w:r>
              <w:r>
                <w:rPr>
                  <w:sz w:val="22"/>
                </w:rPr>
                <w:t>, </w:t>
              </w:r>
            </w:hyperlink>
            <w:hyperlink w:history="true" w:anchor="_bookmark53">
              <w:r>
                <w:rPr>
                  <w:color w:val="0562C1"/>
                  <w:sz w:val="22"/>
                  <w:u w:val="single" w:color="0562C1"/>
                </w:rPr>
                <w:t>integrity</w:t>
              </w:r>
              <w:r>
                <w:rPr>
                  <w:sz w:val="22"/>
                </w:rPr>
                <w:t>, </w:t>
              </w:r>
            </w:hyperlink>
            <w:r>
              <w:rPr>
                <w:sz w:val="22"/>
              </w:rPr>
              <w:t>and </w:t>
            </w:r>
            <w:hyperlink w:history="true" w:anchor="_bookmark35">
              <w:r>
                <w:rPr>
                  <w:color w:val="0562C1"/>
                  <w:sz w:val="22"/>
                  <w:u w:val="single" w:color="0562C1"/>
                </w:rPr>
                <w:t>availability</w:t>
              </w:r>
              <w:r>
                <w:rPr>
                  <w:sz w:val="22"/>
                </w:rPr>
                <w:t>.</w:t>
              </w:r>
            </w:hyperlink>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bottom w:val="single" w:sz="6" w:space="0" w:color="000000"/>
              <w:right w:val="nil"/>
            </w:tcBorders>
          </w:tcPr>
          <w:p>
            <w:pPr>
              <w:pStyle w:val="TableParagraph"/>
              <w:spacing w:line="243" w:lineRule="exact"/>
              <w:ind w:left="114"/>
              <w:rPr>
                <w:sz w:val="22"/>
              </w:rPr>
            </w:pPr>
            <w:r>
              <w:rPr>
                <w:b/>
                <w:sz w:val="22"/>
              </w:rPr>
              <w:t>PR.DS-P1: </w:t>
            </w:r>
            <w:r>
              <w:rPr>
                <w:sz w:val="22"/>
              </w:rPr>
              <w:t>Data-at-rest are protected.</w:t>
            </w:r>
          </w:p>
        </w:tc>
        <w:tc>
          <w:tcPr>
            <w:tcW w:w="275" w:type="dxa"/>
            <w:tcBorders>
              <w:left w:val="nil"/>
              <w:bottom w:val="single" w:sz="6" w:space="0" w:color="000000"/>
            </w:tcBorders>
            <w:shd w:val="clear" w:color="auto" w:fill="9F9F9F"/>
          </w:tcPr>
          <w:p>
            <w:pPr>
              <w:pStyle w:val="TableParagraph"/>
              <w:ind w:left="0"/>
              <w:rPr>
                <w:rFonts w:ascii="Times New Roman"/>
                <w:sz w:val="18"/>
              </w:rPr>
            </w:pPr>
          </w:p>
        </w:tc>
      </w:tr>
      <w:tr>
        <w:trPr>
          <w:trHeight w:val="267"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top w:val="single" w:sz="6" w:space="0" w:color="000000"/>
              <w:right w:val="nil"/>
            </w:tcBorders>
          </w:tcPr>
          <w:p>
            <w:pPr>
              <w:pStyle w:val="TableParagraph"/>
              <w:spacing w:line="248" w:lineRule="exact"/>
              <w:ind w:left="114"/>
              <w:rPr>
                <w:sz w:val="22"/>
              </w:rPr>
            </w:pPr>
            <w:r>
              <w:rPr>
                <w:b/>
                <w:sz w:val="22"/>
              </w:rPr>
              <w:t>PR.DS-P2: </w:t>
            </w:r>
            <w:r>
              <w:rPr>
                <w:sz w:val="22"/>
              </w:rPr>
              <w:t>Data-in-transit are protected.</w:t>
            </w:r>
          </w:p>
        </w:tc>
        <w:tc>
          <w:tcPr>
            <w:tcW w:w="275" w:type="dxa"/>
            <w:tcBorders>
              <w:top w:val="single" w:sz="6" w:space="0" w:color="000000"/>
              <w:left w:val="nil"/>
            </w:tcBorders>
            <w:shd w:val="clear" w:color="auto" w:fill="9F9F9F"/>
          </w:tcPr>
          <w:p>
            <w:pPr>
              <w:pStyle w:val="TableParagraph"/>
              <w:ind w:left="0"/>
              <w:rPr>
                <w:rFonts w:ascii="Times New Roman"/>
                <w:sz w:val="18"/>
              </w:rPr>
            </w:pP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67" w:lineRule="exact"/>
              <w:ind w:left="114"/>
              <w:rPr>
                <w:sz w:val="22"/>
              </w:rPr>
            </w:pPr>
            <w:r>
              <w:rPr>
                <w:b/>
                <w:sz w:val="22"/>
              </w:rPr>
              <w:t>PR.DS-P3: </w:t>
            </w:r>
            <w:r>
              <w:rPr>
                <w:sz w:val="22"/>
              </w:rPr>
              <w:t>Systems/products/services and associated data are</w:t>
            </w:r>
          </w:p>
          <w:p>
            <w:pPr>
              <w:pStyle w:val="TableParagraph"/>
              <w:spacing w:line="248" w:lineRule="exact"/>
              <w:ind w:left="114"/>
              <w:rPr>
                <w:sz w:val="22"/>
              </w:rPr>
            </w:pPr>
            <w:r>
              <w:rPr>
                <w:sz w:val="22"/>
              </w:rPr>
              <w:t>formally managed throughout removal, transfers, and disposition.</w:t>
            </w:r>
          </w:p>
        </w:tc>
        <w:tc>
          <w:tcPr>
            <w:tcW w:w="275" w:type="dxa"/>
            <w:tcBorders>
              <w:left w:val="nil"/>
            </w:tcBorders>
            <w:shd w:val="clear" w:color="auto" w:fill="DFDFDF"/>
          </w:tcPr>
          <w:p>
            <w:pPr>
              <w:pStyle w:val="TableParagraph"/>
              <w:ind w:left="0"/>
              <w:rPr>
                <w:rFonts w:ascii="Times New Roman"/>
                <w:sz w:val="22"/>
              </w:rPr>
            </w:pP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49" w:lineRule="exact"/>
              <w:ind w:left="114"/>
              <w:rPr>
                <w:sz w:val="22"/>
              </w:rPr>
            </w:pPr>
            <w:r>
              <w:rPr>
                <w:b/>
                <w:sz w:val="22"/>
              </w:rPr>
              <w:t>PR.DS-P4: </w:t>
            </w:r>
            <w:r>
              <w:rPr>
                <w:sz w:val="22"/>
              </w:rPr>
              <w:t>Adequate capacity to ensure availability is maintained.</w:t>
            </w:r>
          </w:p>
        </w:tc>
        <w:tc>
          <w:tcPr>
            <w:tcW w:w="275" w:type="dxa"/>
            <w:tcBorders>
              <w:left w:val="nil"/>
            </w:tcBorders>
            <w:shd w:val="clear" w:color="auto" w:fill="9F9F9F"/>
          </w:tcPr>
          <w:p>
            <w:pPr>
              <w:pStyle w:val="TableParagraph"/>
              <w:ind w:left="0"/>
              <w:rPr>
                <w:rFonts w:ascii="Times New Roman"/>
                <w:sz w:val="20"/>
              </w:rPr>
            </w:pP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49" w:lineRule="exact" w:before="1"/>
              <w:ind w:left="114"/>
              <w:rPr>
                <w:sz w:val="22"/>
              </w:rPr>
            </w:pPr>
            <w:r>
              <w:rPr>
                <w:b/>
                <w:sz w:val="22"/>
              </w:rPr>
              <w:t>PR.DS-P5: </w:t>
            </w:r>
            <w:r>
              <w:rPr>
                <w:sz w:val="22"/>
              </w:rPr>
              <w:t>Protections against data leaks are implemented.</w:t>
            </w:r>
          </w:p>
        </w:tc>
        <w:tc>
          <w:tcPr>
            <w:tcW w:w="275" w:type="dxa"/>
            <w:tcBorders>
              <w:left w:val="nil"/>
            </w:tcBorders>
            <w:shd w:val="clear" w:color="auto" w:fill="9F9F9F"/>
          </w:tcPr>
          <w:p>
            <w:pPr>
              <w:pStyle w:val="TableParagraph"/>
              <w:ind w:left="0"/>
              <w:rPr>
                <w:rFonts w:ascii="Times New Roman"/>
                <w:sz w:val="20"/>
              </w:rPr>
            </w:pP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67" w:lineRule="exact"/>
              <w:ind w:left="114"/>
              <w:rPr>
                <w:sz w:val="22"/>
              </w:rPr>
            </w:pPr>
            <w:r>
              <w:rPr>
                <w:b/>
                <w:sz w:val="22"/>
              </w:rPr>
              <w:t>PR.DS-P6: </w:t>
            </w:r>
            <w:r>
              <w:rPr>
                <w:sz w:val="22"/>
              </w:rPr>
              <w:t>Integrity checking mechanisms are used to verify</w:t>
            </w:r>
          </w:p>
          <w:p>
            <w:pPr>
              <w:pStyle w:val="TableParagraph"/>
              <w:spacing w:line="248" w:lineRule="exact"/>
              <w:ind w:left="114"/>
              <w:rPr>
                <w:sz w:val="22"/>
              </w:rPr>
            </w:pPr>
            <w:r>
              <w:rPr>
                <w:sz w:val="22"/>
              </w:rPr>
              <w:t>software, firmware, and information integrity.</w:t>
            </w:r>
          </w:p>
        </w:tc>
        <w:tc>
          <w:tcPr>
            <w:tcW w:w="275" w:type="dxa"/>
            <w:tcBorders>
              <w:left w:val="nil"/>
            </w:tcBorders>
            <w:shd w:val="clear" w:color="auto" w:fill="9F9F9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Pr>
                <w:sz w:val="22"/>
              </w:rPr>
            </w:pPr>
            <w:r>
              <w:rPr>
                <w:b/>
                <w:sz w:val="22"/>
              </w:rPr>
              <w:t>PR.DS-P7: </w:t>
            </w:r>
            <w:r>
              <w:rPr>
                <w:sz w:val="22"/>
              </w:rPr>
              <w:t>The development and testing environment(s) are</w:t>
            </w:r>
          </w:p>
          <w:p>
            <w:pPr>
              <w:pStyle w:val="TableParagraph"/>
              <w:spacing w:line="250" w:lineRule="exact" w:before="2"/>
              <w:ind w:left="114"/>
              <w:rPr>
                <w:sz w:val="22"/>
              </w:rPr>
            </w:pPr>
            <w:r>
              <w:rPr>
                <w:sz w:val="22"/>
              </w:rPr>
              <w:t>separate from the production environment.</w:t>
            </w:r>
          </w:p>
        </w:tc>
        <w:tc>
          <w:tcPr>
            <w:tcW w:w="275" w:type="dxa"/>
            <w:tcBorders>
              <w:left w:val="nil"/>
            </w:tcBorders>
            <w:shd w:val="clear" w:color="auto" w:fill="9F9F9F"/>
          </w:tcPr>
          <w:p>
            <w:pPr>
              <w:pStyle w:val="TableParagraph"/>
              <w:ind w:left="0"/>
              <w:rPr>
                <w:rFonts w:ascii="Times New Roman"/>
                <w:sz w:val="22"/>
              </w:rPr>
            </w:pP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64" w:lineRule="exact"/>
              <w:ind w:left="114"/>
              <w:rPr>
                <w:sz w:val="22"/>
              </w:rPr>
            </w:pPr>
            <w:r>
              <w:rPr>
                <w:b/>
                <w:sz w:val="22"/>
              </w:rPr>
              <w:t>PR.DS-P8: </w:t>
            </w:r>
            <w:r>
              <w:rPr>
                <w:sz w:val="22"/>
              </w:rPr>
              <w:t>Integrity checking mechanisms are used to verify</w:t>
            </w:r>
          </w:p>
          <w:p>
            <w:pPr>
              <w:pStyle w:val="TableParagraph"/>
              <w:spacing w:line="249" w:lineRule="exact" w:before="1"/>
              <w:ind w:left="114"/>
              <w:rPr>
                <w:sz w:val="22"/>
              </w:rPr>
            </w:pPr>
            <w:r>
              <w:rPr>
                <w:sz w:val="22"/>
              </w:rPr>
              <w:t>hardware integrity.</w:t>
            </w:r>
          </w:p>
        </w:tc>
        <w:tc>
          <w:tcPr>
            <w:tcW w:w="275" w:type="dxa"/>
            <w:tcBorders>
              <w:left w:val="nil"/>
            </w:tcBorders>
            <w:shd w:val="clear" w:color="auto" w:fill="9F9F9F"/>
          </w:tcPr>
          <w:p>
            <w:pPr>
              <w:pStyle w:val="TableParagraph"/>
              <w:ind w:left="0"/>
              <w:rPr>
                <w:rFonts w:ascii="Times New Roman"/>
                <w:sz w:val="22"/>
              </w:rPr>
            </w:pP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val="restart"/>
            <w:tcBorders>
              <w:right w:val="nil"/>
            </w:tcBorders>
          </w:tcPr>
          <w:p>
            <w:pPr>
              <w:pStyle w:val="TableParagraph"/>
              <w:ind w:left="114" w:right="155"/>
              <w:rPr>
                <w:sz w:val="22"/>
              </w:rPr>
            </w:pPr>
            <w:r>
              <w:rPr>
                <w:b/>
                <w:sz w:val="22"/>
              </w:rPr>
              <w:t>Data Protection Policies, Processes, and Procedures (PR.DP-P): </w:t>
            </w:r>
            <w:r>
              <w:rPr>
                <w:sz w:val="22"/>
              </w:rPr>
              <w:t>Security and privacy policies (which address purpose, scope, roles, responsibilities, management commitment, and coordination among organizational entities), processes, and procedures are maintained and used to manage the protection of </w:t>
            </w:r>
            <w:hyperlink w:history="true" w:anchor="_bookmark42">
              <w:r>
                <w:rPr>
                  <w:color w:val="0562C1"/>
                  <w:sz w:val="22"/>
                  <w:u w:val="single" w:color="0562C1"/>
                </w:rPr>
                <w:t>data</w:t>
              </w:r>
              <w:r>
                <w:rPr>
                  <w:sz w:val="22"/>
                </w:rPr>
                <w:t>.</w:t>
              </w:r>
            </w:hyperlink>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ind w:left="114" w:right="523"/>
              <w:rPr>
                <w:sz w:val="22"/>
              </w:rPr>
            </w:pPr>
            <w:r>
              <w:rPr>
                <w:b/>
                <w:sz w:val="22"/>
              </w:rPr>
              <w:t>PR.DP-P1: </w:t>
            </w:r>
            <w:r>
              <w:rPr>
                <w:sz w:val="22"/>
              </w:rPr>
              <w:t>A baseline configuration of information technology is created and maintained incorporating security principles (e.g.,</w:t>
            </w:r>
          </w:p>
          <w:p>
            <w:pPr>
              <w:pStyle w:val="TableParagraph"/>
              <w:spacing w:line="248" w:lineRule="exact"/>
              <w:ind w:left="114"/>
              <w:rPr>
                <w:sz w:val="22"/>
              </w:rPr>
            </w:pPr>
            <w:r>
              <w:rPr>
                <w:sz w:val="22"/>
              </w:rPr>
              <w:t>concept of least functionality).</w:t>
            </w:r>
          </w:p>
        </w:tc>
        <w:tc>
          <w:tcPr>
            <w:tcW w:w="275" w:type="dxa"/>
            <w:tcBorders>
              <w:left w:val="nil"/>
            </w:tcBorders>
            <w:shd w:val="clear" w:color="auto" w:fill="DFDFD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Pr>
                <w:sz w:val="22"/>
              </w:rPr>
            </w:pPr>
            <w:r>
              <w:rPr>
                <w:b/>
                <w:sz w:val="22"/>
              </w:rPr>
              <w:t>PR.DP-P2: </w:t>
            </w:r>
            <w:r>
              <w:rPr>
                <w:sz w:val="22"/>
              </w:rPr>
              <w:t>Configuration change control processes are established</w:t>
            </w:r>
          </w:p>
          <w:p>
            <w:pPr>
              <w:pStyle w:val="TableParagraph"/>
              <w:spacing w:line="249" w:lineRule="exact" w:before="2"/>
              <w:ind w:left="114"/>
              <w:rPr>
                <w:sz w:val="22"/>
              </w:rPr>
            </w:pPr>
            <w:r>
              <w:rPr>
                <w:sz w:val="22"/>
              </w:rPr>
              <w:t>and in place.</w:t>
            </w:r>
          </w:p>
        </w:tc>
        <w:tc>
          <w:tcPr>
            <w:tcW w:w="275" w:type="dxa"/>
            <w:tcBorders>
              <w:left w:val="nil"/>
            </w:tcBorders>
            <w:shd w:val="clear" w:color="auto" w:fill="DFDFDF"/>
          </w:tcPr>
          <w:p>
            <w:pPr>
              <w:pStyle w:val="TableParagraph"/>
              <w:ind w:left="0"/>
              <w:rPr>
                <w:rFonts w:ascii="Times New Roman"/>
                <w:sz w:val="22"/>
              </w:rPr>
            </w:pPr>
          </w:p>
        </w:tc>
      </w:tr>
      <w:tr>
        <w:trPr>
          <w:trHeight w:val="532"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bottom w:val="single" w:sz="6" w:space="0" w:color="000000"/>
              <w:right w:val="nil"/>
            </w:tcBorders>
          </w:tcPr>
          <w:p>
            <w:pPr>
              <w:pStyle w:val="TableParagraph"/>
              <w:spacing w:line="264" w:lineRule="exact"/>
              <w:ind w:left="114"/>
              <w:rPr>
                <w:sz w:val="22"/>
              </w:rPr>
            </w:pPr>
            <w:r>
              <w:rPr>
                <w:b/>
                <w:sz w:val="22"/>
              </w:rPr>
              <w:t>PR.DP-P3: </w:t>
            </w:r>
            <w:r>
              <w:rPr>
                <w:sz w:val="22"/>
              </w:rPr>
              <w:t>Backups of information are conducted, maintained, and</w:t>
            </w:r>
          </w:p>
          <w:p>
            <w:pPr>
              <w:pStyle w:val="TableParagraph"/>
              <w:spacing w:line="247" w:lineRule="exact" w:before="1"/>
              <w:ind w:left="114"/>
              <w:rPr>
                <w:sz w:val="22"/>
              </w:rPr>
            </w:pPr>
            <w:r>
              <w:rPr>
                <w:sz w:val="22"/>
              </w:rPr>
              <w:t>tested.</w:t>
            </w:r>
          </w:p>
        </w:tc>
        <w:tc>
          <w:tcPr>
            <w:tcW w:w="275" w:type="dxa"/>
            <w:tcBorders>
              <w:left w:val="nil"/>
              <w:bottom w:val="single" w:sz="6" w:space="0" w:color="000000"/>
            </w:tcBorders>
            <w:shd w:val="clear" w:color="auto" w:fill="9F9F9F"/>
          </w:tcPr>
          <w:p>
            <w:pPr>
              <w:pStyle w:val="TableParagraph"/>
              <w:ind w:left="0"/>
              <w:rPr>
                <w:rFonts w:ascii="Times New Roman"/>
                <w:sz w:val="22"/>
              </w:rPr>
            </w:pPr>
          </w:p>
        </w:tc>
      </w:tr>
      <w:tr>
        <w:trPr>
          <w:trHeight w:val="532"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top w:val="single" w:sz="6" w:space="0" w:color="000000"/>
              <w:right w:val="nil"/>
            </w:tcBorders>
          </w:tcPr>
          <w:p>
            <w:pPr>
              <w:pStyle w:val="TableParagraph"/>
              <w:spacing w:line="265" w:lineRule="exact"/>
              <w:ind w:left="114"/>
              <w:rPr>
                <w:sz w:val="22"/>
              </w:rPr>
            </w:pPr>
            <w:r>
              <w:rPr>
                <w:b/>
                <w:sz w:val="22"/>
              </w:rPr>
              <w:t>PR.DP-P4: </w:t>
            </w:r>
            <w:r>
              <w:rPr>
                <w:sz w:val="22"/>
              </w:rPr>
              <w:t>Policy and regulations regarding the physical operating</w:t>
            </w:r>
          </w:p>
          <w:p>
            <w:pPr>
              <w:pStyle w:val="TableParagraph"/>
              <w:spacing w:line="248" w:lineRule="exact"/>
              <w:ind w:left="114"/>
              <w:rPr>
                <w:sz w:val="22"/>
              </w:rPr>
            </w:pPr>
            <w:r>
              <w:rPr>
                <w:sz w:val="22"/>
              </w:rPr>
              <w:t>environment for organizational assets are met.</w:t>
            </w:r>
          </w:p>
        </w:tc>
        <w:tc>
          <w:tcPr>
            <w:tcW w:w="275" w:type="dxa"/>
            <w:tcBorders>
              <w:top w:val="single" w:sz="6" w:space="0" w:color="000000"/>
              <w:left w:val="nil"/>
            </w:tcBorders>
            <w:shd w:val="clear" w:color="auto" w:fill="9F9F9F"/>
          </w:tcPr>
          <w:p>
            <w:pPr>
              <w:pStyle w:val="TableParagraph"/>
              <w:ind w:left="0"/>
              <w:rPr>
                <w:rFonts w:ascii="Times New Roman"/>
                <w:sz w:val="22"/>
              </w:rPr>
            </w:pP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50" w:lineRule="exact"/>
              <w:ind w:left="114"/>
              <w:rPr>
                <w:sz w:val="22"/>
              </w:rPr>
            </w:pPr>
            <w:r>
              <w:rPr>
                <w:b/>
                <w:sz w:val="22"/>
              </w:rPr>
              <w:t>PR.DP-P5: </w:t>
            </w:r>
            <w:r>
              <w:rPr>
                <w:sz w:val="22"/>
              </w:rPr>
              <w:t>Protection processes are improved.</w:t>
            </w:r>
          </w:p>
        </w:tc>
        <w:tc>
          <w:tcPr>
            <w:tcW w:w="275" w:type="dxa"/>
            <w:tcBorders>
              <w:left w:val="nil"/>
            </w:tcBorders>
            <w:shd w:val="clear" w:color="auto" w:fill="9F9F9F"/>
          </w:tcPr>
          <w:p>
            <w:pPr>
              <w:pStyle w:val="TableParagraph"/>
              <w:ind w:left="0"/>
              <w:rPr>
                <w:rFonts w:ascii="Times New Roman"/>
                <w:sz w:val="20"/>
              </w:rPr>
            </w:pP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49" w:lineRule="exact"/>
              <w:ind w:left="114"/>
              <w:rPr>
                <w:sz w:val="22"/>
              </w:rPr>
            </w:pPr>
            <w:r>
              <w:rPr>
                <w:b/>
                <w:sz w:val="22"/>
              </w:rPr>
              <w:t>PR.DP-P6: </w:t>
            </w:r>
            <w:r>
              <w:rPr>
                <w:sz w:val="22"/>
              </w:rPr>
              <w:t>Effectiveness of protection technologies is shared.</w:t>
            </w:r>
          </w:p>
        </w:tc>
        <w:tc>
          <w:tcPr>
            <w:tcW w:w="275" w:type="dxa"/>
            <w:tcBorders>
              <w:left w:val="nil"/>
            </w:tcBorders>
            <w:shd w:val="clear" w:color="auto" w:fill="9F9F9F"/>
          </w:tcPr>
          <w:p>
            <w:pPr>
              <w:pStyle w:val="TableParagraph"/>
              <w:ind w:left="0"/>
              <w:rPr>
                <w:rFonts w:ascii="Times New Roman"/>
                <w:sz w:val="20"/>
              </w:rPr>
            </w:pP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37" w:lineRule="auto" w:before="3"/>
              <w:ind w:left="114" w:right="616"/>
              <w:rPr>
                <w:sz w:val="22"/>
              </w:rPr>
            </w:pPr>
            <w:r>
              <w:rPr>
                <w:b/>
                <w:sz w:val="22"/>
              </w:rPr>
              <w:t>PR.DP-P7: </w:t>
            </w:r>
            <w:r>
              <w:rPr>
                <w:sz w:val="22"/>
              </w:rPr>
              <w:t>Response plans (Incident Response and Business Continuity) and recovery plans (Incident Recovery and Disaster</w:t>
            </w:r>
          </w:p>
          <w:p>
            <w:pPr>
              <w:pStyle w:val="TableParagraph"/>
              <w:spacing w:line="249" w:lineRule="exact" w:before="1"/>
              <w:ind w:left="114"/>
              <w:rPr>
                <w:sz w:val="22"/>
              </w:rPr>
            </w:pPr>
            <w:r>
              <w:rPr>
                <w:sz w:val="22"/>
              </w:rPr>
              <w:t>Recovery) are established, in place, and managed.</w:t>
            </w:r>
          </w:p>
        </w:tc>
        <w:tc>
          <w:tcPr>
            <w:tcW w:w="275" w:type="dxa"/>
            <w:tcBorders>
              <w:left w:val="nil"/>
            </w:tcBorders>
            <w:shd w:val="clear" w:color="auto" w:fill="DFDFDF"/>
          </w:tcPr>
          <w:p>
            <w:pPr>
              <w:pStyle w:val="TableParagraph"/>
              <w:ind w:left="0"/>
              <w:rPr>
                <w:rFonts w:ascii="Times New Roman"/>
                <w:sz w:val="22"/>
              </w:rPr>
            </w:pP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49" w:lineRule="exact"/>
              <w:ind w:left="114"/>
              <w:rPr>
                <w:sz w:val="22"/>
              </w:rPr>
            </w:pPr>
            <w:r>
              <w:rPr>
                <w:b/>
                <w:sz w:val="22"/>
              </w:rPr>
              <w:t>PR.DP-P8: </w:t>
            </w:r>
            <w:r>
              <w:rPr>
                <w:sz w:val="22"/>
              </w:rPr>
              <w:t>Response and recovery plans are tested.</w:t>
            </w:r>
          </w:p>
        </w:tc>
        <w:tc>
          <w:tcPr>
            <w:tcW w:w="275" w:type="dxa"/>
            <w:tcBorders>
              <w:left w:val="nil"/>
            </w:tcBorders>
            <w:shd w:val="clear" w:color="auto" w:fill="9F9F9F"/>
          </w:tcPr>
          <w:p>
            <w:pPr>
              <w:pStyle w:val="TableParagraph"/>
              <w:ind w:left="0"/>
              <w:rPr>
                <w:rFonts w:ascii="Times New Roman"/>
                <w:sz w:val="20"/>
              </w:rPr>
            </w:pPr>
          </w:p>
        </w:tc>
      </w:tr>
    </w:tbl>
    <w:p>
      <w:pPr>
        <w:spacing w:after="0"/>
        <w:rPr>
          <w:rFonts w:ascii="Times New Roman"/>
          <w:sz w:val="20"/>
        </w:rPr>
        <w:sectPr>
          <w:pgSz w:w="15840" w:h="12240" w:orient="landscape"/>
          <w:pgMar w:header="721" w:footer="1335" w:top="1200" w:bottom="1520" w:left="620" w:right="1220"/>
        </w:sectPr>
      </w:pPr>
    </w:p>
    <w:p>
      <w:pPr>
        <w:pStyle w:val="BodyText"/>
        <w:spacing w:before="8"/>
        <w:ind w:left="0" w:firstLine="0"/>
        <w:rPr>
          <w:rFonts w:ascii="Times New Roman"/>
          <w:sz w:val="19"/>
        </w:rPr>
      </w:pPr>
    </w:p>
    <w:tbl>
      <w:tblPr>
        <w:tblW w:w="0" w:type="auto"/>
        <w:jc w:val="left"/>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
        <w:gridCol w:w="1661"/>
        <w:gridCol w:w="270"/>
        <w:gridCol w:w="4087"/>
        <w:gridCol w:w="260"/>
        <w:gridCol w:w="6367"/>
        <w:gridCol w:w="275"/>
      </w:tblGrid>
      <w:tr>
        <w:trPr>
          <w:trHeight w:val="270" w:hRule="atLeast"/>
        </w:trPr>
        <w:tc>
          <w:tcPr>
            <w:tcW w:w="145" w:type="dxa"/>
          </w:tcPr>
          <w:p>
            <w:pPr>
              <w:pStyle w:val="TableParagraph"/>
              <w:ind w:left="0"/>
              <w:rPr>
                <w:rFonts w:ascii="Times New Roman"/>
                <w:sz w:val="20"/>
              </w:rPr>
            </w:pPr>
          </w:p>
        </w:tc>
        <w:tc>
          <w:tcPr>
            <w:tcW w:w="1931" w:type="dxa"/>
            <w:gridSpan w:val="2"/>
          </w:tcPr>
          <w:p>
            <w:pPr>
              <w:pStyle w:val="TableParagraph"/>
              <w:spacing w:line="249" w:lineRule="exact"/>
              <w:ind w:left="115"/>
              <w:rPr>
                <w:b/>
                <w:sz w:val="22"/>
              </w:rPr>
            </w:pPr>
            <w:r>
              <w:rPr>
                <w:b/>
                <w:sz w:val="22"/>
              </w:rPr>
              <w:t>Function</w:t>
            </w:r>
          </w:p>
        </w:tc>
        <w:tc>
          <w:tcPr>
            <w:tcW w:w="4347" w:type="dxa"/>
            <w:gridSpan w:val="2"/>
          </w:tcPr>
          <w:p>
            <w:pPr>
              <w:pStyle w:val="TableParagraph"/>
              <w:spacing w:line="249" w:lineRule="exact"/>
              <w:ind w:left="114"/>
              <w:rPr>
                <w:b/>
                <w:sz w:val="22"/>
              </w:rPr>
            </w:pPr>
            <w:r>
              <w:rPr>
                <w:b/>
                <w:sz w:val="22"/>
              </w:rPr>
              <w:t>Category</w:t>
            </w:r>
          </w:p>
        </w:tc>
        <w:tc>
          <w:tcPr>
            <w:tcW w:w="6642" w:type="dxa"/>
            <w:gridSpan w:val="2"/>
          </w:tcPr>
          <w:p>
            <w:pPr>
              <w:pStyle w:val="TableParagraph"/>
              <w:spacing w:line="249" w:lineRule="exact"/>
              <w:ind w:left="114"/>
              <w:rPr>
                <w:b/>
                <w:sz w:val="22"/>
              </w:rPr>
            </w:pPr>
            <w:r>
              <w:rPr>
                <w:b/>
                <w:sz w:val="22"/>
              </w:rPr>
              <w:t>Subcategory</w:t>
            </w:r>
          </w:p>
        </w:tc>
      </w:tr>
      <w:tr>
        <w:trPr>
          <w:trHeight w:val="535" w:hRule="atLeast"/>
        </w:trPr>
        <w:tc>
          <w:tcPr>
            <w:tcW w:w="145" w:type="dxa"/>
            <w:vMerge w:val="restart"/>
          </w:tcPr>
          <w:p>
            <w:pPr>
              <w:pStyle w:val="TableParagraph"/>
              <w:ind w:left="0"/>
              <w:rPr>
                <w:rFonts w:ascii="Times New Roman"/>
                <w:sz w:val="22"/>
              </w:rPr>
            </w:pPr>
          </w:p>
        </w:tc>
        <w:tc>
          <w:tcPr>
            <w:tcW w:w="1661" w:type="dxa"/>
            <w:vMerge w:val="restart"/>
            <w:tcBorders>
              <w:right w:val="nil"/>
            </w:tcBorders>
            <w:shd w:val="clear" w:color="auto" w:fill="B6ECFB"/>
          </w:tcPr>
          <w:p>
            <w:pPr>
              <w:pStyle w:val="TableParagraph"/>
              <w:ind w:left="0"/>
              <w:rPr>
                <w:rFonts w:ascii="Times New Roman"/>
                <w:sz w:val="22"/>
              </w:rPr>
            </w:pPr>
          </w:p>
        </w:tc>
        <w:tc>
          <w:tcPr>
            <w:tcW w:w="270" w:type="dxa"/>
            <w:vMerge w:val="restart"/>
            <w:tcBorders>
              <w:left w:val="nil"/>
            </w:tcBorders>
            <w:shd w:val="clear" w:color="auto" w:fill="A8D2DD"/>
          </w:tcPr>
          <w:p>
            <w:pPr>
              <w:pStyle w:val="TableParagraph"/>
              <w:ind w:left="0"/>
              <w:rPr>
                <w:rFonts w:ascii="Times New Roman"/>
                <w:sz w:val="22"/>
              </w:rPr>
            </w:pPr>
          </w:p>
        </w:tc>
        <w:tc>
          <w:tcPr>
            <w:tcW w:w="4087" w:type="dxa"/>
            <w:vMerge w:val="restart"/>
            <w:tcBorders>
              <w:right w:val="nil"/>
            </w:tcBorders>
          </w:tcPr>
          <w:p>
            <w:pPr>
              <w:pStyle w:val="TableParagraph"/>
              <w:ind w:left="0"/>
              <w:rPr>
                <w:rFonts w:ascii="Times New Roman"/>
                <w:sz w:val="22"/>
              </w:rPr>
            </w:pPr>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spacing w:line="264" w:lineRule="exact"/>
              <w:ind w:left="114"/>
              <w:rPr>
                <w:sz w:val="22"/>
              </w:rPr>
            </w:pPr>
            <w:r>
              <w:rPr>
                <w:b/>
                <w:sz w:val="22"/>
              </w:rPr>
              <w:t>PR.DP-P9: </w:t>
            </w:r>
            <w:r>
              <w:rPr>
                <w:sz w:val="22"/>
              </w:rPr>
              <w:t>Privacy procedures are included in human resources</w:t>
            </w:r>
          </w:p>
          <w:p>
            <w:pPr>
              <w:pStyle w:val="TableParagraph"/>
              <w:spacing w:line="249" w:lineRule="exact" w:before="1"/>
              <w:ind w:left="114"/>
              <w:rPr>
                <w:sz w:val="22"/>
              </w:rPr>
            </w:pPr>
            <w:r>
              <w:rPr>
                <w:sz w:val="22"/>
              </w:rPr>
              <w:t>practices (e.g., deprovisioning, personnel screening).</w:t>
            </w:r>
          </w:p>
        </w:tc>
        <w:tc>
          <w:tcPr>
            <w:tcW w:w="275" w:type="dxa"/>
            <w:tcBorders>
              <w:left w:val="nil"/>
            </w:tcBorders>
            <w:shd w:val="clear" w:color="auto" w:fill="DFDFD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ind w:left="114"/>
              <w:rPr>
                <w:sz w:val="22"/>
              </w:rPr>
            </w:pPr>
            <w:r>
              <w:rPr>
                <w:b/>
                <w:sz w:val="22"/>
              </w:rPr>
              <w:t>PR.DP-P10: </w:t>
            </w:r>
            <w:r>
              <w:rPr>
                <w:sz w:val="22"/>
              </w:rPr>
              <w:t>A vulnerability management plan is developed and</w:t>
            </w:r>
          </w:p>
          <w:p>
            <w:pPr>
              <w:pStyle w:val="TableParagraph"/>
              <w:spacing w:line="249" w:lineRule="exact" w:before="2"/>
              <w:ind w:left="114"/>
              <w:rPr>
                <w:sz w:val="22"/>
              </w:rPr>
            </w:pPr>
            <w:r>
              <w:rPr>
                <w:sz w:val="22"/>
              </w:rPr>
              <w:t>implemented.</w:t>
            </w:r>
          </w:p>
        </w:tc>
        <w:tc>
          <w:tcPr>
            <w:tcW w:w="275" w:type="dxa"/>
            <w:tcBorders>
              <w:left w:val="nil"/>
            </w:tcBorders>
            <w:shd w:val="clear" w:color="auto" w:fill="9F9F9F"/>
          </w:tcPr>
          <w:p>
            <w:pPr>
              <w:pStyle w:val="TableParagraph"/>
              <w:ind w:left="0"/>
              <w:rPr>
                <w:rFonts w:ascii="Times New Roman"/>
                <w:sz w:val="22"/>
              </w:rPr>
            </w:pP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val="restart"/>
            <w:tcBorders>
              <w:right w:val="nil"/>
            </w:tcBorders>
          </w:tcPr>
          <w:p>
            <w:pPr>
              <w:pStyle w:val="TableParagraph"/>
              <w:ind w:left="114" w:right="120"/>
              <w:rPr>
                <w:sz w:val="22"/>
              </w:rPr>
            </w:pPr>
            <w:r>
              <w:rPr>
                <w:b/>
                <w:sz w:val="22"/>
              </w:rPr>
              <w:t>Maintenance (PR.MA-P): </w:t>
            </w:r>
            <w:r>
              <w:rPr>
                <w:sz w:val="22"/>
              </w:rPr>
              <w:t>System maintenance and repairs are performed consistent with policies, processes, and procedures.</w:t>
            </w:r>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spacing w:line="264" w:lineRule="exact"/>
              <w:ind w:left="114"/>
              <w:rPr>
                <w:sz w:val="22"/>
              </w:rPr>
            </w:pPr>
            <w:r>
              <w:rPr>
                <w:b/>
                <w:sz w:val="22"/>
              </w:rPr>
              <w:t>PR.MA-P1: </w:t>
            </w:r>
            <w:r>
              <w:rPr>
                <w:sz w:val="22"/>
              </w:rPr>
              <w:t>Maintenance and repair of organizational assets are</w:t>
            </w:r>
          </w:p>
          <w:p>
            <w:pPr>
              <w:pStyle w:val="TableParagraph"/>
              <w:spacing w:line="249" w:lineRule="exact" w:before="2"/>
              <w:ind w:left="114"/>
              <w:rPr>
                <w:sz w:val="22"/>
              </w:rPr>
            </w:pPr>
            <w:r>
              <w:rPr>
                <w:sz w:val="22"/>
              </w:rPr>
              <w:t>performed and logged, with approved and controlled tools.</w:t>
            </w:r>
          </w:p>
        </w:tc>
        <w:tc>
          <w:tcPr>
            <w:tcW w:w="275" w:type="dxa"/>
            <w:tcBorders>
              <w:left w:val="nil"/>
            </w:tcBorders>
            <w:shd w:val="clear" w:color="auto" w:fill="9F9F9F"/>
          </w:tcPr>
          <w:p>
            <w:pPr>
              <w:pStyle w:val="TableParagraph"/>
              <w:ind w:left="0"/>
              <w:rPr>
                <w:rFonts w:ascii="Times New Roman"/>
                <w:sz w:val="22"/>
              </w:rPr>
            </w:pP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37" w:lineRule="auto" w:before="2"/>
              <w:ind w:left="114" w:right="844"/>
              <w:rPr>
                <w:sz w:val="22"/>
              </w:rPr>
            </w:pPr>
            <w:r>
              <w:rPr>
                <w:b/>
                <w:sz w:val="22"/>
              </w:rPr>
              <w:t>PR.MA-P2: </w:t>
            </w:r>
            <w:r>
              <w:rPr>
                <w:sz w:val="22"/>
              </w:rPr>
              <w:t>Remote maintenance of organizational assets is approved, logged, and performed in a manner that prevents</w:t>
            </w:r>
          </w:p>
          <w:p>
            <w:pPr>
              <w:pStyle w:val="TableParagraph"/>
              <w:spacing w:line="249" w:lineRule="exact" w:before="1"/>
              <w:ind w:left="114"/>
              <w:rPr>
                <w:sz w:val="22"/>
              </w:rPr>
            </w:pPr>
            <w:r>
              <w:rPr>
                <w:sz w:val="22"/>
              </w:rPr>
              <w:t>unauthorized access.</w:t>
            </w:r>
          </w:p>
        </w:tc>
        <w:tc>
          <w:tcPr>
            <w:tcW w:w="275" w:type="dxa"/>
            <w:tcBorders>
              <w:left w:val="nil"/>
            </w:tcBorders>
            <w:shd w:val="clear" w:color="auto" w:fill="9F9F9F"/>
          </w:tcPr>
          <w:p>
            <w:pPr>
              <w:pStyle w:val="TableParagraph"/>
              <w:ind w:left="0"/>
              <w:rPr>
                <w:rFonts w:ascii="Times New Roman"/>
                <w:sz w:val="22"/>
              </w:rPr>
            </w:pPr>
          </w:p>
        </w:tc>
      </w:tr>
      <w:tr>
        <w:trPr>
          <w:trHeight w:val="54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val="restart"/>
            <w:tcBorders>
              <w:right w:val="nil"/>
            </w:tcBorders>
          </w:tcPr>
          <w:p>
            <w:pPr>
              <w:pStyle w:val="TableParagraph"/>
              <w:spacing w:before="1"/>
              <w:ind w:left="114" w:right="181"/>
              <w:rPr>
                <w:sz w:val="22"/>
              </w:rPr>
            </w:pPr>
            <w:r>
              <w:rPr>
                <w:b/>
                <w:sz w:val="22"/>
              </w:rPr>
              <w:t>Protective Technology (PR.PT-P): </w:t>
            </w:r>
            <w:r>
              <w:rPr>
                <w:sz w:val="22"/>
              </w:rPr>
              <w:t>Technical security solutions are managed to ensure the security and resilience of systems/products/services and associated </w:t>
            </w:r>
            <w:hyperlink w:history="true" w:anchor="_bookmark42">
              <w:r>
                <w:rPr>
                  <w:color w:val="0562C1"/>
                  <w:sz w:val="22"/>
                  <w:u w:val="single" w:color="0562C1"/>
                </w:rPr>
                <w:t>data</w:t>
              </w:r>
              <w:r>
                <w:rPr>
                  <w:sz w:val="22"/>
                </w:rPr>
                <w:t>, </w:t>
              </w:r>
            </w:hyperlink>
            <w:r>
              <w:rPr>
                <w:sz w:val="22"/>
              </w:rPr>
              <w:t>consistent with related policies, processes, procedures, and agreements.</w:t>
            </w:r>
          </w:p>
        </w:tc>
        <w:tc>
          <w:tcPr>
            <w:tcW w:w="260" w:type="dxa"/>
            <w:vMerge w:val="restart"/>
            <w:tcBorders>
              <w:left w:val="nil"/>
            </w:tcBorders>
            <w:shd w:val="clear" w:color="auto" w:fill="DFDFDF"/>
          </w:tcPr>
          <w:p>
            <w:pPr>
              <w:pStyle w:val="TableParagraph"/>
              <w:ind w:left="0"/>
              <w:rPr>
                <w:rFonts w:ascii="Times New Roman"/>
                <w:sz w:val="22"/>
              </w:rPr>
            </w:pPr>
          </w:p>
        </w:tc>
        <w:tc>
          <w:tcPr>
            <w:tcW w:w="6367" w:type="dxa"/>
            <w:tcBorders>
              <w:right w:val="nil"/>
            </w:tcBorders>
          </w:tcPr>
          <w:p>
            <w:pPr>
              <w:pStyle w:val="TableParagraph"/>
              <w:spacing w:before="1"/>
              <w:ind w:left="114"/>
              <w:rPr>
                <w:sz w:val="22"/>
              </w:rPr>
            </w:pPr>
            <w:r>
              <w:rPr>
                <w:b/>
                <w:sz w:val="22"/>
              </w:rPr>
              <w:t>PR.PT-P1: </w:t>
            </w:r>
            <w:r>
              <w:rPr>
                <w:sz w:val="22"/>
              </w:rPr>
              <w:t>Removable media is protected and its use restricted</w:t>
            </w:r>
          </w:p>
          <w:p>
            <w:pPr>
              <w:pStyle w:val="TableParagraph"/>
              <w:spacing w:line="249" w:lineRule="exact" w:before="1"/>
              <w:ind w:left="114"/>
              <w:rPr>
                <w:sz w:val="22"/>
              </w:rPr>
            </w:pPr>
            <w:r>
              <w:rPr>
                <w:sz w:val="22"/>
              </w:rPr>
              <w:t>according to policy.</w:t>
            </w:r>
          </w:p>
        </w:tc>
        <w:tc>
          <w:tcPr>
            <w:tcW w:w="275" w:type="dxa"/>
            <w:tcBorders>
              <w:left w:val="nil"/>
            </w:tcBorders>
            <w:shd w:val="clear" w:color="auto" w:fill="9F9F9F"/>
          </w:tcPr>
          <w:p>
            <w:pPr>
              <w:pStyle w:val="TableParagraph"/>
              <w:ind w:left="0"/>
              <w:rPr>
                <w:rFonts w:ascii="Times New Roman"/>
                <w:sz w:val="22"/>
              </w:rPr>
            </w:pPr>
          </w:p>
        </w:tc>
      </w:tr>
      <w:tr>
        <w:trPr>
          <w:trHeight w:val="53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64" w:lineRule="exact"/>
              <w:ind w:left="114"/>
              <w:rPr>
                <w:sz w:val="22"/>
              </w:rPr>
            </w:pPr>
            <w:r>
              <w:rPr>
                <w:b/>
                <w:sz w:val="22"/>
              </w:rPr>
              <w:t>PR.PT-P2: </w:t>
            </w:r>
            <w:r>
              <w:rPr>
                <w:sz w:val="22"/>
              </w:rPr>
              <w:t>The principle of least functionality is incorporated by</w:t>
            </w:r>
          </w:p>
          <w:p>
            <w:pPr>
              <w:pStyle w:val="TableParagraph"/>
              <w:spacing w:line="249" w:lineRule="exact" w:before="1"/>
              <w:ind w:left="114"/>
              <w:rPr>
                <w:sz w:val="22"/>
              </w:rPr>
            </w:pPr>
            <w:r>
              <w:rPr>
                <w:sz w:val="22"/>
              </w:rPr>
              <w:t>configuring systems to provide only essential capabilities.</w:t>
            </w:r>
          </w:p>
        </w:tc>
        <w:tc>
          <w:tcPr>
            <w:tcW w:w="275" w:type="dxa"/>
            <w:tcBorders>
              <w:left w:val="nil"/>
            </w:tcBorders>
            <w:shd w:val="clear" w:color="auto" w:fill="9F9F9F"/>
          </w:tcPr>
          <w:p>
            <w:pPr>
              <w:pStyle w:val="TableParagraph"/>
              <w:ind w:left="0"/>
              <w:rPr>
                <w:rFonts w:ascii="Times New Roman"/>
                <w:sz w:val="22"/>
              </w:rPr>
            </w:pPr>
          </w:p>
        </w:tc>
      </w:tr>
      <w:tr>
        <w:trPr>
          <w:trHeight w:val="270"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50" w:lineRule="exact"/>
              <w:ind w:left="114"/>
              <w:rPr>
                <w:sz w:val="22"/>
              </w:rPr>
            </w:pPr>
            <w:r>
              <w:rPr>
                <w:b/>
                <w:sz w:val="22"/>
              </w:rPr>
              <w:t>PR.PT-P3: </w:t>
            </w:r>
            <w:r>
              <w:rPr>
                <w:sz w:val="22"/>
              </w:rPr>
              <w:t>Communications and control networks are protected.</w:t>
            </w:r>
          </w:p>
        </w:tc>
        <w:tc>
          <w:tcPr>
            <w:tcW w:w="275" w:type="dxa"/>
            <w:tcBorders>
              <w:left w:val="nil"/>
            </w:tcBorders>
            <w:shd w:val="clear" w:color="auto" w:fill="9F9F9F"/>
          </w:tcPr>
          <w:p>
            <w:pPr>
              <w:pStyle w:val="TableParagraph"/>
              <w:ind w:left="0"/>
              <w:rPr>
                <w:rFonts w:ascii="Times New Roman"/>
                <w:sz w:val="20"/>
              </w:rPr>
            </w:pPr>
          </w:p>
        </w:tc>
      </w:tr>
      <w:tr>
        <w:trPr>
          <w:trHeight w:val="805" w:hRule="atLeast"/>
        </w:trPr>
        <w:tc>
          <w:tcPr>
            <w:tcW w:w="145" w:type="dxa"/>
            <w:vMerge/>
            <w:tcBorders>
              <w:top w:val="nil"/>
            </w:tcBorders>
          </w:tcPr>
          <w:p>
            <w:pPr>
              <w:rPr>
                <w:sz w:val="2"/>
                <w:szCs w:val="2"/>
              </w:rPr>
            </w:pPr>
          </w:p>
        </w:tc>
        <w:tc>
          <w:tcPr>
            <w:tcW w:w="1661" w:type="dxa"/>
            <w:vMerge/>
            <w:tcBorders>
              <w:top w:val="nil"/>
              <w:right w:val="nil"/>
            </w:tcBorders>
            <w:shd w:val="clear" w:color="auto" w:fill="B6ECFB"/>
          </w:tcPr>
          <w:p>
            <w:pPr>
              <w:rPr>
                <w:sz w:val="2"/>
                <w:szCs w:val="2"/>
              </w:rPr>
            </w:pPr>
          </w:p>
        </w:tc>
        <w:tc>
          <w:tcPr>
            <w:tcW w:w="270" w:type="dxa"/>
            <w:vMerge/>
            <w:tcBorders>
              <w:top w:val="nil"/>
              <w:left w:val="nil"/>
            </w:tcBorders>
            <w:shd w:val="clear" w:color="auto" w:fill="A8D2DD"/>
          </w:tcPr>
          <w:p>
            <w:pPr>
              <w:rPr>
                <w:sz w:val="2"/>
                <w:szCs w:val="2"/>
              </w:rPr>
            </w:pPr>
          </w:p>
        </w:tc>
        <w:tc>
          <w:tcPr>
            <w:tcW w:w="4087" w:type="dxa"/>
            <w:vMerge/>
            <w:tcBorders>
              <w:top w:val="nil"/>
              <w:right w:val="nil"/>
            </w:tcBorders>
          </w:tcPr>
          <w:p>
            <w:pPr>
              <w:rPr>
                <w:sz w:val="2"/>
                <w:szCs w:val="2"/>
              </w:rPr>
            </w:pPr>
          </w:p>
        </w:tc>
        <w:tc>
          <w:tcPr>
            <w:tcW w:w="260" w:type="dxa"/>
            <w:vMerge/>
            <w:tcBorders>
              <w:top w:val="nil"/>
              <w:left w:val="nil"/>
            </w:tcBorders>
            <w:shd w:val="clear" w:color="auto" w:fill="DFDFDF"/>
          </w:tcPr>
          <w:p>
            <w:pPr>
              <w:rPr>
                <w:sz w:val="2"/>
                <w:szCs w:val="2"/>
              </w:rPr>
            </w:pPr>
          </w:p>
        </w:tc>
        <w:tc>
          <w:tcPr>
            <w:tcW w:w="6367" w:type="dxa"/>
            <w:tcBorders>
              <w:right w:val="nil"/>
            </w:tcBorders>
          </w:tcPr>
          <w:p>
            <w:pPr>
              <w:pStyle w:val="TableParagraph"/>
              <w:spacing w:line="242" w:lineRule="auto"/>
              <w:ind w:left="114"/>
              <w:rPr>
                <w:sz w:val="22"/>
              </w:rPr>
            </w:pPr>
            <w:r>
              <w:rPr>
                <w:b/>
                <w:sz w:val="22"/>
              </w:rPr>
              <w:t>PR.PT-P4: </w:t>
            </w:r>
            <w:r>
              <w:rPr>
                <w:sz w:val="22"/>
              </w:rPr>
              <w:t>Mechanisms (e.g., failsafe, load balancing, hot swap) are implemented to achieve resilience requirements in normal and</w:t>
            </w:r>
          </w:p>
          <w:p>
            <w:pPr>
              <w:pStyle w:val="TableParagraph"/>
              <w:spacing w:line="247" w:lineRule="exact"/>
              <w:ind w:left="114"/>
              <w:rPr>
                <w:sz w:val="22"/>
              </w:rPr>
            </w:pPr>
            <w:r>
              <w:rPr>
                <w:sz w:val="22"/>
              </w:rPr>
              <w:t>adverse situations.</w:t>
            </w:r>
          </w:p>
        </w:tc>
        <w:tc>
          <w:tcPr>
            <w:tcW w:w="275" w:type="dxa"/>
            <w:tcBorders>
              <w:left w:val="nil"/>
            </w:tcBorders>
            <w:shd w:val="clear" w:color="auto" w:fill="9F9F9F"/>
          </w:tcPr>
          <w:p>
            <w:pPr>
              <w:pStyle w:val="TableParagraph"/>
              <w:ind w:left="0"/>
              <w:rPr>
                <w:rFonts w:ascii="Times New Roman"/>
                <w:sz w:val="22"/>
              </w:rPr>
            </w:pPr>
          </w:p>
        </w:tc>
      </w:tr>
    </w:tbl>
    <w:p>
      <w:pPr>
        <w:spacing w:before="1"/>
        <w:ind w:left="100" w:right="0" w:firstLine="0"/>
        <w:jc w:val="left"/>
        <w:rPr>
          <w:rFonts w:ascii="Times New Roman"/>
          <w:sz w:val="24"/>
        </w:rPr>
      </w:pPr>
      <w:r>
        <w:rPr/>
        <w:pict>
          <v:line style="position:absolute;mso-position-horizontal-relative:page;mso-position-vertical-relative:paragraph;z-index:-165352" from="75.400002pt,-232.336868pt" to="75.400002pt,-.486868pt" stroked="true" strokeweight="6.75pt" strokecolor="#00d1f9">
            <v:stroke dashstyle="solid"/>
            <w10:wrap type="none"/>
          </v:line>
        </w:pict>
      </w:r>
      <w:r>
        <w:rPr>
          <w:rFonts w:ascii="Times New Roman"/>
          <w:sz w:val="24"/>
        </w:rPr>
        <w:t>685</w:t>
      </w:r>
    </w:p>
    <w:p>
      <w:pPr>
        <w:spacing w:after="0"/>
        <w:jc w:val="left"/>
        <w:rPr>
          <w:rFonts w:ascii="Times New Roman"/>
          <w:sz w:val="24"/>
        </w:rPr>
        <w:sectPr>
          <w:pgSz w:w="15840" w:h="12240" w:orient="landscape"/>
          <w:pgMar w:header="721" w:footer="1335" w:top="1200" w:bottom="1520" w:left="620" w:right="1220"/>
        </w:sectPr>
      </w:pPr>
    </w:p>
    <w:p>
      <w:pPr>
        <w:pStyle w:val="BodyText"/>
        <w:spacing w:before="4"/>
        <w:ind w:left="0" w:firstLine="0"/>
        <w:rPr>
          <w:rFonts w:ascii="Times New Roman"/>
          <w:sz w:val="20"/>
        </w:rPr>
      </w:pPr>
    </w:p>
    <w:p>
      <w:pPr>
        <w:tabs>
          <w:tab w:pos="880" w:val="left" w:leader="none"/>
        </w:tabs>
        <w:spacing w:before="100"/>
        <w:ind w:left="160" w:right="0" w:firstLine="0"/>
        <w:jc w:val="left"/>
        <w:rPr>
          <w:rFonts w:ascii="Calibri Light"/>
          <w:b w:val="0"/>
          <w:sz w:val="32"/>
        </w:rPr>
      </w:pPr>
      <w:r>
        <w:rPr>
          <w:rFonts w:ascii="Times New Roman"/>
          <w:sz w:val="24"/>
        </w:rPr>
        <w:t>686</w:t>
        <w:tab/>
      </w:r>
      <w:bookmarkStart w:name="Appendix B: Glossary" w:id="73"/>
      <w:bookmarkEnd w:id="73"/>
      <w:r>
        <w:rPr>
          <w:rFonts w:ascii="Times New Roman"/>
          <w:sz w:val="24"/>
        </w:rPr>
      </w:r>
      <w:bookmarkStart w:name="_bookmark32" w:id="74"/>
      <w:bookmarkEnd w:id="74"/>
      <w:r>
        <w:rPr>
          <w:rFonts w:ascii="Times New Roman"/>
          <w:sz w:val="24"/>
        </w:rPr>
      </w:r>
      <w:r>
        <w:rPr>
          <w:rFonts w:ascii="Calibri Light"/>
          <w:b w:val="0"/>
          <w:color w:val="2E5395"/>
          <w:sz w:val="32"/>
        </w:rPr>
        <w:t>Appendix B: Glossary</w:t>
      </w:r>
    </w:p>
    <w:p>
      <w:pPr>
        <w:pStyle w:val="BodyText"/>
        <w:tabs>
          <w:tab w:pos="880" w:val="left" w:leader="none"/>
        </w:tabs>
        <w:spacing w:before="105"/>
        <w:ind w:left="160" w:firstLine="0"/>
      </w:pPr>
      <w:r>
        <w:rPr>
          <w:rFonts w:ascii="Times New Roman"/>
          <w:sz w:val="24"/>
        </w:rPr>
        <w:t>687</w:t>
        <w:tab/>
      </w:r>
      <w:r>
        <w:rPr/>
        <w:t>This appendix defines selected terms used for the purposes of this</w:t>
      </w:r>
      <w:r>
        <w:rPr>
          <w:spacing w:val="-17"/>
        </w:rPr>
        <w:t> </w:t>
      </w:r>
      <w:r>
        <w:rPr/>
        <w:t>publication.</w:t>
      </w:r>
    </w:p>
    <w:p>
      <w:pPr>
        <w:pStyle w:val="BodyText"/>
        <w:spacing w:before="11"/>
        <w:ind w:left="0" w:firstLine="0"/>
        <w:rPr>
          <w:sz w:val="9"/>
        </w:rPr>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6843"/>
      </w:tblGrid>
      <w:tr>
        <w:trPr>
          <w:trHeight w:val="1075" w:hRule="atLeast"/>
        </w:trPr>
        <w:tc>
          <w:tcPr>
            <w:tcW w:w="2516" w:type="dxa"/>
          </w:tcPr>
          <w:p>
            <w:pPr>
              <w:pStyle w:val="TableParagraph"/>
              <w:spacing w:line="267" w:lineRule="exact"/>
              <w:ind w:left="110"/>
              <w:rPr>
                <w:b/>
                <w:sz w:val="22"/>
              </w:rPr>
            </w:pPr>
            <w:bookmarkStart w:name="_bookmark33" w:id="75"/>
            <w:bookmarkEnd w:id="75"/>
            <w:r>
              <w:rPr/>
            </w:r>
            <w:r>
              <w:rPr>
                <w:b/>
                <w:sz w:val="22"/>
              </w:rPr>
              <w:t>Attribute Reference</w:t>
            </w:r>
          </w:p>
          <w:p>
            <w:pPr>
              <w:pStyle w:val="TableParagraph"/>
              <w:spacing w:line="267" w:lineRule="exact"/>
              <w:ind w:left="110"/>
              <w:rPr>
                <w:sz w:val="22"/>
              </w:rPr>
            </w:pPr>
            <w:r>
              <w:rPr>
                <w:sz w:val="22"/>
              </w:rPr>
              <w:t>(NIST SP 800-63-3 </w:t>
            </w:r>
            <w:hyperlink w:history="true" w:anchor="_bookmark84">
              <w:r>
                <w:rPr>
                  <w:sz w:val="22"/>
                </w:rPr>
                <w:t>[7]</w:t>
              </w:r>
            </w:hyperlink>
            <w:r>
              <w:rPr>
                <w:sz w:val="22"/>
              </w:rPr>
              <w:t>)</w:t>
            </w:r>
          </w:p>
        </w:tc>
        <w:tc>
          <w:tcPr>
            <w:tcW w:w="6843" w:type="dxa"/>
          </w:tcPr>
          <w:p>
            <w:pPr>
              <w:pStyle w:val="TableParagraph"/>
              <w:ind w:left="110"/>
              <w:rPr>
                <w:sz w:val="22"/>
              </w:rPr>
            </w:pPr>
            <w:r>
              <w:rPr>
                <w:sz w:val="22"/>
              </w:rPr>
              <w:t>A statement asserting a property of a subscriber without necessarily containing identity information, independent of format. For example, for the attribute “birthday,” a reference could be “older than 18” or “born in</w:t>
            </w:r>
          </w:p>
          <w:p>
            <w:pPr>
              <w:pStyle w:val="TableParagraph"/>
              <w:spacing w:line="249" w:lineRule="exact"/>
              <w:ind w:left="110"/>
              <w:rPr>
                <w:sz w:val="22"/>
              </w:rPr>
            </w:pPr>
            <w:r>
              <w:rPr>
                <w:sz w:val="22"/>
              </w:rPr>
              <w:t>December.”</w:t>
            </w:r>
          </w:p>
        </w:tc>
      </w:tr>
      <w:tr>
        <w:trPr>
          <w:trHeight w:val="805" w:hRule="atLeast"/>
        </w:trPr>
        <w:tc>
          <w:tcPr>
            <w:tcW w:w="2516" w:type="dxa"/>
          </w:tcPr>
          <w:p>
            <w:pPr>
              <w:pStyle w:val="TableParagraph"/>
              <w:spacing w:line="264" w:lineRule="exact"/>
              <w:ind w:left="110"/>
              <w:rPr>
                <w:b/>
                <w:sz w:val="22"/>
              </w:rPr>
            </w:pPr>
            <w:bookmarkStart w:name="_bookmark34" w:id="76"/>
            <w:bookmarkEnd w:id="76"/>
            <w:r>
              <w:rPr/>
            </w:r>
            <w:r>
              <w:rPr>
                <w:b/>
                <w:sz w:val="22"/>
              </w:rPr>
              <w:t>Attribute Value</w:t>
            </w:r>
          </w:p>
          <w:p>
            <w:pPr>
              <w:pStyle w:val="TableParagraph"/>
              <w:spacing w:before="2"/>
              <w:ind w:left="110"/>
              <w:rPr>
                <w:sz w:val="22"/>
              </w:rPr>
            </w:pPr>
            <w:r>
              <w:rPr>
                <w:sz w:val="22"/>
              </w:rPr>
              <w:t>(NIST SP 800-63-3 </w:t>
            </w:r>
            <w:hyperlink w:history="true" w:anchor="_bookmark84">
              <w:r>
                <w:rPr>
                  <w:sz w:val="22"/>
                </w:rPr>
                <w:t>[7]</w:t>
              </w:r>
            </w:hyperlink>
            <w:r>
              <w:rPr>
                <w:sz w:val="22"/>
              </w:rPr>
              <w:t>)</w:t>
            </w:r>
          </w:p>
        </w:tc>
        <w:tc>
          <w:tcPr>
            <w:tcW w:w="6843" w:type="dxa"/>
          </w:tcPr>
          <w:p>
            <w:pPr>
              <w:pStyle w:val="TableParagraph"/>
              <w:spacing w:line="264" w:lineRule="exact"/>
              <w:ind w:left="110"/>
              <w:rPr>
                <w:sz w:val="22"/>
              </w:rPr>
            </w:pPr>
            <w:r>
              <w:rPr>
                <w:sz w:val="22"/>
              </w:rPr>
              <w:t>A complete statement asserting a property of a subscriber, independent</w:t>
            </w:r>
          </w:p>
          <w:p>
            <w:pPr>
              <w:pStyle w:val="TableParagraph"/>
              <w:spacing w:line="270" w:lineRule="atLeast"/>
              <w:ind w:left="110"/>
              <w:rPr>
                <w:sz w:val="22"/>
              </w:rPr>
            </w:pPr>
            <w:r>
              <w:rPr>
                <w:sz w:val="22"/>
              </w:rPr>
              <w:t>of format. For example, for the attribute “birthday,” a value could be “12/1/1980” or “December 1, 1980.”</w:t>
            </w:r>
          </w:p>
        </w:tc>
      </w:tr>
      <w:tr>
        <w:trPr>
          <w:trHeight w:val="535" w:hRule="atLeast"/>
        </w:trPr>
        <w:tc>
          <w:tcPr>
            <w:tcW w:w="2516" w:type="dxa"/>
          </w:tcPr>
          <w:p>
            <w:pPr>
              <w:pStyle w:val="TableParagraph"/>
              <w:spacing w:line="267" w:lineRule="exact"/>
              <w:ind w:left="110"/>
              <w:rPr>
                <w:b/>
                <w:sz w:val="22"/>
              </w:rPr>
            </w:pPr>
            <w:bookmarkStart w:name="_bookmark35" w:id="77"/>
            <w:bookmarkEnd w:id="77"/>
            <w:r>
              <w:rPr/>
            </w:r>
            <w:r>
              <w:rPr>
                <w:b/>
                <w:sz w:val="22"/>
              </w:rPr>
              <w:t>Availability</w:t>
            </w:r>
          </w:p>
          <w:p>
            <w:pPr>
              <w:pStyle w:val="TableParagraph"/>
              <w:spacing w:line="248" w:lineRule="exact"/>
              <w:ind w:left="110"/>
              <w:rPr>
                <w:sz w:val="22"/>
              </w:rPr>
            </w:pPr>
            <w:r>
              <w:rPr>
                <w:sz w:val="22"/>
              </w:rPr>
              <w:t>[NIST SP 800-37 </w:t>
            </w:r>
            <w:hyperlink w:history="true" w:anchor="_bookmark83">
              <w:r>
                <w:rPr>
                  <w:sz w:val="22"/>
                </w:rPr>
                <w:t>[6]</w:t>
              </w:r>
            </w:hyperlink>
            <w:r>
              <w:rPr>
                <w:sz w:val="22"/>
              </w:rPr>
              <w:t>)</w:t>
            </w:r>
          </w:p>
        </w:tc>
        <w:tc>
          <w:tcPr>
            <w:tcW w:w="6843" w:type="dxa"/>
          </w:tcPr>
          <w:p>
            <w:pPr>
              <w:pStyle w:val="TableParagraph"/>
              <w:ind w:left="110"/>
              <w:rPr>
                <w:sz w:val="22"/>
              </w:rPr>
            </w:pPr>
            <w:r>
              <w:rPr>
                <w:sz w:val="22"/>
              </w:rPr>
              <w:t>Ensuring timely and reliable access to and use of information.</w:t>
            </w:r>
          </w:p>
        </w:tc>
      </w:tr>
      <w:tr>
        <w:trPr>
          <w:trHeight w:val="540" w:hRule="atLeast"/>
        </w:trPr>
        <w:tc>
          <w:tcPr>
            <w:tcW w:w="2516" w:type="dxa"/>
          </w:tcPr>
          <w:p>
            <w:pPr>
              <w:pStyle w:val="TableParagraph"/>
              <w:ind w:left="110"/>
              <w:rPr>
                <w:b/>
                <w:sz w:val="22"/>
              </w:rPr>
            </w:pPr>
            <w:bookmarkStart w:name="_bookmark36" w:id="78"/>
            <w:bookmarkEnd w:id="78"/>
            <w:r>
              <w:rPr/>
            </w:r>
            <w:r>
              <w:rPr>
                <w:b/>
                <w:sz w:val="22"/>
              </w:rPr>
              <w:t>Category</w:t>
            </w:r>
          </w:p>
        </w:tc>
        <w:tc>
          <w:tcPr>
            <w:tcW w:w="6843" w:type="dxa"/>
          </w:tcPr>
          <w:p>
            <w:pPr>
              <w:pStyle w:val="TableParagraph"/>
              <w:ind w:left="110"/>
              <w:rPr>
                <w:sz w:val="22"/>
              </w:rPr>
            </w:pPr>
            <w:r>
              <w:rPr>
                <w:sz w:val="22"/>
              </w:rPr>
              <w:t>The subdivision of a Function into groups of privacy outcomes closely tied</w:t>
            </w:r>
          </w:p>
          <w:p>
            <w:pPr>
              <w:pStyle w:val="TableParagraph"/>
              <w:spacing w:line="249" w:lineRule="exact" w:before="2"/>
              <w:ind w:left="110"/>
              <w:rPr>
                <w:sz w:val="22"/>
              </w:rPr>
            </w:pPr>
            <w:r>
              <w:rPr>
                <w:sz w:val="22"/>
              </w:rPr>
              <w:t>to programmatic needs and particular activities.</w:t>
            </w:r>
          </w:p>
        </w:tc>
      </w:tr>
      <w:tr>
        <w:trPr>
          <w:trHeight w:val="805" w:hRule="atLeast"/>
        </w:trPr>
        <w:tc>
          <w:tcPr>
            <w:tcW w:w="2516" w:type="dxa"/>
          </w:tcPr>
          <w:p>
            <w:pPr>
              <w:pStyle w:val="TableParagraph"/>
              <w:spacing w:line="242" w:lineRule="auto"/>
              <w:ind w:left="110" w:right="921"/>
              <w:rPr>
                <w:b/>
                <w:sz w:val="22"/>
              </w:rPr>
            </w:pPr>
            <w:bookmarkStart w:name="_bookmark37" w:id="79"/>
            <w:bookmarkEnd w:id="79"/>
            <w:r>
              <w:rPr/>
            </w:r>
            <w:r>
              <w:rPr>
                <w:b/>
                <w:sz w:val="22"/>
              </w:rPr>
              <w:t>Communicate-P (Function)</w:t>
            </w:r>
          </w:p>
        </w:tc>
        <w:tc>
          <w:tcPr>
            <w:tcW w:w="6843" w:type="dxa"/>
          </w:tcPr>
          <w:p>
            <w:pPr>
              <w:pStyle w:val="TableParagraph"/>
              <w:spacing w:line="242" w:lineRule="auto"/>
              <w:ind w:left="110" w:right="216"/>
              <w:rPr>
                <w:sz w:val="22"/>
              </w:rPr>
            </w:pPr>
            <w:r>
              <w:rPr>
                <w:sz w:val="22"/>
              </w:rPr>
              <w:t>Develop and implement appropriate activities to enable organizations and individuals to have a reliable understanding about how data are</w:t>
            </w:r>
          </w:p>
          <w:p>
            <w:pPr>
              <w:pStyle w:val="TableParagraph"/>
              <w:spacing w:line="247" w:lineRule="exact"/>
              <w:ind w:left="110"/>
              <w:rPr>
                <w:sz w:val="22"/>
              </w:rPr>
            </w:pPr>
            <w:r>
              <w:rPr>
                <w:sz w:val="22"/>
              </w:rPr>
              <w:t>processed and associated privacy risks.</w:t>
            </w:r>
          </w:p>
        </w:tc>
      </w:tr>
      <w:tr>
        <w:trPr>
          <w:trHeight w:val="805" w:hRule="atLeast"/>
        </w:trPr>
        <w:tc>
          <w:tcPr>
            <w:tcW w:w="2516" w:type="dxa"/>
          </w:tcPr>
          <w:p>
            <w:pPr>
              <w:pStyle w:val="TableParagraph"/>
              <w:spacing w:line="267" w:lineRule="exact"/>
              <w:ind w:left="110"/>
              <w:rPr>
                <w:b/>
                <w:sz w:val="22"/>
              </w:rPr>
            </w:pPr>
            <w:bookmarkStart w:name="_bookmark38" w:id="80"/>
            <w:bookmarkEnd w:id="80"/>
            <w:r>
              <w:rPr/>
            </w:r>
            <w:r>
              <w:rPr>
                <w:b/>
                <w:sz w:val="22"/>
              </w:rPr>
              <w:t>Confidentiality</w:t>
            </w:r>
          </w:p>
          <w:p>
            <w:pPr>
              <w:pStyle w:val="TableParagraph"/>
              <w:spacing w:line="267" w:lineRule="exact"/>
              <w:ind w:left="110"/>
              <w:rPr>
                <w:sz w:val="22"/>
              </w:rPr>
            </w:pPr>
            <w:r>
              <w:rPr>
                <w:sz w:val="22"/>
              </w:rPr>
              <w:t>[NIST SP 800-37 </w:t>
            </w:r>
            <w:hyperlink w:history="true" w:anchor="_bookmark83">
              <w:r>
                <w:rPr>
                  <w:sz w:val="22"/>
                </w:rPr>
                <w:t>[6]</w:t>
              </w:r>
            </w:hyperlink>
            <w:r>
              <w:rPr>
                <w:sz w:val="22"/>
              </w:rPr>
              <w:t>)</w:t>
            </w:r>
          </w:p>
        </w:tc>
        <w:tc>
          <w:tcPr>
            <w:tcW w:w="6843" w:type="dxa"/>
          </w:tcPr>
          <w:p>
            <w:pPr>
              <w:pStyle w:val="TableParagraph"/>
              <w:spacing w:line="237" w:lineRule="auto" w:before="2"/>
              <w:ind w:left="110"/>
              <w:rPr>
                <w:sz w:val="22"/>
              </w:rPr>
            </w:pPr>
            <w:r>
              <w:rPr>
                <w:sz w:val="22"/>
              </w:rPr>
              <w:t>Preserving authorized restrictions on information access and disclosure, including means for protecting personal privacy and proprietary</w:t>
            </w:r>
          </w:p>
          <w:p>
            <w:pPr>
              <w:pStyle w:val="TableParagraph"/>
              <w:spacing w:line="250" w:lineRule="exact" w:before="1"/>
              <w:ind w:left="110"/>
              <w:rPr>
                <w:sz w:val="22"/>
              </w:rPr>
            </w:pPr>
            <w:r>
              <w:rPr>
                <w:sz w:val="22"/>
              </w:rPr>
              <w:t>information.</w:t>
            </w:r>
          </w:p>
        </w:tc>
      </w:tr>
      <w:tr>
        <w:trPr>
          <w:trHeight w:val="805" w:hRule="atLeast"/>
        </w:trPr>
        <w:tc>
          <w:tcPr>
            <w:tcW w:w="2516" w:type="dxa"/>
          </w:tcPr>
          <w:p>
            <w:pPr>
              <w:pStyle w:val="TableParagraph"/>
              <w:ind w:left="110"/>
              <w:rPr>
                <w:b/>
                <w:sz w:val="22"/>
              </w:rPr>
            </w:pPr>
            <w:bookmarkStart w:name="_bookmark39" w:id="81"/>
            <w:bookmarkEnd w:id="81"/>
            <w:r>
              <w:rPr/>
            </w:r>
            <w:r>
              <w:rPr>
                <w:b/>
                <w:sz w:val="22"/>
              </w:rPr>
              <w:t>Control-P (Function)</w:t>
            </w:r>
          </w:p>
        </w:tc>
        <w:tc>
          <w:tcPr>
            <w:tcW w:w="6843" w:type="dxa"/>
          </w:tcPr>
          <w:p>
            <w:pPr>
              <w:pStyle w:val="TableParagraph"/>
              <w:spacing w:line="237" w:lineRule="auto" w:before="2"/>
              <w:ind w:left="110"/>
              <w:rPr>
                <w:sz w:val="22"/>
              </w:rPr>
            </w:pPr>
            <w:r>
              <w:rPr>
                <w:sz w:val="22"/>
              </w:rPr>
              <w:t>Develop and implement appropriate activities to enable organizations or individuals to manage data with sufficient granularity to manage privacy</w:t>
            </w:r>
          </w:p>
          <w:p>
            <w:pPr>
              <w:pStyle w:val="TableParagraph"/>
              <w:spacing w:line="249" w:lineRule="exact" w:before="1"/>
              <w:ind w:left="110"/>
              <w:rPr>
                <w:sz w:val="22"/>
              </w:rPr>
            </w:pPr>
            <w:r>
              <w:rPr>
                <w:sz w:val="22"/>
              </w:rPr>
              <w:t>risks.</w:t>
            </w:r>
          </w:p>
        </w:tc>
      </w:tr>
      <w:tr>
        <w:trPr>
          <w:trHeight w:val="535" w:hRule="atLeast"/>
        </w:trPr>
        <w:tc>
          <w:tcPr>
            <w:tcW w:w="2516" w:type="dxa"/>
          </w:tcPr>
          <w:p>
            <w:pPr>
              <w:pStyle w:val="TableParagraph"/>
              <w:ind w:left="110"/>
              <w:rPr>
                <w:b/>
                <w:sz w:val="22"/>
              </w:rPr>
            </w:pPr>
            <w:bookmarkStart w:name="_bookmark40" w:id="82"/>
            <w:bookmarkEnd w:id="82"/>
            <w:r>
              <w:rPr/>
            </w:r>
            <w:r>
              <w:rPr>
                <w:b/>
                <w:sz w:val="22"/>
              </w:rPr>
              <w:t>Core</w:t>
            </w:r>
          </w:p>
        </w:tc>
        <w:tc>
          <w:tcPr>
            <w:tcW w:w="6843" w:type="dxa"/>
          </w:tcPr>
          <w:p>
            <w:pPr>
              <w:pStyle w:val="TableParagraph"/>
              <w:spacing w:line="267" w:lineRule="exact"/>
              <w:ind w:left="110"/>
              <w:rPr>
                <w:sz w:val="22"/>
              </w:rPr>
            </w:pPr>
            <w:r>
              <w:rPr>
                <w:sz w:val="22"/>
              </w:rPr>
              <w:t>A set of privacy protection activities and outcomes. The Framework Core</w:t>
            </w:r>
          </w:p>
          <w:p>
            <w:pPr>
              <w:pStyle w:val="TableParagraph"/>
              <w:spacing w:line="248" w:lineRule="exact"/>
              <w:ind w:left="110"/>
              <w:rPr>
                <w:sz w:val="22"/>
              </w:rPr>
            </w:pPr>
            <w:r>
              <w:rPr>
                <w:sz w:val="22"/>
              </w:rPr>
              <w:t>comprises three elements: Functions, Categories, and Subcategories.</w:t>
            </w:r>
          </w:p>
        </w:tc>
      </w:tr>
      <w:tr>
        <w:trPr>
          <w:trHeight w:val="1345" w:hRule="atLeast"/>
        </w:trPr>
        <w:tc>
          <w:tcPr>
            <w:tcW w:w="2516" w:type="dxa"/>
          </w:tcPr>
          <w:p>
            <w:pPr>
              <w:pStyle w:val="TableParagraph"/>
              <w:spacing w:before="1"/>
              <w:ind w:left="110"/>
              <w:rPr>
                <w:b/>
                <w:sz w:val="22"/>
              </w:rPr>
            </w:pPr>
            <w:bookmarkStart w:name="_bookmark41" w:id="83"/>
            <w:bookmarkEnd w:id="83"/>
            <w:r>
              <w:rPr/>
            </w:r>
            <w:r>
              <w:rPr>
                <w:b/>
                <w:sz w:val="22"/>
              </w:rPr>
              <w:t>Cybersecurity Incident</w:t>
            </w:r>
          </w:p>
          <w:p>
            <w:pPr>
              <w:pStyle w:val="TableParagraph"/>
              <w:spacing w:before="1"/>
              <w:ind w:left="110"/>
              <w:rPr>
                <w:sz w:val="22"/>
              </w:rPr>
            </w:pPr>
            <w:r>
              <w:rPr>
                <w:sz w:val="22"/>
              </w:rPr>
              <w:t>(OMB 17-12 </w:t>
            </w:r>
            <w:hyperlink w:history="true" w:anchor="_bookmark85">
              <w:r>
                <w:rPr>
                  <w:sz w:val="22"/>
                </w:rPr>
                <w:t>[8]</w:t>
              </w:r>
            </w:hyperlink>
            <w:r>
              <w:rPr>
                <w:sz w:val="22"/>
              </w:rPr>
              <w:t>)</w:t>
            </w:r>
          </w:p>
        </w:tc>
        <w:tc>
          <w:tcPr>
            <w:tcW w:w="6843" w:type="dxa"/>
          </w:tcPr>
          <w:p>
            <w:pPr>
              <w:pStyle w:val="TableParagraph"/>
              <w:spacing w:before="1"/>
              <w:ind w:left="110"/>
              <w:rPr>
                <w:sz w:val="22"/>
              </w:rPr>
            </w:pPr>
            <w:r>
              <w:rPr>
                <w:sz w:val="22"/>
              </w:rPr>
              <w:t>An occurrence that (1) actually or imminently jeopardizes, without lawful authority, the integrity, confidentiality, or availability of information or an information system; or (2) constitutes a violation or imminent threat of violation of law, security policies, security procedures, or acceptable use</w:t>
            </w:r>
          </w:p>
          <w:p>
            <w:pPr>
              <w:pStyle w:val="TableParagraph"/>
              <w:spacing w:line="249" w:lineRule="exact" w:before="1"/>
              <w:ind w:left="110"/>
              <w:rPr>
                <w:sz w:val="22"/>
              </w:rPr>
            </w:pPr>
            <w:r>
              <w:rPr>
                <w:sz w:val="22"/>
              </w:rPr>
              <w:t>policies.</w:t>
            </w:r>
          </w:p>
        </w:tc>
      </w:tr>
      <w:tr>
        <w:trPr>
          <w:trHeight w:val="270" w:hRule="atLeast"/>
        </w:trPr>
        <w:tc>
          <w:tcPr>
            <w:tcW w:w="2516" w:type="dxa"/>
          </w:tcPr>
          <w:p>
            <w:pPr>
              <w:pStyle w:val="TableParagraph"/>
              <w:spacing w:line="249" w:lineRule="exact"/>
              <w:ind w:left="110"/>
              <w:rPr>
                <w:b/>
                <w:sz w:val="22"/>
              </w:rPr>
            </w:pPr>
            <w:bookmarkStart w:name="_bookmark42" w:id="84"/>
            <w:bookmarkEnd w:id="84"/>
            <w:r>
              <w:rPr/>
            </w:r>
            <w:r>
              <w:rPr>
                <w:b/>
                <w:sz w:val="22"/>
              </w:rPr>
              <w:t>Data</w:t>
            </w:r>
          </w:p>
        </w:tc>
        <w:tc>
          <w:tcPr>
            <w:tcW w:w="6843" w:type="dxa"/>
          </w:tcPr>
          <w:p>
            <w:pPr>
              <w:pStyle w:val="TableParagraph"/>
              <w:spacing w:line="249" w:lineRule="exact"/>
              <w:ind w:left="110"/>
              <w:rPr>
                <w:sz w:val="22"/>
              </w:rPr>
            </w:pPr>
            <w:r>
              <w:rPr>
                <w:sz w:val="22"/>
              </w:rPr>
              <w:t>A representation of information, including digital and non-digital formats.</w:t>
            </w:r>
          </w:p>
        </w:tc>
      </w:tr>
      <w:tr>
        <w:trPr>
          <w:trHeight w:val="805" w:hRule="atLeast"/>
        </w:trPr>
        <w:tc>
          <w:tcPr>
            <w:tcW w:w="2516" w:type="dxa"/>
          </w:tcPr>
          <w:p>
            <w:pPr>
              <w:pStyle w:val="TableParagraph"/>
              <w:spacing w:line="264" w:lineRule="exact"/>
              <w:ind w:left="110"/>
              <w:rPr>
                <w:b/>
                <w:sz w:val="22"/>
              </w:rPr>
            </w:pPr>
            <w:bookmarkStart w:name="_bookmark43" w:id="85"/>
            <w:bookmarkEnd w:id="85"/>
            <w:r>
              <w:rPr/>
            </w:r>
            <w:r>
              <w:rPr>
                <w:b/>
                <w:sz w:val="22"/>
              </w:rPr>
              <w:t>Data Action</w:t>
            </w:r>
          </w:p>
          <w:p>
            <w:pPr>
              <w:pStyle w:val="TableParagraph"/>
              <w:spacing w:line="270" w:lineRule="atLeast"/>
              <w:ind w:left="110"/>
              <w:rPr>
                <w:sz w:val="22"/>
              </w:rPr>
            </w:pPr>
            <w:r>
              <w:rPr>
                <w:sz w:val="22"/>
              </w:rPr>
              <w:t>(Adapted from NIST IR 8062 </w:t>
            </w:r>
            <w:hyperlink w:history="true" w:anchor="_bookmark82">
              <w:r>
                <w:rPr>
                  <w:sz w:val="22"/>
                </w:rPr>
                <w:t>[5]</w:t>
              </w:r>
            </w:hyperlink>
            <w:r>
              <w:rPr>
                <w:sz w:val="22"/>
              </w:rPr>
              <w:t>)</w:t>
            </w:r>
          </w:p>
        </w:tc>
        <w:tc>
          <w:tcPr>
            <w:tcW w:w="6843" w:type="dxa"/>
          </w:tcPr>
          <w:p>
            <w:pPr>
              <w:pStyle w:val="TableParagraph"/>
              <w:spacing w:line="264" w:lineRule="exact"/>
              <w:ind w:left="110"/>
              <w:rPr>
                <w:sz w:val="22"/>
              </w:rPr>
            </w:pPr>
            <w:r>
              <w:rPr>
                <w:sz w:val="22"/>
              </w:rPr>
              <w:t>A system/product/service data life cycle operation, including, but not</w:t>
            </w:r>
          </w:p>
          <w:p>
            <w:pPr>
              <w:pStyle w:val="TableParagraph"/>
              <w:spacing w:line="270" w:lineRule="atLeast"/>
              <w:ind w:left="110" w:right="216"/>
              <w:rPr>
                <w:sz w:val="22"/>
              </w:rPr>
            </w:pPr>
            <w:r>
              <w:rPr>
                <w:sz w:val="22"/>
              </w:rPr>
              <w:t>limited to collection, retention, logging, generation, transformation, use, disclosure, sharing, transmission, and disposal.</w:t>
            </w:r>
          </w:p>
        </w:tc>
      </w:tr>
      <w:tr>
        <w:trPr>
          <w:trHeight w:val="270" w:hRule="atLeast"/>
        </w:trPr>
        <w:tc>
          <w:tcPr>
            <w:tcW w:w="2516" w:type="dxa"/>
          </w:tcPr>
          <w:p>
            <w:pPr>
              <w:pStyle w:val="TableParagraph"/>
              <w:spacing w:line="249" w:lineRule="exact"/>
              <w:ind w:left="110"/>
              <w:rPr>
                <w:b/>
                <w:sz w:val="22"/>
              </w:rPr>
            </w:pPr>
            <w:bookmarkStart w:name="_bookmark44" w:id="86"/>
            <w:bookmarkEnd w:id="86"/>
            <w:r>
              <w:rPr/>
            </w:r>
            <w:r>
              <w:rPr>
                <w:b/>
                <w:sz w:val="22"/>
              </w:rPr>
              <w:t>Data Element</w:t>
            </w:r>
          </w:p>
        </w:tc>
        <w:tc>
          <w:tcPr>
            <w:tcW w:w="6843" w:type="dxa"/>
          </w:tcPr>
          <w:p>
            <w:pPr>
              <w:pStyle w:val="TableParagraph"/>
              <w:spacing w:line="249" w:lineRule="exact"/>
              <w:ind w:left="110"/>
              <w:rPr>
                <w:sz w:val="22"/>
              </w:rPr>
            </w:pPr>
            <w:r>
              <w:rPr>
                <w:sz w:val="22"/>
              </w:rPr>
              <w:t>The smallest named item of data that conveys meaningful information.</w:t>
            </w:r>
          </w:p>
        </w:tc>
      </w:tr>
      <w:tr>
        <w:trPr>
          <w:trHeight w:val="805" w:hRule="atLeast"/>
        </w:trPr>
        <w:tc>
          <w:tcPr>
            <w:tcW w:w="2516" w:type="dxa"/>
          </w:tcPr>
          <w:p>
            <w:pPr>
              <w:pStyle w:val="TableParagraph"/>
              <w:spacing w:line="264" w:lineRule="exact"/>
              <w:ind w:left="110"/>
              <w:rPr>
                <w:b/>
                <w:sz w:val="22"/>
              </w:rPr>
            </w:pPr>
            <w:bookmarkStart w:name="_bookmark45" w:id="87"/>
            <w:bookmarkEnd w:id="87"/>
            <w:r>
              <w:rPr/>
            </w:r>
            <w:r>
              <w:rPr>
                <w:b/>
                <w:sz w:val="22"/>
              </w:rPr>
              <w:t>Data Processing</w:t>
            </w:r>
          </w:p>
          <w:p>
            <w:pPr>
              <w:pStyle w:val="TableParagraph"/>
              <w:spacing w:before="1"/>
              <w:ind w:left="110"/>
              <w:rPr>
                <w:sz w:val="22"/>
              </w:rPr>
            </w:pPr>
            <w:r>
              <w:rPr>
                <w:sz w:val="22"/>
              </w:rPr>
              <w:t>(Adapted from NIST IR</w:t>
            </w:r>
          </w:p>
          <w:p>
            <w:pPr>
              <w:pStyle w:val="TableParagraph"/>
              <w:spacing w:line="249" w:lineRule="exact" w:before="2"/>
              <w:ind w:left="110"/>
              <w:rPr>
                <w:sz w:val="22"/>
              </w:rPr>
            </w:pPr>
            <w:r>
              <w:rPr>
                <w:sz w:val="22"/>
              </w:rPr>
              <w:t>8062 </w:t>
            </w:r>
            <w:hyperlink w:history="true" w:anchor="_bookmark82">
              <w:r>
                <w:rPr>
                  <w:sz w:val="22"/>
                </w:rPr>
                <w:t>[5]</w:t>
              </w:r>
            </w:hyperlink>
            <w:r>
              <w:rPr>
                <w:sz w:val="22"/>
              </w:rPr>
              <w:t>)</w:t>
            </w:r>
          </w:p>
        </w:tc>
        <w:tc>
          <w:tcPr>
            <w:tcW w:w="6843" w:type="dxa"/>
          </w:tcPr>
          <w:p>
            <w:pPr>
              <w:pStyle w:val="TableParagraph"/>
              <w:spacing w:line="242" w:lineRule="auto"/>
              <w:ind w:left="110" w:right="466"/>
              <w:rPr>
                <w:sz w:val="22"/>
              </w:rPr>
            </w:pPr>
            <w:r>
              <w:rPr>
                <w:sz w:val="22"/>
              </w:rPr>
              <w:t>The collective set of data actions (i.e., the complete data life cycle, including, but not limited to collection, retention, logging, generation,</w:t>
            </w:r>
          </w:p>
          <w:p>
            <w:pPr>
              <w:pStyle w:val="TableParagraph"/>
              <w:spacing w:line="248" w:lineRule="exact"/>
              <w:ind w:left="110"/>
              <w:rPr>
                <w:sz w:val="22"/>
              </w:rPr>
            </w:pPr>
            <w:r>
              <w:rPr>
                <w:sz w:val="22"/>
              </w:rPr>
              <w:t>transformation, use, disclosure, sharing, transmission, and disposal).</w:t>
            </w:r>
          </w:p>
        </w:tc>
      </w:tr>
      <w:tr>
        <w:trPr>
          <w:trHeight w:val="805" w:hRule="atLeast"/>
        </w:trPr>
        <w:tc>
          <w:tcPr>
            <w:tcW w:w="2516" w:type="dxa"/>
          </w:tcPr>
          <w:p>
            <w:pPr>
              <w:pStyle w:val="TableParagraph"/>
              <w:spacing w:line="242" w:lineRule="auto"/>
              <w:ind w:left="110" w:right="925"/>
              <w:rPr>
                <w:b/>
                <w:sz w:val="22"/>
              </w:rPr>
            </w:pPr>
            <w:bookmarkStart w:name="_bookmark46" w:id="88"/>
            <w:bookmarkEnd w:id="88"/>
            <w:r>
              <w:rPr/>
            </w:r>
            <w:r>
              <w:rPr>
                <w:b/>
                <w:sz w:val="22"/>
              </w:rPr>
              <w:t>Data Processing Ecosystem</w:t>
            </w:r>
          </w:p>
        </w:tc>
        <w:tc>
          <w:tcPr>
            <w:tcW w:w="6843" w:type="dxa"/>
          </w:tcPr>
          <w:p>
            <w:pPr>
              <w:pStyle w:val="TableParagraph"/>
              <w:spacing w:line="242" w:lineRule="auto"/>
              <w:ind w:left="110" w:right="154"/>
              <w:rPr>
                <w:sz w:val="22"/>
              </w:rPr>
            </w:pPr>
            <w:r>
              <w:rPr>
                <w:sz w:val="22"/>
              </w:rPr>
              <w:t>The complex and interconnected relationships among entities involved in creating or deploying systems, products, or services or any components</w:t>
            </w:r>
          </w:p>
          <w:p>
            <w:pPr>
              <w:pStyle w:val="TableParagraph"/>
              <w:spacing w:line="247" w:lineRule="exact"/>
              <w:ind w:left="110"/>
              <w:rPr>
                <w:sz w:val="22"/>
              </w:rPr>
            </w:pPr>
            <w:r>
              <w:rPr>
                <w:sz w:val="22"/>
              </w:rPr>
              <w:t>that process data.</w:t>
            </w:r>
          </w:p>
        </w:tc>
      </w:tr>
      <w:tr>
        <w:trPr>
          <w:trHeight w:val="805" w:hRule="atLeast"/>
        </w:trPr>
        <w:tc>
          <w:tcPr>
            <w:tcW w:w="2516" w:type="dxa"/>
          </w:tcPr>
          <w:p>
            <w:pPr>
              <w:pStyle w:val="TableParagraph"/>
              <w:spacing w:line="267" w:lineRule="exact"/>
              <w:ind w:left="110"/>
              <w:rPr>
                <w:b/>
                <w:sz w:val="22"/>
              </w:rPr>
            </w:pPr>
            <w:bookmarkStart w:name="_bookmark47" w:id="89"/>
            <w:bookmarkEnd w:id="89"/>
            <w:r>
              <w:rPr/>
            </w:r>
            <w:r>
              <w:rPr>
                <w:b/>
                <w:sz w:val="22"/>
              </w:rPr>
              <w:t>Disassociability</w:t>
            </w:r>
          </w:p>
          <w:p>
            <w:pPr>
              <w:pStyle w:val="TableParagraph"/>
              <w:spacing w:line="267" w:lineRule="exact"/>
              <w:ind w:left="110"/>
              <w:rPr>
                <w:sz w:val="22"/>
              </w:rPr>
            </w:pPr>
            <w:r>
              <w:rPr>
                <w:sz w:val="22"/>
              </w:rPr>
              <w:t>(Adapted from NIST IR</w:t>
            </w:r>
          </w:p>
          <w:p>
            <w:pPr>
              <w:pStyle w:val="TableParagraph"/>
              <w:spacing w:line="249" w:lineRule="exact" w:before="2"/>
              <w:ind w:left="110"/>
              <w:rPr>
                <w:sz w:val="22"/>
              </w:rPr>
            </w:pPr>
            <w:r>
              <w:rPr>
                <w:sz w:val="22"/>
              </w:rPr>
              <w:t>8062 </w:t>
            </w:r>
            <w:hyperlink w:history="true" w:anchor="_bookmark82">
              <w:r>
                <w:rPr>
                  <w:sz w:val="22"/>
                </w:rPr>
                <w:t>[5]</w:t>
              </w:r>
            </w:hyperlink>
            <w:r>
              <w:rPr>
                <w:sz w:val="22"/>
              </w:rPr>
              <w:t>)</w:t>
            </w:r>
          </w:p>
        </w:tc>
        <w:tc>
          <w:tcPr>
            <w:tcW w:w="6843" w:type="dxa"/>
          </w:tcPr>
          <w:p>
            <w:pPr>
              <w:pStyle w:val="TableParagraph"/>
              <w:spacing w:line="237" w:lineRule="auto" w:before="2"/>
              <w:ind w:left="110" w:right="216"/>
              <w:rPr>
                <w:sz w:val="22"/>
              </w:rPr>
            </w:pPr>
            <w:r>
              <w:rPr>
                <w:sz w:val="22"/>
              </w:rPr>
              <w:t>Enabling the processing of data or events without association to individuals or devices beyond the operational requirements of the</w:t>
            </w:r>
          </w:p>
          <w:p>
            <w:pPr>
              <w:pStyle w:val="TableParagraph"/>
              <w:spacing w:line="249" w:lineRule="exact" w:before="2"/>
              <w:ind w:left="110"/>
              <w:rPr>
                <w:sz w:val="22"/>
              </w:rPr>
            </w:pPr>
            <w:r>
              <w:rPr>
                <w:sz w:val="22"/>
              </w:rPr>
              <w:t>system.</w:t>
            </w:r>
          </w:p>
        </w:tc>
      </w:tr>
      <w:tr>
        <w:trPr>
          <w:trHeight w:val="534" w:hRule="atLeast"/>
        </w:trPr>
        <w:tc>
          <w:tcPr>
            <w:tcW w:w="2516" w:type="dxa"/>
          </w:tcPr>
          <w:p>
            <w:pPr>
              <w:pStyle w:val="TableParagraph"/>
              <w:ind w:left="110"/>
              <w:rPr>
                <w:b/>
                <w:sz w:val="22"/>
              </w:rPr>
            </w:pPr>
            <w:bookmarkStart w:name="_bookmark48" w:id="90"/>
            <w:bookmarkEnd w:id="90"/>
            <w:r>
              <w:rPr/>
            </w:r>
            <w:r>
              <w:rPr>
                <w:b/>
                <w:sz w:val="22"/>
              </w:rPr>
              <w:t>Function</w:t>
            </w:r>
          </w:p>
        </w:tc>
        <w:tc>
          <w:tcPr>
            <w:tcW w:w="6843" w:type="dxa"/>
          </w:tcPr>
          <w:p>
            <w:pPr>
              <w:pStyle w:val="TableParagraph"/>
              <w:spacing w:line="267" w:lineRule="exact"/>
              <w:ind w:left="110"/>
              <w:rPr>
                <w:sz w:val="22"/>
              </w:rPr>
            </w:pPr>
            <w:r>
              <w:rPr>
                <w:sz w:val="22"/>
              </w:rPr>
              <w:t>A component of the Core that provides the highest level of structure for</w:t>
            </w:r>
          </w:p>
          <w:p>
            <w:pPr>
              <w:pStyle w:val="TableParagraph"/>
              <w:spacing w:line="248" w:lineRule="exact"/>
              <w:ind w:left="110"/>
              <w:rPr>
                <w:sz w:val="22"/>
              </w:rPr>
            </w:pPr>
            <w:r>
              <w:rPr>
                <w:sz w:val="22"/>
              </w:rPr>
              <w:t>organizing basic privacy activities into Categories and Subcategories.</w:t>
            </w:r>
          </w:p>
        </w:tc>
      </w:tr>
    </w:tbl>
    <w:p>
      <w:pPr>
        <w:spacing w:after="0" w:line="248" w:lineRule="exact"/>
        <w:rPr>
          <w:sz w:val="22"/>
        </w:rPr>
        <w:sectPr>
          <w:headerReference w:type="default" r:id="rId111"/>
          <w:footerReference w:type="default" r:id="rId112"/>
          <w:pgSz w:w="12240" w:h="15840"/>
          <w:pgMar w:header="721" w:footer="1257" w:top="1340" w:bottom="1440" w:left="560" w:right="1100"/>
          <w:pgNumType w:start="29"/>
        </w:sectPr>
      </w:pPr>
    </w:p>
    <w:p>
      <w:pPr>
        <w:pStyle w:val="BodyText"/>
        <w:spacing w:before="1"/>
        <w:ind w:left="0" w:firstLine="0"/>
        <w:rPr>
          <w:rFonts w:ascii="Times New Roman"/>
          <w:sz w:val="8"/>
        </w:rPr>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6843"/>
      </w:tblGrid>
      <w:tr>
        <w:trPr>
          <w:trHeight w:val="805" w:hRule="atLeast"/>
        </w:trPr>
        <w:tc>
          <w:tcPr>
            <w:tcW w:w="2516" w:type="dxa"/>
          </w:tcPr>
          <w:p>
            <w:pPr>
              <w:pStyle w:val="TableParagraph"/>
              <w:ind w:left="110"/>
              <w:rPr>
                <w:b/>
                <w:sz w:val="22"/>
              </w:rPr>
            </w:pPr>
            <w:bookmarkStart w:name="_bookmark49" w:id="91"/>
            <w:bookmarkEnd w:id="91"/>
            <w:r>
              <w:rPr/>
            </w:r>
            <w:r>
              <w:rPr>
                <w:b/>
                <w:sz w:val="22"/>
              </w:rPr>
              <w:t>Govern-P (Function)</w:t>
            </w:r>
          </w:p>
        </w:tc>
        <w:tc>
          <w:tcPr>
            <w:tcW w:w="6843" w:type="dxa"/>
          </w:tcPr>
          <w:p>
            <w:pPr>
              <w:pStyle w:val="TableParagraph"/>
              <w:spacing w:line="267" w:lineRule="exact"/>
              <w:ind w:left="110"/>
              <w:rPr>
                <w:sz w:val="22"/>
              </w:rPr>
            </w:pPr>
            <w:r>
              <w:rPr>
                <w:sz w:val="22"/>
              </w:rPr>
              <w:t>Develop and implement the organizational governance structure to</w:t>
            </w:r>
          </w:p>
          <w:p>
            <w:pPr>
              <w:pStyle w:val="TableParagraph"/>
              <w:spacing w:line="267" w:lineRule="exact"/>
              <w:ind w:left="110"/>
              <w:rPr>
                <w:sz w:val="22"/>
              </w:rPr>
            </w:pPr>
            <w:r>
              <w:rPr>
                <w:sz w:val="22"/>
              </w:rPr>
              <w:t>enable an ongoing understanding of the organization’s risk management</w:t>
            </w:r>
          </w:p>
          <w:p>
            <w:pPr>
              <w:pStyle w:val="TableParagraph"/>
              <w:spacing w:line="249" w:lineRule="exact" w:before="2"/>
              <w:ind w:left="110"/>
              <w:rPr>
                <w:sz w:val="22"/>
              </w:rPr>
            </w:pPr>
            <w:r>
              <w:rPr>
                <w:sz w:val="22"/>
              </w:rPr>
              <w:t>priorities that are informed by privacy risk.</w:t>
            </w:r>
          </w:p>
        </w:tc>
      </w:tr>
      <w:tr>
        <w:trPr>
          <w:trHeight w:val="540" w:hRule="atLeast"/>
        </w:trPr>
        <w:tc>
          <w:tcPr>
            <w:tcW w:w="2516" w:type="dxa"/>
          </w:tcPr>
          <w:p>
            <w:pPr>
              <w:pStyle w:val="TableParagraph"/>
              <w:spacing w:before="1"/>
              <w:ind w:left="110"/>
              <w:rPr>
                <w:b/>
                <w:sz w:val="22"/>
              </w:rPr>
            </w:pPr>
            <w:bookmarkStart w:name="_bookmark50" w:id="92"/>
            <w:bookmarkEnd w:id="92"/>
            <w:r>
              <w:rPr/>
            </w:r>
            <w:r>
              <w:rPr>
                <w:b/>
                <w:sz w:val="22"/>
              </w:rPr>
              <w:t>Identify-P (Function)</w:t>
            </w:r>
          </w:p>
        </w:tc>
        <w:tc>
          <w:tcPr>
            <w:tcW w:w="6843" w:type="dxa"/>
          </w:tcPr>
          <w:p>
            <w:pPr>
              <w:pStyle w:val="TableParagraph"/>
              <w:spacing w:before="1"/>
              <w:ind w:left="110"/>
              <w:rPr>
                <w:sz w:val="22"/>
              </w:rPr>
            </w:pPr>
            <w:r>
              <w:rPr>
                <w:sz w:val="22"/>
              </w:rPr>
              <w:t>Develop the organizational understanding to manage privacy risk for</w:t>
            </w:r>
          </w:p>
          <w:p>
            <w:pPr>
              <w:pStyle w:val="TableParagraph"/>
              <w:spacing w:line="249" w:lineRule="exact" w:before="1"/>
              <w:ind w:left="110"/>
              <w:rPr>
                <w:sz w:val="22"/>
              </w:rPr>
            </w:pPr>
            <w:r>
              <w:rPr>
                <w:sz w:val="22"/>
              </w:rPr>
              <w:t>individuals arising from data processing.</w:t>
            </w:r>
          </w:p>
        </w:tc>
      </w:tr>
      <w:tr>
        <w:trPr>
          <w:trHeight w:val="805" w:hRule="atLeast"/>
        </w:trPr>
        <w:tc>
          <w:tcPr>
            <w:tcW w:w="2516" w:type="dxa"/>
          </w:tcPr>
          <w:p>
            <w:pPr>
              <w:pStyle w:val="TableParagraph"/>
              <w:spacing w:line="264" w:lineRule="exact"/>
              <w:ind w:left="110"/>
              <w:rPr>
                <w:b/>
                <w:sz w:val="22"/>
              </w:rPr>
            </w:pPr>
            <w:bookmarkStart w:name="_bookmark51" w:id="93"/>
            <w:bookmarkEnd w:id="93"/>
            <w:r>
              <w:rPr/>
            </w:r>
            <w:r>
              <w:rPr>
                <w:b/>
                <w:sz w:val="22"/>
              </w:rPr>
              <w:t>Implementation Tier</w:t>
            </w:r>
          </w:p>
        </w:tc>
        <w:tc>
          <w:tcPr>
            <w:tcW w:w="6843" w:type="dxa"/>
          </w:tcPr>
          <w:p>
            <w:pPr>
              <w:pStyle w:val="TableParagraph"/>
              <w:spacing w:line="242" w:lineRule="auto"/>
              <w:ind w:left="110" w:right="172"/>
              <w:rPr>
                <w:sz w:val="22"/>
              </w:rPr>
            </w:pPr>
            <w:r>
              <w:rPr>
                <w:sz w:val="22"/>
              </w:rPr>
              <w:t>Provides a point of reference on how an organization views privacy risk and whether it has sufficient processes and resources in place to manage</w:t>
            </w:r>
          </w:p>
          <w:p>
            <w:pPr>
              <w:pStyle w:val="TableParagraph"/>
              <w:spacing w:line="247" w:lineRule="exact"/>
              <w:ind w:left="110"/>
              <w:rPr>
                <w:sz w:val="22"/>
              </w:rPr>
            </w:pPr>
            <w:r>
              <w:rPr>
                <w:sz w:val="22"/>
              </w:rPr>
              <w:t>that risk.</w:t>
            </w:r>
          </w:p>
        </w:tc>
      </w:tr>
      <w:tr>
        <w:trPr>
          <w:trHeight w:val="265" w:hRule="atLeast"/>
        </w:trPr>
        <w:tc>
          <w:tcPr>
            <w:tcW w:w="2516" w:type="dxa"/>
          </w:tcPr>
          <w:p>
            <w:pPr>
              <w:pStyle w:val="TableParagraph"/>
              <w:spacing w:line="245" w:lineRule="exact"/>
              <w:ind w:left="110"/>
              <w:rPr>
                <w:b/>
                <w:sz w:val="22"/>
              </w:rPr>
            </w:pPr>
            <w:bookmarkStart w:name="_bookmark52" w:id="94"/>
            <w:bookmarkEnd w:id="94"/>
            <w:r>
              <w:rPr/>
            </w:r>
            <w:r>
              <w:rPr>
                <w:b/>
                <w:sz w:val="22"/>
              </w:rPr>
              <w:t>Individual</w:t>
            </w:r>
          </w:p>
        </w:tc>
        <w:tc>
          <w:tcPr>
            <w:tcW w:w="6843" w:type="dxa"/>
          </w:tcPr>
          <w:p>
            <w:pPr>
              <w:pStyle w:val="TableParagraph"/>
              <w:spacing w:line="245" w:lineRule="exact"/>
              <w:ind w:left="110"/>
              <w:rPr>
                <w:sz w:val="22"/>
              </w:rPr>
            </w:pPr>
            <w:r>
              <w:rPr>
                <w:sz w:val="22"/>
              </w:rPr>
              <w:t>A single person or a group of persons, including at a societal level.</w:t>
            </w:r>
          </w:p>
        </w:tc>
      </w:tr>
      <w:tr>
        <w:trPr>
          <w:trHeight w:val="540" w:hRule="atLeast"/>
        </w:trPr>
        <w:tc>
          <w:tcPr>
            <w:tcW w:w="2516" w:type="dxa"/>
          </w:tcPr>
          <w:p>
            <w:pPr>
              <w:pStyle w:val="TableParagraph"/>
              <w:spacing w:before="1"/>
              <w:ind w:left="110"/>
              <w:rPr>
                <w:b/>
                <w:sz w:val="22"/>
              </w:rPr>
            </w:pPr>
            <w:bookmarkStart w:name="_bookmark53" w:id="95"/>
            <w:bookmarkEnd w:id="95"/>
            <w:r>
              <w:rPr/>
            </w:r>
            <w:r>
              <w:rPr>
                <w:b/>
                <w:sz w:val="22"/>
              </w:rPr>
              <w:t>Integrity</w:t>
            </w:r>
          </w:p>
          <w:p>
            <w:pPr>
              <w:pStyle w:val="TableParagraph"/>
              <w:spacing w:line="249" w:lineRule="exact" w:before="1"/>
              <w:ind w:left="110"/>
              <w:rPr>
                <w:sz w:val="22"/>
              </w:rPr>
            </w:pPr>
            <w:r>
              <w:rPr>
                <w:sz w:val="22"/>
              </w:rPr>
              <w:t>[NIST SP 800-37 </w:t>
            </w:r>
            <w:hyperlink w:history="true" w:anchor="_bookmark83">
              <w:r>
                <w:rPr>
                  <w:sz w:val="22"/>
                </w:rPr>
                <w:t>[6]</w:t>
              </w:r>
            </w:hyperlink>
            <w:r>
              <w:rPr>
                <w:sz w:val="22"/>
              </w:rPr>
              <w:t>)</w:t>
            </w:r>
          </w:p>
        </w:tc>
        <w:tc>
          <w:tcPr>
            <w:tcW w:w="6843" w:type="dxa"/>
          </w:tcPr>
          <w:p>
            <w:pPr>
              <w:pStyle w:val="TableParagraph"/>
              <w:spacing w:before="1"/>
              <w:ind w:left="110"/>
              <w:rPr>
                <w:sz w:val="22"/>
              </w:rPr>
            </w:pPr>
            <w:r>
              <w:rPr>
                <w:sz w:val="22"/>
              </w:rPr>
              <w:t>Guarding against improper information modification or destruction, and</w:t>
            </w:r>
          </w:p>
          <w:p>
            <w:pPr>
              <w:pStyle w:val="TableParagraph"/>
              <w:spacing w:line="249" w:lineRule="exact" w:before="1"/>
              <w:ind w:left="110"/>
              <w:rPr>
                <w:sz w:val="22"/>
              </w:rPr>
            </w:pPr>
            <w:r>
              <w:rPr>
                <w:sz w:val="22"/>
              </w:rPr>
              <w:t>includes ensuring information non-repudiation and authenticity.</w:t>
            </w:r>
          </w:p>
        </w:tc>
      </w:tr>
      <w:tr>
        <w:trPr>
          <w:trHeight w:val="535" w:hRule="atLeast"/>
        </w:trPr>
        <w:tc>
          <w:tcPr>
            <w:tcW w:w="2516" w:type="dxa"/>
          </w:tcPr>
          <w:p>
            <w:pPr>
              <w:pStyle w:val="TableParagraph"/>
              <w:ind w:left="110"/>
              <w:rPr>
                <w:b/>
                <w:sz w:val="22"/>
              </w:rPr>
            </w:pPr>
            <w:bookmarkStart w:name="_bookmark54" w:id="96"/>
            <w:bookmarkEnd w:id="96"/>
            <w:r>
              <w:rPr/>
            </w:r>
            <w:r>
              <w:rPr>
                <w:b/>
                <w:sz w:val="22"/>
              </w:rPr>
              <w:t>Lineage</w:t>
            </w:r>
          </w:p>
        </w:tc>
        <w:tc>
          <w:tcPr>
            <w:tcW w:w="6843" w:type="dxa"/>
          </w:tcPr>
          <w:p>
            <w:pPr>
              <w:pStyle w:val="TableParagraph"/>
              <w:spacing w:line="267" w:lineRule="exact"/>
              <w:ind w:left="110"/>
              <w:rPr>
                <w:sz w:val="22"/>
              </w:rPr>
            </w:pPr>
            <w:r>
              <w:rPr>
                <w:sz w:val="22"/>
              </w:rPr>
              <w:t>The history of processing of a data element, which may include</w:t>
            </w:r>
            <w:r>
              <w:rPr>
                <w:spacing w:val="-29"/>
                <w:sz w:val="22"/>
              </w:rPr>
              <w:t> </w:t>
            </w:r>
            <w:r>
              <w:rPr>
                <w:sz w:val="22"/>
              </w:rPr>
              <w:t>point-to-</w:t>
            </w:r>
          </w:p>
          <w:p>
            <w:pPr>
              <w:pStyle w:val="TableParagraph"/>
              <w:spacing w:line="248" w:lineRule="exact"/>
              <w:ind w:left="110"/>
              <w:rPr>
                <w:sz w:val="22"/>
              </w:rPr>
            </w:pPr>
            <w:r>
              <w:rPr>
                <w:sz w:val="22"/>
              </w:rPr>
              <w:t>point data flows and the data actions performed upon the data</w:t>
            </w:r>
            <w:r>
              <w:rPr>
                <w:spacing w:val="-24"/>
                <w:sz w:val="22"/>
              </w:rPr>
              <w:t> </w:t>
            </w:r>
            <w:r>
              <w:rPr>
                <w:sz w:val="22"/>
              </w:rPr>
              <w:t>element.</w:t>
            </w:r>
          </w:p>
        </w:tc>
      </w:tr>
      <w:tr>
        <w:trPr>
          <w:trHeight w:val="805" w:hRule="atLeast"/>
        </w:trPr>
        <w:tc>
          <w:tcPr>
            <w:tcW w:w="2516" w:type="dxa"/>
          </w:tcPr>
          <w:p>
            <w:pPr>
              <w:pStyle w:val="TableParagraph"/>
              <w:ind w:left="110"/>
              <w:rPr>
                <w:b/>
                <w:sz w:val="22"/>
              </w:rPr>
            </w:pPr>
            <w:bookmarkStart w:name="_bookmark55" w:id="97"/>
            <w:bookmarkEnd w:id="97"/>
            <w:r>
              <w:rPr/>
            </w:r>
            <w:r>
              <w:rPr>
                <w:b/>
                <w:sz w:val="22"/>
              </w:rPr>
              <w:t>Manageability</w:t>
            </w:r>
          </w:p>
          <w:p>
            <w:pPr>
              <w:pStyle w:val="TableParagraph"/>
              <w:spacing w:line="267" w:lineRule="exact" w:before="2"/>
              <w:ind w:left="110"/>
              <w:rPr>
                <w:sz w:val="22"/>
              </w:rPr>
            </w:pPr>
            <w:r>
              <w:rPr>
                <w:sz w:val="22"/>
              </w:rPr>
              <w:t>(Adapted from NIST IR</w:t>
            </w:r>
          </w:p>
          <w:p>
            <w:pPr>
              <w:pStyle w:val="TableParagraph"/>
              <w:spacing w:line="248" w:lineRule="exact"/>
              <w:ind w:left="110"/>
              <w:rPr>
                <w:sz w:val="22"/>
              </w:rPr>
            </w:pPr>
            <w:r>
              <w:rPr>
                <w:sz w:val="22"/>
              </w:rPr>
              <w:t>8062 </w:t>
            </w:r>
            <w:hyperlink w:history="true" w:anchor="_bookmark82">
              <w:r>
                <w:rPr>
                  <w:sz w:val="22"/>
                </w:rPr>
                <w:t>[5]</w:t>
              </w:r>
            </w:hyperlink>
            <w:r>
              <w:rPr>
                <w:sz w:val="22"/>
              </w:rPr>
              <w:t>)</w:t>
            </w:r>
          </w:p>
        </w:tc>
        <w:tc>
          <w:tcPr>
            <w:tcW w:w="6843" w:type="dxa"/>
          </w:tcPr>
          <w:p>
            <w:pPr>
              <w:pStyle w:val="TableParagraph"/>
              <w:ind w:left="110" w:right="536"/>
              <w:rPr>
                <w:sz w:val="22"/>
              </w:rPr>
            </w:pPr>
            <w:r>
              <w:rPr>
                <w:sz w:val="22"/>
              </w:rPr>
              <w:t>Providing the capability for granular administration of data, including alteration, deletion, and selective disclosure.</w:t>
            </w:r>
          </w:p>
        </w:tc>
      </w:tr>
      <w:tr>
        <w:trPr>
          <w:trHeight w:val="810" w:hRule="atLeast"/>
        </w:trPr>
        <w:tc>
          <w:tcPr>
            <w:tcW w:w="2516" w:type="dxa"/>
          </w:tcPr>
          <w:p>
            <w:pPr>
              <w:pStyle w:val="TableParagraph"/>
              <w:ind w:left="110"/>
              <w:rPr>
                <w:b/>
                <w:sz w:val="22"/>
              </w:rPr>
            </w:pPr>
            <w:bookmarkStart w:name="_bookmark56" w:id="98"/>
            <w:bookmarkEnd w:id="98"/>
            <w:r>
              <w:rPr/>
            </w:r>
            <w:r>
              <w:rPr>
                <w:b/>
                <w:sz w:val="22"/>
              </w:rPr>
              <w:t>Metadata</w:t>
            </w:r>
          </w:p>
          <w:p>
            <w:pPr>
              <w:pStyle w:val="TableParagraph"/>
              <w:spacing w:line="270" w:lineRule="atLeast"/>
              <w:ind w:left="110" w:right="323"/>
              <w:rPr>
                <w:sz w:val="22"/>
              </w:rPr>
            </w:pPr>
            <w:r>
              <w:rPr>
                <w:sz w:val="22"/>
              </w:rPr>
              <w:t>(Adapted from NIST SP 800-53 </w:t>
            </w:r>
            <w:hyperlink w:history="true" w:anchor="_bookmark86">
              <w:r>
                <w:rPr>
                  <w:sz w:val="22"/>
                </w:rPr>
                <w:t>[9]</w:t>
              </w:r>
            </w:hyperlink>
            <w:r>
              <w:rPr>
                <w:sz w:val="22"/>
              </w:rPr>
              <w:t>)</w:t>
            </w:r>
          </w:p>
        </w:tc>
        <w:tc>
          <w:tcPr>
            <w:tcW w:w="6843" w:type="dxa"/>
          </w:tcPr>
          <w:p>
            <w:pPr>
              <w:pStyle w:val="TableParagraph"/>
              <w:ind w:left="110"/>
              <w:rPr>
                <w:sz w:val="22"/>
              </w:rPr>
            </w:pPr>
            <w:r>
              <w:rPr>
                <w:sz w:val="22"/>
              </w:rPr>
              <w:t>Information describing the characteristics of data including, for example, structural metadata describing data structures (i.e., data format, syntax,</w:t>
            </w:r>
          </w:p>
          <w:p>
            <w:pPr>
              <w:pStyle w:val="TableParagraph"/>
              <w:spacing w:line="249" w:lineRule="exact" w:before="3"/>
              <w:ind w:left="110"/>
              <w:rPr>
                <w:sz w:val="22"/>
              </w:rPr>
            </w:pPr>
            <w:r>
              <w:rPr>
                <w:sz w:val="22"/>
              </w:rPr>
              <w:t>semantics) and descriptive metadata describing data contents.</w:t>
            </w:r>
          </w:p>
        </w:tc>
      </w:tr>
      <w:tr>
        <w:trPr>
          <w:trHeight w:val="805" w:hRule="atLeast"/>
        </w:trPr>
        <w:tc>
          <w:tcPr>
            <w:tcW w:w="2516" w:type="dxa"/>
          </w:tcPr>
          <w:p>
            <w:pPr>
              <w:pStyle w:val="TableParagraph"/>
              <w:spacing w:line="264" w:lineRule="exact"/>
              <w:ind w:left="110"/>
              <w:rPr>
                <w:b/>
                <w:sz w:val="22"/>
              </w:rPr>
            </w:pPr>
            <w:bookmarkStart w:name="_bookmark57" w:id="99"/>
            <w:bookmarkEnd w:id="99"/>
            <w:r>
              <w:rPr/>
            </w:r>
            <w:r>
              <w:rPr>
                <w:b/>
                <w:sz w:val="22"/>
              </w:rPr>
              <w:t>Predictability</w:t>
            </w:r>
          </w:p>
          <w:p>
            <w:pPr>
              <w:pStyle w:val="TableParagraph"/>
              <w:spacing w:before="1"/>
              <w:ind w:left="110"/>
              <w:rPr>
                <w:sz w:val="22"/>
              </w:rPr>
            </w:pPr>
            <w:r>
              <w:rPr>
                <w:sz w:val="22"/>
              </w:rPr>
              <w:t>(Adapted from NIST IR</w:t>
            </w:r>
          </w:p>
          <w:p>
            <w:pPr>
              <w:pStyle w:val="TableParagraph"/>
              <w:spacing w:line="249" w:lineRule="exact" w:before="2"/>
              <w:ind w:left="110"/>
              <w:rPr>
                <w:sz w:val="22"/>
              </w:rPr>
            </w:pPr>
            <w:r>
              <w:rPr>
                <w:sz w:val="22"/>
              </w:rPr>
              <w:t>8062 </w:t>
            </w:r>
            <w:hyperlink w:history="true" w:anchor="_bookmark82">
              <w:r>
                <w:rPr>
                  <w:sz w:val="22"/>
                </w:rPr>
                <w:t>[5]</w:t>
              </w:r>
            </w:hyperlink>
            <w:r>
              <w:rPr>
                <w:sz w:val="22"/>
              </w:rPr>
              <w:t>)</w:t>
            </w:r>
          </w:p>
        </w:tc>
        <w:tc>
          <w:tcPr>
            <w:tcW w:w="6843" w:type="dxa"/>
          </w:tcPr>
          <w:p>
            <w:pPr>
              <w:pStyle w:val="TableParagraph"/>
              <w:spacing w:line="242" w:lineRule="auto"/>
              <w:ind w:left="110" w:right="216"/>
              <w:rPr>
                <w:sz w:val="22"/>
              </w:rPr>
            </w:pPr>
            <w:r>
              <w:rPr>
                <w:sz w:val="22"/>
              </w:rPr>
              <w:t>Enabling reliable assumptions by individuals, owners, and operators about data and its processing by a system, product, or service.</w:t>
            </w:r>
          </w:p>
        </w:tc>
      </w:tr>
      <w:tr>
        <w:trPr>
          <w:trHeight w:val="1070" w:hRule="atLeast"/>
        </w:trPr>
        <w:tc>
          <w:tcPr>
            <w:tcW w:w="2516" w:type="dxa"/>
          </w:tcPr>
          <w:p>
            <w:pPr>
              <w:pStyle w:val="TableParagraph"/>
              <w:spacing w:line="242" w:lineRule="auto"/>
              <w:ind w:left="110" w:right="270"/>
              <w:rPr>
                <w:sz w:val="22"/>
              </w:rPr>
            </w:pPr>
            <w:bookmarkStart w:name="_bookmark58" w:id="100"/>
            <w:bookmarkEnd w:id="100"/>
            <w:r>
              <w:rPr/>
            </w:r>
            <w:r>
              <w:rPr>
                <w:b/>
                <w:sz w:val="22"/>
              </w:rPr>
              <w:t>Privacy Breach (</w:t>
            </w:r>
            <w:r>
              <w:rPr>
                <w:sz w:val="22"/>
              </w:rPr>
              <w:t>Adapted from OMB M- 17-12 </w:t>
            </w:r>
            <w:hyperlink w:history="true" w:anchor="_bookmark85">
              <w:r>
                <w:rPr>
                  <w:sz w:val="22"/>
                </w:rPr>
                <w:t>[8]</w:t>
              </w:r>
            </w:hyperlink>
            <w:r>
              <w:rPr>
                <w:sz w:val="22"/>
              </w:rPr>
              <w:t>)</w:t>
            </w:r>
          </w:p>
        </w:tc>
        <w:tc>
          <w:tcPr>
            <w:tcW w:w="6843" w:type="dxa"/>
          </w:tcPr>
          <w:p>
            <w:pPr>
              <w:pStyle w:val="TableParagraph"/>
              <w:spacing w:line="242" w:lineRule="auto"/>
              <w:ind w:left="110"/>
              <w:rPr>
                <w:sz w:val="22"/>
              </w:rPr>
            </w:pPr>
            <w:r>
              <w:rPr>
                <w:sz w:val="22"/>
              </w:rPr>
              <w:t>The loss of control, compromise, unauthorized disclosure, unauthorized acquisition, or any similar occurrence where (1) a person other than an authorized user accesses or potentially accesses data or (2) an authorized</w:t>
            </w:r>
          </w:p>
          <w:p>
            <w:pPr>
              <w:pStyle w:val="TableParagraph"/>
              <w:spacing w:line="241" w:lineRule="exact"/>
              <w:ind w:left="110"/>
              <w:rPr>
                <w:sz w:val="22"/>
              </w:rPr>
            </w:pPr>
            <w:r>
              <w:rPr>
                <w:sz w:val="22"/>
              </w:rPr>
              <w:t>user accesses data for an other than authorized purpose.</w:t>
            </w:r>
          </w:p>
        </w:tc>
      </w:tr>
      <w:tr>
        <w:trPr>
          <w:trHeight w:val="810" w:hRule="atLeast"/>
        </w:trPr>
        <w:tc>
          <w:tcPr>
            <w:tcW w:w="2516" w:type="dxa"/>
          </w:tcPr>
          <w:p>
            <w:pPr>
              <w:pStyle w:val="TableParagraph"/>
              <w:ind w:left="110"/>
              <w:rPr>
                <w:b/>
                <w:sz w:val="22"/>
              </w:rPr>
            </w:pPr>
            <w:bookmarkStart w:name="_bookmark59" w:id="101"/>
            <w:bookmarkEnd w:id="101"/>
            <w:r>
              <w:rPr/>
            </w:r>
            <w:r>
              <w:rPr>
                <w:b/>
                <w:sz w:val="22"/>
              </w:rPr>
              <w:t>Privacy Control</w:t>
            </w:r>
          </w:p>
          <w:p>
            <w:pPr>
              <w:pStyle w:val="TableParagraph"/>
              <w:spacing w:line="270" w:lineRule="atLeast" w:before="1"/>
              <w:ind w:left="110" w:right="322"/>
              <w:rPr>
                <w:sz w:val="22"/>
              </w:rPr>
            </w:pPr>
            <w:r>
              <w:rPr>
                <w:sz w:val="22"/>
              </w:rPr>
              <w:t>[Adapted from NIST SP 800-37 </w:t>
            </w:r>
            <w:hyperlink w:history="true" w:anchor="_bookmark83">
              <w:r>
                <w:rPr>
                  <w:sz w:val="22"/>
                </w:rPr>
                <w:t>[6]</w:t>
              </w:r>
            </w:hyperlink>
            <w:r>
              <w:rPr>
                <w:sz w:val="22"/>
              </w:rPr>
              <w:t>)</w:t>
            </w:r>
          </w:p>
        </w:tc>
        <w:tc>
          <w:tcPr>
            <w:tcW w:w="6843" w:type="dxa"/>
          </w:tcPr>
          <w:p>
            <w:pPr>
              <w:pStyle w:val="TableParagraph"/>
              <w:spacing w:line="242" w:lineRule="auto"/>
              <w:ind w:left="110" w:right="216"/>
              <w:rPr>
                <w:sz w:val="22"/>
              </w:rPr>
            </w:pPr>
            <w:r>
              <w:rPr>
                <w:sz w:val="22"/>
              </w:rPr>
              <w:t>The administrative, technical, and physical safeguards employed within an organization to satisfy privacy requirements.</w:t>
            </w:r>
          </w:p>
        </w:tc>
      </w:tr>
      <w:tr>
        <w:trPr>
          <w:trHeight w:val="535" w:hRule="atLeast"/>
        </w:trPr>
        <w:tc>
          <w:tcPr>
            <w:tcW w:w="2516" w:type="dxa"/>
          </w:tcPr>
          <w:p>
            <w:pPr>
              <w:pStyle w:val="TableParagraph"/>
              <w:spacing w:line="264" w:lineRule="exact"/>
              <w:ind w:left="110"/>
              <w:rPr>
                <w:b/>
                <w:sz w:val="22"/>
              </w:rPr>
            </w:pPr>
            <w:bookmarkStart w:name="_bookmark60" w:id="102"/>
            <w:bookmarkEnd w:id="102"/>
            <w:r>
              <w:rPr/>
            </w:r>
            <w:r>
              <w:rPr>
                <w:b/>
                <w:sz w:val="22"/>
              </w:rPr>
              <w:t>Privacy Requirement</w:t>
            </w:r>
          </w:p>
        </w:tc>
        <w:tc>
          <w:tcPr>
            <w:tcW w:w="6843" w:type="dxa"/>
          </w:tcPr>
          <w:p>
            <w:pPr>
              <w:pStyle w:val="TableParagraph"/>
              <w:spacing w:line="264" w:lineRule="exact"/>
              <w:ind w:left="110"/>
              <w:rPr>
                <w:sz w:val="22"/>
              </w:rPr>
            </w:pPr>
            <w:r>
              <w:rPr>
                <w:sz w:val="22"/>
              </w:rPr>
              <w:t>A specification for system/product/service functionality to meet</w:t>
            </w:r>
          </w:p>
          <w:p>
            <w:pPr>
              <w:pStyle w:val="TableParagraph"/>
              <w:spacing w:line="249" w:lineRule="exact" w:before="1"/>
              <w:ind w:left="110"/>
              <w:rPr>
                <w:sz w:val="22"/>
              </w:rPr>
            </w:pPr>
            <w:r>
              <w:rPr>
                <w:sz w:val="22"/>
              </w:rPr>
              <w:t>stakeholders’ desired privacy outcomes.</w:t>
            </w:r>
          </w:p>
        </w:tc>
      </w:tr>
      <w:tr>
        <w:trPr>
          <w:trHeight w:val="535" w:hRule="atLeast"/>
        </w:trPr>
        <w:tc>
          <w:tcPr>
            <w:tcW w:w="2516" w:type="dxa"/>
          </w:tcPr>
          <w:p>
            <w:pPr>
              <w:pStyle w:val="TableParagraph"/>
              <w:ind w:left="110"/>
              <w:rPr>
                <w:b/>
                <w:sz w:val="22"/>
              </w:rPr>
            </w:pPr>
            <w:bookmarkStart w:name="_bookmark61" w:id="103"/>
            <w:bookmarkEnd w:id="103"/>
            <w:r>
              <w:rPr/>
            </w:r>
            <w:r>
              <w:rPr>
                <w:b/>
                <w:sz w:val="22"/>
              </w:rPr>
              <w:t>Privacy Risk</w:t>
            </w:r>
          </w:p>
        </w:tc>
        <w:tc>
          <w:tcPr>
            <w:tcW w:w="6843" w:type="dxa"/>
          </w:tcPr>
          <w:p>
            <w:pPr>
              <w:pStyle w:val="TableParagraph"/>
              <w:spacing w:line="267" w:lineRule="exact"/>
              <w:ind w:left="110"/>
              <w:rPr>
                <w:sz w:val="22"/>
              </w:rPr>
            </w:pPr>
            <w:r>
              <w:rPr>
                <w:sz w:val="22"/>
              </w:rPr>
              <w:t>The likelihood that individuals will experience problems resulting from</w:t>
            </w:r>
          </w:p>
          <w:p>
            <w:pPr>
              <w:pStyle w:val="TableParagraph"/>
              <w:spacing w:line="248" w:lineRule="exact"/>
              <w:ind w:left="110"/>
              <w:rPr>
                <w:sz w:val="22"/>
              </w:rPr>
            </w:pPr>
            <w:r>
              <w:rPr>
                <w:sz w:val="22"/>
              </w:rPr>
              <w:t>data processing, and the impact should they occur.</w:t>
            </w:r>
          </w:p>
        </w:tc>
      </w:tr>
      <w:tr>
        <w:trPr>
          <w:trHeight w:val="539" w:hRule="atLeast"/>
        </w:trPr>
        <w:tc>
          <w:tcPr>
            <w:tcW w:w="2516" w:type="dxa"/>
          </w:tcPr>
          <w:p>
            <w:pPr>
              <w:pStyle w:val="TableParagraph"/>
              <w:ind w:left="110"/>
              <w:rPr>
                <w:b/>
                <w:sz w:val="22"/>
              </w:rPr>
            </w:pPr>
            <w:bookmarkStart w:name="_bookmark62" w:id="104"/>
            <w:bookmarkEnd w:id="104"/>
            <w:r>
              <w:rPr/>
            </w:r>
            <w:r>
              <w:rPr>
                <w:b/>
                <w:sz w:val="22"/>
              </w:rPr>
              <w:t>Privacy Risk Assessment</w:t>
            </w:r>
          </w:p>
        </w:tc>
        <w:tc>
          <w:tcPr>
            <w:tcW w:w="6843" w:type="dxa"/>
          </w:tcPr>
          <w:p>
            <w:pPr>
              <w:pStyle w:val="TableParagraph"/>
              <w:ind w:left="110"/>
              <w:rPr>
                <w:sz w:val="22"/>
              </w:rPr>
            </w:pPr>
            <w:r>
              <w:rPr>
                <w:sz w:val="22"/>
              </w:rPr>
              <w:t>A privacy risk management sub-process for identifying, evaluating,</w:t>
            </w:r>
          </w:p>
          <w:p>
            <w:pPr>
              <w:pStyle w:val="TableParagraph"/>
              <w:spacing w:line="249" w:lineRule="exact" w:before="2"/>
              <w:ind w:left="110"/>
              <w:rPr>
                <w:sz w:val="22"/>
              </w:rPr>
            </w:pPr>
            <w:r>
              <w:rPr>
                <w:sz w:val="22"/>
              </w:rPr>
              <w:t>prioritizing, and responding to specific privacy risks.</w:t>
            </w:r>
          </w:p>
        </w:tc>
      </w:tr>
      <w:tr>
        <w:trPr>
          <w:trHeight w:val="535" w:hRule="atLeast"/>
        </w:trPr>
        <w:tc>
          <w:tcPr>
            <w:tcW w:w="2516" w:type="dxa"/>
          </w:tcPr>
          <w:p>
            <w:pPr>
              <w:pStyle w:val="TableParagraph"/>
              <w:spacing w:line="267" w:lineRule="exact"/>
              <w:ind w:left="110"/>
              <w:rPr>
                <w:b/>
                <w:sz w:val="22"/>
              </w:rPr>
            </w:pPr>
            <w:bookmarkStart w:name="_bookmark63" w:id="105"/>
            <w:bookmarkEnd w:id="105"/>
            <w:r>
              <w:rPr/>
            </w:r>
            <w:r>
              <w:rPr>
                <w:b/>
                <w:sz w:val="22"/>
              </w:rPr>
              <w:t>Privacy Risk</w:t>
            </w:r>
          </w:p>
          <w:p>
            <w:pPr>
              <w:pStyle w:val="TableParagraph"/>
              <w:spacing w:line="248" w:lineRule="exact"/>
              <w:ind w:left="110"/>
              <w:rPr>
                <w:b/>
                <w:sz w:val="22"/>
              </w:rPr>
            </w:pPr>
            <w:r>
              <w:rPr>
                <w:b/>
                <w:sz w:val="22"/>
              </w:rPr>
              <w:t>Management</w:t>
            </w:r>
          </w:p>
        </w:tc>
        <w:tc>
          <w:tcPr>
            <w:tcW w:w="6843" w:type="dxa"/>
          </w:tcPr>
          <w:p>
            <w:pPr>
              <w:pStyle w:val="TableParagraph"/>
              <w:spacing w:line="267" w:lineRule="exact"/>
              <w:ind w:left="110"/>
              <w:rPr>
                <w:sz w:val="22"/>
              </w:rPr>
            </w:pPr>
            <w:r>
              <w:rPr>
                <w:sz w:val="22"/>
              </w:rPr>
              <w:t>A cross-organizational set of processes for identifying, assessing, and</w:t>
            </w:r>
          </w:p>
          <w:p>
            <w:pPr>
              <w:pStyle w:val="TableParagraph"/>
              <w:spacing w:line="248" w:lineRule="exact"/>
              <w:ind w:left="110"/>
              <w:rPr>
                <w:sz w:val="22"/>
              </w:rPr>
            </w:pPr>
            <w:r>
              <w:rPr>
                <w:sz w:val="22"/>
              </w:rPr>
              <w:t>responding to privacy risks.</w:t>
            </w:r>
          </w:p>
        </w:tc>
      </w:tr>
      <w:tr>
        <w:trPr>
          <w:trHeight w:val="805" w:hRule="atLeast"/>
        </w:trPr>
        <w:tc>
          <w:tcPr>
            <w:tcW w:w="2516" w:type="dxa"/>
          </w:tcPr>
          <w:p>
            <w:pPr>
              <w:pStyle w:val="TableParagraph"/>
              <w:ind w:left="110"/>
              <w:rPr>
                <w:b/>
                <w:sz w:val="22"/>
              </w:rPr>
            </w:pPr>
            <w:bookmarkStart w:name="_bookmark64" w:id="106"/>
            <w:bookmarkEnd w:id="106"/>
            <w:r>
              <w:rPr/>
            </w:r>
            <w:r>
              <w:rPr>
                <w:b/>
                <w:sz w:val="22"/>
              </w:rPr>
              <w:t>Problematic Data Action</w:t>
            </w:r>
          </w:p>
          <w:p>
            <w:pPr>
              <w:pStyle w:val="TableParagraph"/>
              <w:spacing w:line="267" w:lineRule="exact" w:before="2"/>
              <w:ind w:left="110"/>
              <w:rPr>
                <w:sz w:val="22"/>
              </w:rPr>
            </w:pPr>
            <w:r>
              <w:rPr>
                <w:sz w:val="22"/>
              </w:rPr>
              <w:t>(Adapted from NIST IR</w:t>
            </w:r>
          </w:p>
          <w:p>
            <w:pPr>
              <w:pStyle w:val="TableParagraph"/>
              <w:spacing w:line="248" w:lineRule="exact"/>
              <w:ind w:left="110"/>
              <w:rPr>
                <w:sz w:val="22"/>
              </w:rPr>
            </w:pPr>
            <w:r>
              <w:rPr>
                <w:sz w:val="22"/>
              </w:rPr>
              <w:t>8062 </w:t>
            </w:r>
            <w:hyperlink w:history="true" w:anchor="_bookmark82">
              <w:r>
                <w:rPr>
                  <w:sz w:val="22"/>
                </w:rPr>
                <w:t>[5]</w:t>
              </w:r>
            </w:hyperlink>
            <w:r>
              <w:rPr>
                <w:sz w:val="22"/>
              </w:rPr>
              <w:t>)</w:t>
            </w:r>
          </w:p>
        </w:tc>
        <w:tc>
          <w:tcPr>
            <w:tcW w:w="6843" w:type="dxa"/>
          </w:tcPr>
          <w:p>
            <w:pPr>
              <w:pStyle w:val="TableParagraph"/>
              <w:ind w:left="110"/>
              <w:rPr>
                <w:sz w:val="22"/>
              </w:rPr>
            </w:pPr>
            <w:r>
              <w:rPr>
                <w:sz w:val="22"/>
              </w:rPr>
              <w:t>A data action that could cause an adverse effect for individuals.</w:t>
            </w:r>
          </w:p>
        </w:tc>
      </w:tr>
      <w:tr>
        <w:trPr>
          <w:trHeight w:val="270" w:hRule="atLeast"/>
        </w:trPr>
        <w:tc>
          <w:tcPr>
            <w:tcW w:w="2516" w:type="dxa"/>
          </w:tcPr>
          <w:p>
            <w:pPr>
              <w:pStyle w:val="TableParagraph"/>
              <w:spacing w:line="249" w:lineRule="exact"/>
              <w:ind w:left="110"/>
              <w:rPr>
                <w:b/>
                <w:sz w:val="22"/>
              </w:rPr>
            </w:pPr>
            <w:bookmarkStart w:name="_bookmark65" w:id="107"/>
            <w:bookmarkEnd w:id="107"/>
            <w:r>
              <w:rPr/>
            </w:r>
            <w:r>
              <w:rPr>
                <w:b/>
                <w:sz w:val="22"/>
              </w:rPr>
              <w:t>Processing</w:t>
            </w:r>
          </w:p>
        </w:tc>
        <w:tc>
          <w:tcPr>
            <w:tcW w:w="6843" w:type="dxa"/>
          </w:tcPr>
          <w:p>
            <w:pPr>
              <w:pStyle w:val="TableParagraph"/>
              <w:spacing w:line="249" w:lineRule="exact"/>
              <w:ind w:left="110"/>
              <w:rPr>
                <w:sz w:val="22"/>
              </w:rPr>
            </w:pPr>
            <w:r>
              <w:rPr>
                <w:sz w:val="22"/>
              </w:rPr>
              <w:t>See </w:t>
            </w:r>
            <w:r>
              <w:rPr>
                <w:i/>
                <w:sz w:val="22"/>
              </w:rPr>
              <w:t>Data Processing</w:t>
            </w:r>
            <w:r>
              <w:rPr>
                <w:sz w:val="22"/>
              </w:rPr>
              <w:t>.</w:t>
            </w:r>
          </w:p>
        </w:tc>
      </w:tr>
      <w:tr>
        <w:trPr>
          <w:trHeight w:val="540" w:hRule="atLeast"/>
        </w:trPr>
        <w:tc>
          <w:tcPr>
            <w:tcW w:w="2516" w:type="dxa"/>
          </w:tcPr>
          <w:p>
            <w:pPr>
              <w:pStyle w:val="TableParagraph"/>
              <w:ind w:left="110"/>
              <w:rPr>
                <w:b/>
                <w:sz w:val="22"/>
              </w:rPr>
            </w:pPr>
            <w:bookmarkStart w:name="_bookmark66" w:id="108"/>
            <w:bookmarkEnd w:id="108"/>
            <w:r>
              <w:rPr/>
            </w:r>
            <w:r>
              <w:rPr>
                <w:b/>
                <w:sz w:val="22"/>
              </w:rPr>
              <w:t>Profile</w:t>
            </w:r>
          </w:p>
        </w:tc>
        <w:tc>
          <w:tcPr>
            <w:tcW w:w="6843" w:type="dxa"/>
          </w:tcPr>
          <w:p>
            <w:pPr>
              <w:pStyle w:val="TableParagraph"/>
              <w:ind w:left="110"/>
              <w:rPr>
                <w:sz w:val="22"/>
              </w:rPr>
            </w:pPr>
            <w:r>
              <w:rPr>
                <w:sz w:val="22"/>
              </w:rPr>
              <w:t>A selection of specific Functions, Categories, and Subcategories from the</w:t>
            </w:r>
          </w:p>
          <w:p>
            <w:pPr>
              <w:pStyle w:val="TableParagraph"/>
              <w:spacing w:line="249" w:lineRule="exact" w:before="2"/>
              <w:ind w:left="110"/>
              <w:rPr>
                <w:sz w:val="22"/>
              </w:rPr>
            </w:pPr>
            <w:r>
              <w:rPr>
                <w:sz w:val="22"/>
              </w:rPr>
              <w:t>Core that the organization has prioritized to help it manage privacy risk.</w:t>
            </w:r>
          </w:p>
        </w:tc>
      </w:tr>
      <w:tr>
        <w:trPr>
          <w:trHeight w:val="265" w:hRule="atLeast"/>
        </w:trPr>
        <w:tc>
          <w:tcPr>
            <w:tcW w:w="2516" w:type="dxa"/>
          </w:tcPr>
          <w:p>
            <w:pPr>
              <w:pStyle w:val="TableParagraph"/>
              <w:spacing w:line="245" w:lineRule="exact"/>
              <w:ind w:left="110"/>
              <w:rPr>
                <w:b/>
                <w:sz w:val="22"/>
              </w:rPr>
            </w:pPr>
            <w:bookmarkStart w:name="_bookmark67" w:id="109"/>
            <w:bookmarkEnd w:id="109"/>
            <w:r>
              <w:rPr/>
            </w:r>
            <w:r>
              <w:rPr>
                <w:b/>
                <w:sz w:val="22"/>
              </w:rPr>
              <w:t>Protect-P (Function)</w:t>
            </w:r>
          </w:p>
        </w:tc>
        <w:tc>
          <w:tcPr>
            <w:tcW w:w="6843" w:type="dxa"/>
          </w:tcPr>
          <w:p>
            <w:pPr>
              <w:pStyle w:val="TableParagraph"/>
              <w:spacing w:line="245" w:lineRule="exact"/>
              <w:ind w:left="110"/>
              <w:rPr>
                <w:sz w:val="22"/>
              </w:rPr>
            </w:pPr>
            <w:r>
              <w:rPr>
                <w:sz w:val="22"/>
              </w:rPr>
              <w:t>Develop and implement appropriate data processing safeguards.</w:t>
            </w:r>
          </w:p>
        </w:tc>
      </w:tr>
      <w:tr>
        <w:trPr>
          <w:trHeight w:val="805" w:hRule="atLeast"/>
        </w:trPr>
        <w:tc>
          <w:tcPr>
            <w:tcW w:w="2516" w:type="dxa"/>
          </w:tcPr>
          <w:p>
            <w:pPr>
              <w:pStyle w:val="TableParagraph"/>
              <w:spacing w:before="1"/>
              <w:ind w:left="110"/>
              <w:rPr>
                <w:b/>
                <w:sz w:val="22"/>
              </w:rPr>
            </w:pPr>
            <w:bookmarkStart w:name="_bookmark68" w:id="110"/>
            <w:bookmarkEnd w:id="110"/>
            <w:r>
              <w:rPr/>
            </w:r>
            <w:r>
              <w:rPr>
                <w:b/>
                <w:sz w:val="22"/>
              </w:rPr>
              <w:t>Provenance</w:t>
            </w:r>
          </w:p>
          <w:p>
            <w:pPr>
              <w:pStyle w:val="TableParagraph"/>
              <w:spacing w:line="267" w:lineRule="exact" w:before="1"/>
              <w:ind w:left="110"/>
              <w:rPr>
                <w:sz w:val="22"/>
              </w:rPr>
            </w:pPr>
            <w:r>
              <w:rPr>
                <w:sz w:val="22"/>
              </w:rPr>
              <w:t>(Adapted from NIST IR</w:t>
            </w:r>
          </w:p>
          <w:p>
            <w:pPr>
              <w:pStyle w:val="TableParagraph"/>
              <w:spacing w:line="248" w:lineRule="exact"/>
              <w:ind w:left="110"/>
              <w:rPr>
                <w:sz w:val="22"/>
              </w:rPr>
            </w:pPr>
            <w:r>
              <w:rPr>
                <w:sz w:val="22"/>
              </w:rPr>
              <w:t>8112 </w:t>
            </w:r>
            <w:hyperlink w:history="true" w:anchor="_bookmark87">
              <w:r>
                <w:rPr>
                  <w:sz w:val="22"/>
                </w:rPr>
                <w:t>[10]</w:t>
              </w:r>
            </w:hyperlink>
            <w:r>
              <w:rPr>
                <w:sz w:val="22"/>
              </w:rPr>
              <w:t>)</w:t>
            </w:r>
          </w:p>
        </w:tc>
        <w:tc>
          <w:tcPr>
            <w:tcW w:w="6843" w:type="dxa"/>
          </w:tcPr>
          <w:p>
            <w:pPr>
              <w:pStyle w:val="TableParagraph"/>
              <w:spacing w:before="1"/>
              <w:ind w:left="110"/>
              <w:rPr>
                <w:sz w:val="22"/>
              </w:rPr>
            </w:pPr>
            <w:r>
              <w:rPr>
                <w:sz w:val="22"/>
              </w:rPr>
              <w:t>Metadata pertaining to the origination or source of specified data.</w:t>
            </w:r>
          </w:p>
        </w:tc>
      </w:tr>
    </w:tbl>
    <w:p>
      <w:pPr>
        <w:spacing w:after="0"/>
        <w:rPr>
          <w:sz w:val="22"/>
        </w:rPr>
        <w:sectPr>
          <w:pgSz w:w="12240" w:h="15840"/>
          <w:pgMar w:header="721" w:footer="1257" w:top="1340" w:bottom="1480" w:left="560" w:right="1100"/>
        </w:sectPr>
      </w:pPr>
    </w:p>
    <w:p>
      <w:pPr>
        <w:pStyle w:val="BodyText"/>
        <w:spacing w:before="1"/>
        <w:ind w:left="0" w:firstLine="0"/>
        <w:rPr>
          <w:rFonts w:ascii="Times New Roman"/>
          <w:sz w:val="8"/>
        </w:rPr>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6"/>
        <w:gridCol w:w="6843"/>
      </w:tblGrid>
      <w:tr>
        <w:trPr>
          <w:trHeight w:val="1075" w:hRule="atLeast"/>
        </w:trPr>
        <w:tc>
          <w:tcPr>
            <w:tcW w:w="2516" w:type="dxa"/>
          </w:tcPr>
          <w:p>
            <w:pPr>
              <w:pStyle w:val="TableParagraph"/>
              <w:spacing w:line="267" w:lineRule="exact"/>
              <w:ind w:left="110"/>
              <w:rPr>
                <w:b/>
                <w:sz w:val="22"/>
              </w:rPr>
            </w:pPr>
            <w:bookmarkStart w:name="_bookmark69" w:id="111"/>
            <w:bookmarkEnd w:id="111"/>
            <w:r>
              <w:rPr/>
            </w:r>
            <w:r>
              <w:rPr>
                <w:b/>
                <w:sz w:val="22"/>
              </w:rPr>
              <w:t>Risk</w:t>
            </w:r>
          </w:p>
          <w:p>
            <w:pPr>
              <w:pStyle w:val="TableParagraph"/>
              <w:spacing w:line="267" w:lineRule="exact"/>
              <w:ind w:left="110"/>
              <w:rPr>
                <w:sz w:val="22"/>
              </w:rPr>
            </w:pPr>
            <w:r>
              <w:rPr>
                <w:sz w:val="22"/>
              </w:rPr>
              <w:t>(NIST SP 800-30 </w:t>
            </w:r>
            <w:hyperlink w:history="true" w:anchor="_bookmark88">
              <w:r>
                <w:rPr>
                  <w:sz w:val="22"/>
                </w:rPr>
                <w:t>[11]</w:t>
              </w:r>
            </w:hyperlink>
            <w:r>
              <w:rPr>
                <w:sz w:val="22"/>
              </w:rPr>
              <w:t>)</w:t>
            </w:r>
          </w:p>
        </w:tc>
        <w:tc>
          <w:tcPr>
            <w:tcW w:w="6843" w:type="dxa"/>
          </w:tcPr>
          <w:p>
            <w:pPr>
              <w:pStyle w:val="TableParagraph"/>
              <w:ind w:left="110"/>
              <w:rPr>
                <w:sz w:val="22"/>
              </w:rPr>
            </w:pPr>
            <w:r>
              <w:rPr>
                <w:sz w:val="22"/>
              </w:rPr>
              <w:t>A measure of the extent to which an entity is threatened by a potential circumstance or event, and typically a function of: (i) the adverse impacts that would arise if the circumstance or event occurs; and (ii) the</w:t>
            </w:r>
          </w:p>
          <w:p>
            <w:pPr>
              <w:pStyle w:val="TableParagraph"/>
              <w:spacing w:line="249" w:lineRule="exact"/>
              <w:ind w:left="110"/>
              <w:rPr>
                <w:sz w:val="22"/>
              </w:rPr>
            </w:pPr>
            <w:r>
              <w:rPr>
                <w:sz w:val="22"/>
              </w:rPr>
              <w:t>likelihood of occurrence.</w:t>
            </w:r>
          </w:p>
        </w:tc>
      </w:tr>
      <w:tr>
        <w:trPr>
          <w:trHeight w:val="270" w:hRule="atLeast"/>
        </w:trPr>
        <w:tc>
          <w:tcPr>
            <w:tcW w:w="2516" w:type="dxa"/>
          </w:tcPr>
          <w:p>
            <w:pPr>
              <w:pStyle w:val="TableParagraph"/>
              <w:spacing w:line="249" w:lineRule="exact"/>
              <w:ind w:left="110"/>
              <w:rPr>
                <w:b/>
                <w:sz w:val="22"/>
              </w:rPr>
            </w:pPr>
            <w:bookmarkStart w:name="_bookmark70" w:id="112"/>
            <w:bookmarkEnd w:id="112"/>
            <w:r>
              <w:rPr/>
            </w:r>
            <w:r>
              <w:rPr>
                <w:b/>
                <w:sz w:val="22"/>
              </w:rPr>
              <w:t>Risk Management</w:t>
            </w:r>
          </w:p>
        </w:tc>
        <w:tc>
          <w:tcPr>
            <w:tcW w:w="6843" w:type="dxa"/>
          </w:tcPr>
          <w:p>
            <w:pPr>
              <w:pStyle w:val="TableParagraph"/>
              <w:spacing w:line="249" w:lineRule="exact"/>
              <w:ind w:left="110"/>
              <w:rPr>
                <w:sz w:val="22"/>
              </w:rPr>
            </w:pPr>
            <w:r>
              <w:rPr>
                <w:sz w:val="22"/>
              </w:rPr>
              <w:t>The process of identifying, assessing, and responding to risk.</w:t>
            </w:r>
          </w:p>
        </w:tc>
      </w:tr>
      <w:tr>
        <w:trPr>
          <w:trHeight w:val="535" w:hRule="atLeast"/>
        </w:trPr>
        <w:tc>
          <w:tcPr>
            <w:tcW w:w="2516" w:type="dxa"/>
          </w:tcPr>
          <w:p>
            <w:pPr>
              <w:pStyle w:val="TableParagraph"/>
              <w:spacing w:line="264" w:lineRule="exact"/>
              <w:ind w:left="110"/>
              <w:rPr>
                <w:b/>
                <w:sz w:val="22"/>
              </w:rPr>
            </w:pPr>
            <w:bookmarkStart w:name="_bookmark71" w:id="113"/>
            <w:bookmarkEnd w:id="113"/>
            <w:r>
              <w:rPr/>
            </w:r>
            <w:r>
              <w:rPr>
                <w:b/>
                <w:sz w:val="22"/>
              </w:rPr>
              <w:t>Subcategory</w:t>
            </w:r>
          </w:p>
        </w:tc>
        <w:tc>
          <w:tcPr>
            <w:tcW w:w="6843" w:type="dxa"/>
          </w:tcPr>
          <w:p>
            <w:pPr>
              <w:pStyle w:val="TableParagraph"/>
              <w:spacing w:line="264" w:lineRule="exact"/>
              <w:ind w:left="110"/>
              <w:rPr>
                <w:sz w:val="22"/>
              </w:rPr>
            </w:pPr>
            <w:r>
              <w:rPr>
                <w:sz w:val="22"/>
              </w:rPr>
              <w:t>The further divisions of a Category into specific outcomes of technical</w:t>
            </w:r>
          </w:p>
          <w:p>
            <w:pPr>
              <w:pStyle w:val="TableParagraph"/>
              <w:spacing w:line="249" w:lineRule="exact" w:before="1"/>
              <w:ind w:left="110"/>
              <w:rPr>
                <w:sz w:val="22"/>
              </w:rPr>
            </w:pPr>
            <w:r>
              <w:rPr>
                <w:sz w:val="22"/>
              </w:rPr>
              <w:t>and/or management activities.</w:t>
            </w:r>
          </w:p>
        </w:tc>
      </w:tr>
    </w:tbl>
    <w:p>
      <w:pPr>
        <w:pStyle w:val="Heading3"/>
        <w:spacing w:before="82"/>
        <w:ind w:left="160"/>
      </w:pPr>
      <w:r>
        <w:rPr/>
        <w:t>688</w:t>
      </w:r>
    </w:p>
    <w:p>
      <w:pPr>
        <w:spacing w:after="0"/>
        <w:sectPr>
          <w:pgSz w:w="12240" w:h="15840"/>
          <w:pgMar w:header="721" w:footer="1257" w:top="1340" w:bottom="1520" w:left="560" w:right="1100"/>
        </w:sectPr>
      </w:pPr>
    </w:p>
    <w:p>
      <w:pPr>
        <w:tabs>
          <w:tab w:pos="880" w:val="left" w:leader="none"/>
        </w:tabs>
        <w:spacing w:before="94"/>
        <w:ind w:left="160" w:right="0" w:firstLine="0"/>
        <w:jc w:val="left"/>
        <w:rPr>
          <w:rFonts w:ascii="Calibri Light"/>
          <w:b w:val="0"/>
          <w:sz w:val="32"/>
        </w:rPr>
      </w:pPr>
      <w:r>
        <w:rPr>
          <w:rFonts w:ascii="Times New Roman"/>
          <w:sz w:val="24"/>
        </w:rPr>
        <w:t>689</w:t>
        <w:tab/>
      </w:r>
      <w:bookmarkStart w:name="Appendix C: Acronyms" w:id="114"/>
      <w:bookmarkEnd w:id="114"/>
      <w:r>
        <w:rPr>
          <w:rFonts w:ascii="Times New Roman"/>
          <w:sz w:val="24"/>
        </w:rPr>
      </w:r>
      <w:bookmarkStart w:name="_bookmark72" w:id="115"/>
      <w:bookmarkEnd w:id="115"/>
      <w:r>
        <w:rPr>
          <w:rFonts w:ascii="Times New Roman"/>
          <w:sz w:val="24"/>
        </w:rPr>
      </w:r>
      <w:r>
        <w:rPr>
          <w:rFonts w:ascii="Calibri Light"/>
          <w:b w:val="0"/>
          <w:color w:val="2E5395"/>
          <w:sz w:val="32"/>
        </w:rPr>
        <w:t>Appendix C: Acronyms</w:t>
      </w:r>
    </w:p>
    <w:p>
      <w:pPr>
        <w:pStyle w:val="BodyText"/>
        <w:tabs>
          <w:tab w:pos="880" w:val="left" w:leader="none"/>
        </w:tabs>
        <w:spacing w:line="277" w:lineRule="exact" w:before="105"/>
        <w:ind w:left="160" w:firstLine="0"/>
      </w:pPr>
      <w:r>
        <w:rPr>
          <w:rFonts w:ascii="Times New Roman"/>
          <w:sz w:val="24"/>
        </w:rPr>
        <w:t>690</w:t>
        <w:tab/>
      </w:r>
      <w:r>
        <w:rPr/>
        <w:t>This appendix defines selected acronyms used in the</w:t>
      </w:r>
      <w:r>
        <w:rPr>
          <w:spacing w:val="-8"/>
        </w:rPr>
        <w:t> </w:t>
      </w:r>
      <w:r>
        <w:rPr/>
        <w:t>publication.</w:t>
      </w:r>
    </w:p>
    <w:p>
      <w:pPr>
        <w:pStyle w:val="Heading3"/>
        <w:spacing w:line="270" w:lineRule="exact"/>
        <w:ind w:left="160"/>
      </w:pPr>
      <w:r>
        <w:rPr/>
        <w:t>691</w:t>
      </w: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1206"/>
        <w:gridCol w:w="6850"/>
      </w:tblGrid>
      <w:tr>
        <w:trPr>
          <w:trHeight w:val="271" w:hRule="atLeast"/>
        </w:trPr>
        <w:tc>
          <w:tcPr>
            <w:tcW w:w="590" w:type="dxa"/>
          </w:tcPr>
          <w:p>
            <w:pPr>
              <w:pStyle w:val="TableParagraph"/>
              <w:spacing w:line="251" w:lineRule="exact"/>
              <w:rPr>
                <w:rFonts w:ascii="Times New Roman"/>
                <w:sz w:val="24"/>
              </w:rPr>
            </w:pPr>
            <w:r>
              <w:rPr>
                <w:rFonts w:ascii="Times New Roman"/>
                <w:sz w:val="24"/>
              </w:rPr>
              <w:t>692</w:t>
            </w:r>
          </w:p>
        </w:tc>
        <w:tc>
          <w:tcPr>
            <w:tcW w:w="1206" w:type="dxa"/>
          </w:tcPr>
          <w:p>
            <w:pPr>
              <w:pStyle w:val="TableParagraph"/>
              <w:spacing w:line="247" w:lineRule="exact" w:before="4"/>
              <w:ind w:left="180"/>
              <w:rPr>
                <w:sz w:val="22"/>
              </w:rPr>
            </w:pPr>
            <w:r>
              <w:rPr>
                <w:sz w:val="22"/>
              </w:rPr>
              <w:t>IEC</w:t>
            </w:r>
          </w:p>
        </w:tc>
        <w:tc>
          <w:tcPr>
            <w:tcW w:w="6850" w:type="dxa"/>
          </w:tcPr>
          <w:p>
            <w:pPr>
              <w:pStyle w:val="TableParagraph"/>
              <w:spacing w:line="247" w:lineRule="exact" w:before="4"/>
              <w:ind w:left="414"/>
              <w:rPr>
                <w:sz w:val="22"/>
              </w:rPr>
            </w:pPr>
            <w:r>
              <w:rPr>
                <w:sz w:val="22"/>
              </w:rPr>
              <w:t>International Electrotechnical Commission</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693</w:t>
            </w:r>
          </w:p>
        </w:tc>
        <w:tc>
          <w:tcPr>
            <w:tcW w:w="1206" w:type="dxa"/>
          </w:tcPr>
          <w:p>
            <w:pPr>
              <w:pStyle w:val="TableParagraph"/>
              <w:spacing w:line="247" w:lineRule="exact" w:before="3"/>
              <w:ind w:left="180"/>
              <w:rPr>
                <w:sz w:val="22"/>
              </w:rPr>
            </w:pPr>
            <w:r>
              <w:rPr>
                <w:sz w:val="22"/>
              </w:rPr>
              <w:t>IR</w:t>
            </w:r>
          </w:p>
        </w:tc>
        <w:tc>
          <w:tcPr>
            <w:tcW w:w="6850" w:type="dxa"/>
          </w:tcPr>
          <w:p>
            <w:pPr>
              <w:pStyle w:val="TableParagraph"/>
              <w:spacing w:line="247" w:lineRule="exact" w:before="3"/>
              <w:ind w:left="414"/>
              <w:rPr>
                <w:sz w:val="22"/>
              </w:rPr>
            </w:pPr>
            <w:r>
              <w:rPr>
                <w:sz w:val="22"/>
              </w:rPr>
              <w:t>Internal Report</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694</w:t>
            </w:r>
          </w:p>
        </w:tc>
        <w:tc>
          <w:tcPr>
            <w:tcW w:w="1206" w:type="dxa"/>
          </w:tcPr>
          <w:p>
            <w:pPr>
              <w:pStyle w:val="TableParagraph"/>
              <w:spacing w:line="245" w:lineRule="exact" w:before="3"/>
              <w:ind w:left="180"/>
              <w:rPr>
                <w:sz w:val="22"/>
              </w:rPr>
            </w:pPr>
            <w:r>
              <w:rPr>
                <w:sz w:val="22"/>
              </w:rPr>
              <w:t>ISO</w:t>
            </w:r>
          </w:p>
        </w:tc>
        <w:tc>
          <w:tcPr>
            <w:tcW w:w="6850" w:type="dxa"/>
          </w:tcPr>
          <w:p>
            <w:pPr>
              <w:pStyle w:val="TableParagraph"/>
              <w:spacing w:line="245" w:lineRule="exact" w:before="3"/>
              <w:ind w:left="414"/>
              <w:rPr>
                <w:sz w:val="22"/>
              </w:rPr>
            </w:pPr>
            <w:r>
              <w:rPr>
                <w:sz w:val="22"/>
              </w:rPr>
              <w:t>International Organization for Standardization</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695</w:t>
            </w:r>
          </w:p>
        </w:tc>
        <w:tc>
          <w:tcPr>
            <w:tcW w:w="1206" w:type="dxa"/>
          </w:tcPr>
          <w:p>
            <w:pPr>
              <w:pStyle w:val="TableParagraph"/>
              <w:spacing w:line="247" w:lineRule="exact"/>
              <w:ind w:left="180"/>
              <w:rPr>
                <w:sz w:val="22"/>
              </w:rPr>
            </w:pPr>
            <w:r>
              <w:rPr>
                <w:sz w:val="22"/>
              </w:rPr>
              <w:t>IT</w:t>
            </w:r>
          </w:p>
        </w:tc>
        <w:tc>
          <w:tcPr>
            <w:tcW w:w="6850" w:type="dxa"/>
          </w:tcPr>
          <w:p>
            <w:pPr>
              <w:pStyle w:val="TableParagraph"/>
              <w:spacing w:line="247" w:lineRule="exact"/>
              <w:ind w:left="414"/>
              <w:rPr>
                <w:sz w:val="22"/>
              </w:rPr>
            </w:pPr>
            <w:r>
              <w:rPr>
                <w:sz w:val="22"/>
              </w:rPr>
              <w:t>Information Technology</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696</w:t>
            </w:r>
          </w:p>
        </w:tc>
        <w:tc>
          <w:tcPr>
            <w:tcW w:w="1206" w:type="dxa"/>
          </w:tcPr>
          <w:p>
            <w:pPr>
              <w:pStyle w:val="TableParagraph"/>
              <w:spacing w:line="247" w:lineRule="exact" w:before="3"/>
              <w:ind w:left="180"/>
              <w:rPr>
                <w:sz w:val="22"/>
              </w:rPr>
            </w:pPr>
            <w:r>
              <w:rPr>
                <w:sz w:val="22"/>
              </w:rPr>
              <w:t>NIST</w:t>
            </w:r>
          </w:p>
        </w:tc>
        <w:tc>
          <w:tcPr>
            <w:tcW w:w="6850" w:type="dxa"/>
          </w:tcPr>
          <w:p>
            <w:pPr>
              <w:pStyle w:val="TableParagraph"/>
              <w:spacing w:line="247" w:lineRule="exact" w:before="3"/>
              <w:ind w:left="414"/>
              <w:rPr>
                <w:sz w:val="22"/>
              </w:rPr>
            </w:pPr>
            <w:r>
              <w:rPr>
                <w:sz w:val="22"/>
              </w:rPr>
              <w:t>National Institute of Standards and Technology</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697</w:t>
            </w:r>
          </w:p>
        </w:tc>
        <w:tc>
          <w:tcPr>
            <w:tcW w:w="1206" w:type="dxa"/>
          </w:tcPr>
          <w:p>
            <w:pPr>
              <w:pStyle w:val="TableParagraph"/>
              <w:spacing w:line="247" w:lineRule="exact" w:before="3"/>
              <w:ind w:left="180"/>
              <w:rPr>
                <w:sz w:val="22"/>
              </w:rPr>
            </w:pPr>
            <w:r>
              <w:rPr>
                <w:sz w:val="22"/>
              </w:rPr>
              <w:t>OASIS</w:t>
            </w:r>
          </w:p>
        </w:tc>
        <w:tc>
          <w:tcPr>
            <w:tcW w:w="6850" w:type="dxa"/>
          </w:tcPr>
          <w:p>
            <w:pPr>
              <w:pStyle w:val="TableParagraph"/>
              <w:spacing w:line="247" w:lineRule="exact" w:before="3"/>
              <w:ind w:left="414"/>
              <w:rPr>
                <w:sz w:val="22"/>
              </w:rPr>
            </w:pPr>
            <w:r>
              <w:rPr>
                <w:sz w:val="22"/>
              </w:rPr>
              <w:t>Organization for the Advancement of Structured Information Standards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698</w:t>
            </w:r>
          </w:p>
        </w:tc>
        <w:tc>
          <w:tcPr>
            <w:tcW w:w="1206" w:type="dxa"/>
          </w:tcPr>
          <w:p>
            <w:pPr>
              <w:pStyle w:val="TableParagraph"/>
              <w:spacing w:line="245" w:lineRule="exact" w:before="3"/>
              <w:ind w:left="180"/>
              <w:rPr>
                <w:sz w:val="22"/>
              </w:rPr>
            </w:pPr>
            <w:r>
              <w:rPr>
                <w:sz w:val="22"/>
              </w:rPr>
              <w:t>OECD</w:t>
            </w:r>
          </w:p>
        </w:tc>
        <w:tc>
          <w:tcPr>
            <w:tcW w:w="6850" w:type="dxa"/>
          </w:tcPr>
          <w:p>
            <w:pPr>
              <w:pStyle w:val="TableParagraph"/>
              <w:spacing w:line="245" w:lineRule="exact" w:before="3"/>
              <w:ind w:left="414"/>
              <w:rPr>
                <w:sz w:val="22"/>
              </w:rPr>
            </w:pPr>
            <w:r>
              <w:rPr>
                <w:sz w:val="22"/>
              </w:rPr>
              <w:t>Organisation for Economic Co-operation and Development</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699</w:t>
            </w:r>
          </w:p>
        </w:tc>
        <w:tc>
          <w:tcPr>
            <w:tcW w:w="1206" w:type="dxa"/>
          </w:tcPr>
          <w:p>
            <w:pPr>
              <w:pStyle w:val="TableParagraph"/>
              <w:spacing w:line="247" w:lineRule="exact"/>
              <w:ind w:left="180"/>
              <w:rPr>
                <w:sz w:val="22"/>
              </w:rPr>
            </w:pPr>
            <w:r>
              <w:rPr>
                <w:sz w:val="22"/>
              </w:rPr>
              <w:t>OMB</w:t>
            </w:r>
          </w:p>
        </w:tc>
        <w:tc>
          <w:tcPr>
            <w:tcW w:w="6850" w:type="dxa"/>
          </w:tcPr>
          <w:p>
            <w:pPr>
              <w:pStyle w:val="TableParagraph"/>
              <w:spacing w:line="247" w:lineRule="exact"/>
              <w:ind w:left="414"/>
              <w:rPr>
                <w:sz w:val="22"/>
              </w:rPr>
            </w:pPr>
            <w:r>
              <w:rPr>
                <w:sz w:val="22"/>
              </w:rPr>
              <w:t>Office of Management and Budget</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700</w:t>
            </w:r>
          </w:p>
        </w:tc>
        <w:tc>
          <w:tcPr>
            <w:tcW w:w="1206" w:type="dxa"/>
          </w:tcPr>
          <w:p>
            <w:pPr>
              <w:pStyle w:val="TableParagraph"/>
              <w:spacing w:line="247" w:lineRule="exact" w:before="3"/>
              <w:ind w:left="180"/>
              <w:rPr>
                <w:sz w:val="22"/>
              </w:rPr>
            </w:pPr>
            <w:r>
              <w:rPr>
                <w:sz w:val="22"/>
              </w:rPr>
              <w:t>PMRM</w:t>
            </w:r>
          </w:p>
        </w:tc>
        <w:tc>
          <w:tcPr>
            <w:tcW w:w="6850" w:type="dxa"/>
          </w:tcPr>
          <w:p>
            <w:pPr>
              <w:pStyle w:val="TableParagraph"/>
              <w:spacing w:line="247" w:lineRule="exact" w:before="3"/>
              <w:ind w:left="414"/>
              <w:rPr>
                <w:sz w:val="22"/>
              </w:rPr>
            </w:pPr>
            <w:r>
              <w:rPr>
                <w:sz w:val="22"/>
              </w:rPr>
              <w:t>Privacy Management Reference Model and Methodology</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701</w:t>
            </w:r>
          </w:p>
        </w:tc>
        <w:tc>
          <w:tcPr>
            <w:tcW w:w="1206" w:type="dxa"/>
          </w:tcPr>
          <w:p>
            <w:pPr>
              <w:pStyle w:val="TableParagraph"/>
              <w:spacing w:line="245" w:lineRule="exact" w:before="3"/>
              <w:ind w:left="180"/>
              <w:rPr>
                <w:sz w:val="22"/>
              </w:rPr>
            </w:pPr>
            <w:r>
              <w:rPr>
                <w:sz w:val="22"/>
              </w:rPr>
              <w:t>PRAM</w:t>
            </w:r>
          </w:p>
        </w:tc>
        <w:tc>
          <w:tcPr>
            <w:tcW w:w="6850" w:type="dxa"/>
          </w:tcPr>
          <w:p>
            <w:pPr>
              <w:pStyle w:val="TableParagraph"/>
              <w:spacing w:line="245" w:lineRule="exact" w:before="3"/>
              <w:ind w:left="414"/>
              <w:rPr>
                <w:sz w:val="22"/>
              </w:rPr>
            </w:pPr>
            <w:r>
              <w:rPr>
                <w:sz w:val="22"/>
              </w:rPr>
              <w:t>Privacy Risk Assessment Methodology</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702</w:t>
            </w:r>
          </w:p>
        </w:tc>
        <w:tc>
          <w:tcPr>
            <w:tcW w:w="1206" w:type="dxa"/>
          </w:tcPr>
          <w:p>
            <w:pPr>
              <w:pStyle w:val="TableParagraph"/>
              <w:spacing w:line="247" w:lineRule="exact"/>
              <w:ind w:left="180"/>
              <w:rPr>
                <w:sz w:val="22"/>
              </w:rPr>
            </w:pPr>
            <w:r>
              <w:rPr>
                <w:sz w:val="22"/>
              </w:rPr>
              <w:t>SDLC</w:t>
            </w:r>
          </w:p>
        </w:tc>
        <w:tc>
          <w:tcPr>
            <w:tcW w:w="6850" w:type="dxa"/>
          </w:tcPr>
          <w:p>
            <w:pPr>
              <w:pStyle w:val="TableParagraph"/>
              <w:spacing w:line="247" w:lineRule="exact"/>
              <w:ind w:left="414"/>
              <w:rPr>
                <w:sz w:val="22"/>
              </w:rPr>
            </w:pPr>
            <w:r>
              <w:rPr>
                <w:sz w:val="22"/>
              </w:rPr>
              <w:t>System Development Life Cycle</w:t>
            </w:r>
          </w:p>
        </w:tc>
      </w:tr>
      <w:tr>
        <w:trPr>
          <w:trHeight w:val="271" w:hRule="atLeast"/>
        </w:trPr>
        <w:tc>
          <w:tcPr>
            <w:tcW w:w="590" w:type="dxa"/>
          </w:tcPr>
          <w:p>
            <w:pPr>
              <w:pStyle w:val="TableParagraph"/>
              <w:spacing w:line="252" w:lineRule="exact"/>
              <w:rPr>
                <w:rFonts w:ascii="Times New Roman"/>
                <w:sz w:val="24"/>
              </w:rPr>
            </w:pPr>
            <w:r>
              <w:rPr>
                <w:rFonts w:ascii="Times New Roman"/>
                <w:sz w:val="24"/>
              </w:rPr>
              <w:t>703</w:t>
            </w:r>
          </w:p>
        </w:tc>
        <w:tc>
          <w:tcPr>
            <w:tcW w:w="1206" w:type="dxa"/>
          </w:tcPr>
          <w:p>
            <w:pPr>
              <w:pStyle w:val="TableParagraph"/>
              <w:spacing w:line="249" w:lineRule="exact" w:before="3"/>
              <w:ind w:left="180"/>
              <w:rPr>
                <w:sz w:val="22"/>
              </w:rPr>
            </w:pPr>
            <w:r>
              <w:rPr>
                <w:sz w:val="22"/>
              </w:rPr>
              <w:t>SP</w:t>
            </w:r>
          </w:p>
        </w:tc>
        <w:tc>
          <w:tcPr>
            <w:tcW w:w="6850" w:type="dxa"/>
          </w:tcPr>
          <w:p>
            <w:pPr>
              <w:pStyle w:val="TableParagraph"/>
              <w:spacing w:line="249" w:lineRule="exact" w:before="3"/>
              <w:ind w:left="414"/>
              <w:rPr>
                <w:sz w:val="22"/>
              </w:rPr>
            </w:pPr>
            <w:r>
              <w:rPr>
                <w:sz w:val="22"/>
              </w:rPr>
              <w:t>Special Publication</w:t>
            </w:r>
          </w:p>
        </w:tc>
      </w:tr>
    </w:tbl>
    <w:p>
      <w:pPr>
        <w:spacing w:after="0" w:line="249" w:lineRule="exact"/>
        <w:rPr>
          <w:sz w:val="22"/>
        </w:rPr>
        <w:sectPr>
          <w:pgSz w:w="12240" w:h="15840"/>
          <w:pgMar w:header="721" w:footer="1257" w:top="1340" w:bottom="1520" w:left="560" w:right="1100"/>
        </w:sectPr>
      </w:pPr>
    </w:p>
    <w:p>
      <w:pPr>
        <w:pStyle w:val="ListParagraph"/>
        <w:numPr>
          <w:ilvl w:val="0"/>
          <w:numId w:val="59"/>
        </w:numPr>
        <w:tabs>
          <w:tab w:pos="881" w:val="left" w:leader="none"/>
        </w:tabs>
        <w:spacing w:line="240" w:lineRule="auto" w:before="94" w:after="0"/>
        <w:ind w:left="880" w:right="0" w:hanging="720"/>
        <w:jc w:val="both"/>
        <w:rPr>
          <w:rFonts w:ascii="Calibri Light"/>
          <w:b w:val="0"/>
          <w:sz w:val="32"/>
        </w:rPr>
      </w:pPr>
      <w:bookmarkStart w:name="Appendix D: Privacy Risk Management Prac" w:id="116"/>
      <w:bookmarkEnd w:id="116"/>
      <w:r>
        <w:rPr/>
      </w:r>
      <w:bookmarkStart w:name="_bookmark73" w:id="117"/>
      <w:bookmarkEnd w:id="117"/>
      <w:r>
        <w:rPr/>
      </w:r>
      <w:bookmarkStart w:name="_bookmark73" w:id="118"/>
      <w:bookmarkEnd w:id="118"/>
      <w:r>
        <w:rPr>
          <w:rFonts w:ascii="Calibri Light"/>
          <w:b w:val="0"/>
          <w:color w:val="2E5395"/>
          <w:sz w:val="32"/>
        </w:rPr>
        <w:t>A</w:t>
      </w:r>
      <w:r>
        <w:rPr>
          <w:rFonts w:ascii="Calibri Light"/>
          <w:b w:val="0"/>
          <w:color w:val="2E5395"/>
          <w:sz w:val="32"/>
        </w:rPr>
        <w:t>ppendix D: Privacy Risk Management</w:t>
      </w:r>
      <w:r>
        <w:rPr>
          <w:rFonts w:ascii="Calibri Light"/>
          <w:b w:val="0"/>
          <w:color w:val="2E5395"/>
          <w:spacing w:val="-2"/>
          <w:sz w:val="32"/>
        </w:rPr>
        <w:t> </w:t>
      </w:r>
      <w:r>
        <w:rPr>
          <w:rFonts w:ascii="Calibri Light"/>
          <w:b w:val="0"/>
          <w:color w:val="2E5395"/>
          <w:sz w:val="32"/>
        </w:rPr>
        <w:t>Practices</w:t>
      </w:r>
    </w:p>
    <w:p>
      <w:pPr>
        <w:pStyle w:val="ListParagraph"/>
        <w:numPr>
          <w:ilvl w:val="0"/>
          <w:numId w:val="59"/>
        </w:numPr>
        <w:tabs>
          <w:tab w:pos="881" w:val="left" w:leader="none"/>
        </w:tabs>
        <w:spacing w:line="277" w:lineRule="exact" w:before="105" w:after="0"/>
        <w:ind w:left="880" w:right="0" w:hanging="720"/>
        <w:jc w:val="both"/>
        <w:rPr>
          <w:sz w:val="22"/>
        </w:rPr>
      </w:pPr>
      <w:r>
        <w:rPr>
          <w:sz w:val="22"/>
        </w:rPr>
        <w:t>Sectio</w:t>
      </w:r>
      <w:hyperlink w:history="true" w:anchor="_bookmark6">
        <w:r>
          <w:rPr>
            <w:sz w:val="22"/>
          </w:rPr>
          <w:t>n 1.2 </w:t>
        </w:r>
      </w:hyperlink>
      <w:r>
        <w:rPr>
          <w:sz w:val="22"/>
        </w:rPr>
        <w:t>introduces a number of considerations around privacy risk management, including</w:t>
      </w:r>
      <w:r>
        <w:rPr>
          <w:spacing w:val="-17"/>
          <w:sz w:val="22"/>
        </w:rPr>
        <w:t> </w:t>
      </w:r>
      <w:r>
        <w:rPr>
          <w:sz w:val="22"/>
        </w:rPr>
        <w:t>the</w:t>
      </w:r>
    </w:p>
    <w:p>
      <w:pPr>
        <w:pStyle w:val="ListParagraph"/>
        <w:numPr>
          <w:ilvl w:val="0"/>
          <w:numId w:val="59"/>
        </w:numPr>
        <w:tabs>
          <w:tab w:pos="881" w:val="left" w:leader="none"/>
        </w:tabs>
        <w:spacing w:line="268" w:lineRule="exact" w:before="0" w:after="0"/>
        <w:ind w:left="880" w:right="0" w:hanging="720"/>
        <w:jc w:val="both"/>
        <w:rPr>
          <w:sz w:val="22"/>
        </w:rPr>
      </w:pPr>
      <w:r>
        <w:rPr>
          <w:sz w:val="22"/>
        </w:rPr>
        <w:t>relationship between cybersecurity and privacy risk and the role of privacy risk assessment.</w:t>
      </w:r>
      <w:r>
        <w:rPr>
          <w:spacing w:val="-16"/>
          <w:sz w:val="22"/>
        </w:rPr>
        <w:t> </w:t>
      </w:r>
      <w:r>
        <w:rPr>
          <w:sz w:val="22"/>
        </w:rPr>
        <w:t>This</w:t>
      </w:r>
    </w:p>
    <w:p>
      <w:pPr>
        <w:pStyle w:val="ListParagraph"/>
        <w:numPr>
          <w:ilvl w:val="0"/>
          <w:numId w:val="59"/>
        </w:numPr>
        <w:tabs>
          <w:tab w:pos="881" w:val="left" w:leader="none"/>
        </w:tabs>
        <w:spacing w:line="268" w:lineRule="exact" w:before="0" w:after="0"/>
        <w:ind w:left="880" w:right="0" w:hanging="720"/>
        <w:jc w:val="both"/>
        <w:rPr>
          <w:sz w:val="22"/>
        </w:rPr>
      </w:pPr>
      <w:r>
        <w:rPr>
          <w:sz w:val="22"/>
        </w:rPr>
        <w:t>appendix considers some of the key practices that contribute to successful privacy risk</w:t>
      </w:r>
      <w:r>
        <w:rPr>
          <w:spacing w:val="-18"/>
          <w:sz w:val="22"/>
        </w:rPr>
        <w:t> </w:t>
      </w:r>
      <w:r>
        <w:rPr>
          <w:sz w:val="22"/>
        </w:rPr>
        <w:t>management,</w:t>
      </w:r>
    </w:p>
    <w:p>
      <w:pPr>
        <w:pStyle w:val="ListParagraph"/>
        <w:numPr>
          <w:ilvl w:val="0"/>
          <w:numId w:val="59"/>
        </w:numPr>
        <w:tabs>
          <w:tab w:pos="881" w:val="left" w:leader="none"/>
        </w:tabs>
        <w:spacing w:line="270" w:lineRule="exact" w:before="0" w:after="0"/>
        <w:ind w:left="880" w:right="0" w:hanging="720"/>
        <w:jc w:val="both"/>
        <w:rPr>
          <w:sz w:val="22"/>
        </w:rPr>
      </w:pPr>
      <w:r>
        <w:rPr>
          <w:sz w:val="22"/>
        </w:rPr>
        <w:t>including organizing preparatory resources, determining privacy capabilities, defining</w:t>
      </w:r>
      <w:r>
        <w:rPr>
          <w:spacing w:val="1"/>
          <w:sz w:val="22"/>
        </w:rPr>
        <w:t> </w:t>
      </w:r>
      <w:r>
        <w:rPr>
          <w:sz w:val="22"/>
        </w:rPr>
        <w:t>privacy</w:t>
      </w:r>
    </w:p>
    <w:p>
      <w:pPr>
        <w:pStyle w:val="ListParagraph"/>
        <w:numPr>
          <w:ilvl w:val="0"/>
          <w:numId w:val="59"/>
        </w:numPr>
        <w:tabs>
          <w:tab w:pos="881" w:val="left" w:leader="none"/>
        </w:tabs>
        <w:spacing w:line="268" w:lineRule="exact" w:before="0" w:after="0"/>
        <w:ind w:left="880" w:right="0" w:hanging="720"/>
        <w:jc w:val="both"/>
        <w:rPr>
          <w:sz w:val="22"/>
        </w:rPr>
      </w:pPr>
      <w:r>
        <w:rPr>
          <w:sz w:val="22"/>
        </w:rPr>
        <w:t>requirements, conducting privacy risk assessments, creating privacy requirements traceability,</w:t>
      </w:r>
      <w:r>
        <w:rPr>
          <w:spacing w:val="-9"/>
          <w:sz w:val="22"/>
        </w:rPr>
        <w:t> </w:t>
      </w:r>
      <w:r>
        <w:rPr>
          <w:sz w:val="22"/>
        </w:rPr>
        <w:t>and</w:t>
      </w:r>
    </w:p>
    <w:p>
      <w:pPr>
        <w:pStyle w:val="ListParagraph"/>
        <w:numPr>
          <w:ilvl w:val="0"/>
          <w:numId w:val="59"/>
        </w:numPr>
        <w:tabs>
          <w:tab w:pos="881" w:val="left" w:leader="none"/>
        </w:tabs>
        <w:spacing w:line="268" w:lineRule="exact" w:before="0" w:after="0"/>
        <w:ind w:left="880" w:right="0" w:hanging="720"/>
        <w:jc w:val="both"/>
        <w:rPr>
          <w:sz w:val="22"/>
        </w:rPr>
      </w:pPr>
      <w:r>
        <w:rPr>
          <w:sz w:val="22"/>
        </w:rPr>
        <w:t>monitoring for changing privacy risks. Category and Subcategory references are included to facilitate</w:t>
      </w:r>
      <w:r>
        <w:rPr>
          <w:spacing w:val="-20"/>
          <w:sz w:val="22"/>
        </w:rPr>
        <w:t> </w:t>
      </w:r>
      <w:r>
        <w:rPr>
          <w:sz w:val="22"/>
        </w:rPr>
        <w:t>use</w:t>
      </w:r>
    </w:p>
    <w:p>
      <w:pPr>
        <w:pStyle w:val="ListParagraph"/>
        <w:numPr>
          <w:ilvl w:val="0"/>
          <w:numId w:val="59"/>
        </w:numPr>
        <w:tabs>
          <w:tab w:pos="881" w:val="left" w:leader="none"/>
        </w:tabs>
        <w:spacing w:line="277" w:lineRule="exact" w:before="0" w:after="0"/>
        <w:ind w:left="880" w:right="0" w:hanging="720"/>
        <w:jc w:val="both"/>
        <w:rPr>
          <w:sz w:val="22"/>
        </w:rPr>
      </w:pPr>
      <w:r>
        <w:rPr>
          <w:sz w:val="22"/>
        </w:rPr>
        <w:t>of the Core to support these practices; these references appear in</w:t>
      </w:r>
      <w:r>
        <w:rPr>
          <w:spacing w:val="-11"/>
          <w:sz w:val="22"/>
        </w:rPr>
        <w:t> </w:t>
      </w:r>
      <w:r>
        <w:rPr>
          <w:sz w:val="22"/>
        </w:rPr>
        <w:t>parentheticals.</w:t>
      </w:r>
    </w:p>
    <w:p>
      <w:pPr>
        <w:pStyle w:val="BodyText"/>
        <w:spacing w:before="8"/>
        <w:ind w:left="0" w:firstLine="0"/>
        <w:rPr>
          <w:sz w:val="19"/>
        </w:rPr>
      </w:pPr>
    </w:p>
    <w:p>
      <w:pPr>
        <w:pStyle w:val="Heading2"/>
        <w:numPr>
          <w:ilvl w:val="0"/>
          <w:numId w:val="59"/>
        </w:numPr>
        <w:tabs>
          <w:tab w:pos="881" w:val="left" w:leader="none"/>
        </w:tabs>
        <w:spacing w:line="240" w:lineRule="auto" w:before="0" w:after="0"/>
        <w:ind w:left="880" w:right="0" w:hanging="720"/>
        <w:jc w:val="both"/>
        <w:rPr>
          <w:rFonts w:ascii="Calibri"/>
        </w:rPr>
      </w:pPr>
      <w:r>
        <w:rPr>
          <w:rFonts w:ascii="Calibri"/>
        </w:rPr>
        <w:t>Organizing Preparatory</w:t>
      </w:r>
      <w:r>
        <w:rPr>
          <w:rFonts w:ascii="Calibri"/>
          <w:spacing w:val="1"/>
        </w:rPr>
        <w:t> </w:t>
      </w:r>
      <w:r>
        <w:rPr>
          <w:rFonts w:ascii="Calibri"/>
        </w:rPr>
        <w:t>Resources</w:t>
      </w:r>
    </w:p>
    <w:p>
      <w:pPr>
        <w:pStyle w:val="ListParagraph"/>
        <w:numPr>
          <w:ilvl w:val="0"/>
          <w:numId w:val="59"/>
        </w:numPr>
        <w:tabs>
          <w:tab w:pos="881" w:val="left" w:leader="none"/>
        </w:tabs>
        <w:spacing w:line="277" w:lineRule="exact" w:before="46" w:after="0"/>
        <w:ind w:left="880" w:right="0" w:hanging="720"/>
        <w:jc w:val="both"/>
        <w:rPr>
          <w:sz w:val="22"/>
        </w:rPr>
      </w:pPr>
      <w:r>
        <w:rPr>
          <w:sz w:val="22"/>
        </w:rPr>
        <w:t>The right resources facilitate informed decision-making about privacy risks at all levels of</w:t>
      </w:r>
      <w:r>
        <w:rPr>
          <w:spacing w:val="-10"/>
          <w:sz w:val="22"/>
        </w:rPr>
        <w:t> </w:t>
      </w:r>
      <w:r>
        <w:rPr>
          <w:sz w:val="22"/>
        </w:rPr>
        <w:t>an</w:t>
      </w:r>
    </w:p>
    <w:p>
      <w:pPr>
        <w:pStyle w:val="ListParagraph"/>
        <w:numPr>
          <w:ilvl w:val="0"/>
          <w:numId w:val="59"/>
        </w:numPr>
        <w:tabs>
          <w:tab w:pos="881" w:val="left" w:leader="none"/>
        </w:tabs>
        <w:spacing w:line="270" w:lineRule="exact" w:before="0" w:after="0"/>
        <w:ind w:left="880" w:right="0" w:hanging="720"/>
        <w:jc w:val="both"/>
        <w:rPr>
          <w:sz w:val="22"/>
        </w:rPr>
      </w:pPr>
      <w:r>
        <w:rPr>
          <w:sz w:val="22"/>
        </w:rPr>
        <w:t>organization. As a practical matter, the responsibility for the development of various resources</w:t>
      </w:r>
      <w:r>
        <w:rPr>
          <w:spacing w:val="-13"/>
          <w:sz w:val="22"/>
        </w:rPr>
        <w:t> </w:t>
      </w:r>
      <w:r>
        <w:rPr>
          <w:sz w:val="22"/>
        </w:rPr>
        <w:t>may</w:t>
      </w:r>
    </w:p>
    <w:p>
      <w:pPr>
        <w:pStyle w:val="ListParagraph"/>
        <w:numPr>
          <w:ilvl w:val="0"/>
          <w:numId w:val="59"/>
        </w:numPr>
        <w:tabs>
          <w:tab w:pos="881" w:val="left" w:leader="none"/>
        </w:tabs>
        <w:spacing w:line="268" w:lineRule="exact" w:before="0" w:after="0"/>
        <w:ind w:left="880" w:right="0" w:hanging="720"/>
        <w:jc w:val="both"/>
        <w:rPr>
          <w:sz w:val="22"/>
        </w:rPr>
      </w:pPr>
      <w:r>
        <w:rPr>
          <w:sz w:val="22"/>
        </w:rPr>
        <w:t>belong to different components of the organization. Therefore, a component of the</w:t>
      </w:r>
      <w:r>
        <w:rPr>
          <w:spacing w:val="-19"/>
          <w:sz w:val="22"/>
        </w:rPr>
        <w:t> </w:t>
      </w:r>
      <w:r>
        <w:rPr>
          <w:sz w:val="22"/>
        </w:rPr>
        <w:t>organization</w:t>
      </w:r>
    </w:p>
    <w:p>
      <w:pPr>
        <w:pStyle w:val="ListParagraph"/>
        <w:numPr>
          <w:ilvl w:val="0"/>
          <w:numId w:val="59"/>
        </w:numPr>
        <w:tabs>
          <w:tab w:pos="881" w:val="left" w:leader="none"/>
        </w:tabs>
        <w:spacing w:line="228" w:lineRule="auto" w:before="1" w:after="0"/>
        <w:ind w:left="160" w:right="637" w:firstLine="0"/>
        <w:jc w:val="both"/>
        <w:rPr>
          <w:sz w:val="22"/>
        </w:rPr>
      </w:pPr>
      <w:r>
        <w:rPr>
          <w:sz w:val="22"/>
        </w:rPr>
        <w:t>depending</w:t>
      </w:r>
      <w:r>
        <w:rPr>
          <w:spacing w:val="-2"/>
          <w:sz w:val="22"/>
        </w:rPr>
        <w:t> </w:t>
      </w:r>
      <w:r>
        <w:rPr>
          <w:sz w:val="22"/>
        </w:rPr>
        <w:t>on</w:t>
      </w:r>
      <w:r>
        <w:rPr>
          <w:spacing w:val="-3"/>
          <w:sz w:val="22"/>
        </w:rPr>
        <w:t> </w:t>
      </w:r>
      <w:r>
        <w:rPr>
          <w:sz w:val="22"/>
        </w:rPr>
        <w:t>certain</w:t>
      </w:r>
      <w:r>
        <w:rPr>
          <w:spacing w:val="-2"/>
          <w:sz w:val="22"/>
        </w:rPr>
        <w:t> </w:t>
      </w:r>
      <w:r>
        <w:rPr>
          <w:sz w:val="22"/>
        </w:rPr>
        <w:t>resources</w:t>
      </w:r>
      <w:r>
        <w:rPr>
          <w:spacing w:val="-4"/>
          <w:sz w:val="22"/>
        </w:rPr>
        <w:t> </w:t>
      </w:r>
      <w:r>
        <w:rPr>
          <w:sz w:val="22"/>
        </w:rPr>
        <w:t>may</w:t>
      </w:r>
      <w:r>
        <w:rPr>
          <w:spacing w:val="-3"/>
          <w:sz w:val="22"/>
        </w:rPr>
        <w:t> </w:t>
      </w:r>
      <w:r>
        <w:rPr>
          <w:sz w:val="22"/>
        </w:rPr>
        <w:t>find</w:t>
      </w:r>
      <w:r>
        <w:rPr>
          <w:spacing w:val="-3"/>
          <w:sz w:val="22"/>
        </w:rPr>
        <w:t> </w:t>
      </w:r>
      <w:r>
        <w:rPr>
          <w:sz w:val="22"/>
        </w:rPr>
        <w:t>that they</w:t>
      </w:r>
      <w:r>
        <w:rPr>
          <w:spacing w:val="-2"/>
          <w:sz w:val="22"/>
        </w:rPr>
        <w:t> </w:t>
      </w:r>
      <w:r>
        <w:rPr>
          <w:sz w:val="22"/>
        </w:rPr>
        <w:t>either</w:t>
      </w:r>
      <w:r>
        <w:rPr>
          <w:spacing w:val="-4"/>
          <w:sz w:val="22"/>
        </w:rPr>
        <w:t> </w:t>
      </w:r>
      <w:r>
        <w:rPr>
          <w:sz w:val="22"/>
        </w:rPr>
        <w:t>do</w:t>
      </w:r>
      <w:r>
        <w:rPr>
          <w:spacing w:val="-4"/>
          <w:sz w:val="22"/>
        </w:rPr>
        <w:t> </w:t>
      </w:r>
      <w:r>
        <w:rPr>
          <w:sz w:val="22"/>
        </w:rPr>
        <w:t>not</w:t>
      </w:r>
      <w:r>
        <w:rPr>
          <w:spacing w:val="-1"/>
          <w:sz w:val="22"/>
        </w:rPr>
        <w:t> </w:t>
      </w:r>
      <w:r>
        <w:rPr>
          <w:sz w:val="22"/>
        </w:rPr>
        <w:t>exist,</w:t>
      </w:r>
      <w:r>
        <w:rPr>
          <w:spacing w:val="-2"/>
          <w:sz w:val="22"/>
        </w:rPr>
        <w:t> </w:t>
      </w:r>
      <w:r>
        <w:rPr>
          <w:sz w:val="22"/>
        </w:rPr>
        <w:t>or</w:t>
      </w:r>
      <w:r>
        <w:rPr>
          <w:spacing w:val="-4"/>
          <w:sz w:val="22"/>
        </w:rPr>
        <w:t> </w:t>
      </w:r>
      <w:r>
        <w:rPr>
          <w:sz w:val="22"/>
        </w:rPr>
        <w:t>may</w:t>
      </w:r>
      <w:r>
        <w:rPr>
          <w:spacing w:val="-3"/>
          <w:sz w:val="22"/>
        </w:rPr>
        <w:t> </w:t>
      </w:r>
      <w:r>
        <w:rPr>
          <w:sz w:val="22"/>
        </w:rPr>
        <w:t>not</w:t>
      </w:r>
      <w:r>
        <w:rPr>
          <w:spacing w:val="-1"/>
          <w:sz w:val="22"/>
        </w:rPr>
        <w:t> </w:t>
      </w:r>
      <w:r>
        <w:rPr>
          <w:sz w:val="22"/>
        </w:rPr>
        <w:t>sufficiently</w:t>
      </w:r>
      <w:r>
        <w:rPr>
          <w:spacing w:val="-2"/>
          <w:sz w:val="22"/>
        </w:rPr>
        <w:t> </w:t>
      </w:r>
      <w:r>
        <w:rPr>
          <w:sz w:val="22"/>
        </w:rPr>
        <w:t>address </w:t>
      </w:r>
      <w:r>
        <w:rPr>
          <w:rFonts w:ascii="Times New Roman"/>
          <w:sz w:val="24"/>
        </w:rPr>
        <w:t>717 </w:t>
      </w:r>
      <w:r>
        <w:rPr>
          <w:sz w:val="22"/>
        </w:rPr>
        <w:t>privacy. In these circumstances, the dependent component can consider the purpose of the resource </w:t>
      </w:r>
      <w:r>
        <w:rPr>
          <w:rFonts w:ascii="Times New Roman"/>
          <w:sz w:val="24"/>
        </w:rPr>
        <w:t>718 </w:t>
      </w:r>
      <w:r>
        <w:rPr>
          <w:sz w:val="22"/>
        </w:rPr>
        <w:t>and either seek the information through other sources or make the best decision it can with</w:t>
      </w:r>
      <w:r>
        <w:rPr>
          <w:spacing w:val="-30"/>
          <w:sz w:val="22"/>
        </w:rPr>
        <w:t> </w:t>
      </w:r>
      <w:r>
        <w:rPr>
          <w:sz w:val="22"/>
        </w:rPr>
        <w:t>the</w:t>
      </w:r>
    </w:p>
    <w:p>
      <w:pPr>
        <w:pStyle w:val="BodyText"/>
        <w:spacing w:line="263" w:lineRule="exact"/>
        <w:ind w:left="160" w:firstLine="0"/>
        <w:jc w:val="both"/>
      </w:pPr>
      <w:r>
        <w:rPr>
          <w:rFonts w:ascii="Times New Roman"/>
          <w:sz w:val="24"/>
        </w:rPr>
        <w:t>719 </w:t>
      </w:r>
      <w:r>
        <w:rPr/>
        <w:t>available information. In short, good resources are helpful, but any deficiencies should not prevent</w:t>
      </w:r>
    </w:p>
    <w:p>
      <w:pPr>
        <w:pStyle w:val="BodyText"/>
        <w:spacing w:line="277" w:lineRule="exact"/>
        <w:ind w:left="160" w:firstLine="0"/>
        <w:jc w:val="both"/>
      </w:pPr>
      <w:r>
        <w:rPr>
          <w:rFonts w:ascii="Times New Roman"/>
          <w:sz w:val="24"/>
        </w:rPr>
        <w:t>720 </w:t>
      </w:r>
      <w:r>
        <w:rPr/>
        <w:t>organizational components from making the best risk decisions they can within their capabilities.</w:t>
      </w:r>
    </w:p>
    <w:p>
      <w:pPr>
        <w:pStyle w:val="BodyText"/>
        <w:spacing w:before="107"/>
        <w:ind w:left="160" w:firstLine="0"/>
        <w:jc w:val="both"/>
      </w:pPr>
      <w:r>
        <w:rPr>
          <w:rFonts w:ascii="Times New Roman"/>
          <w:sz w:val="24"/>
        </w:rPr>
        <w:t>721 </w:t>
      </w:r>
      <w:r>
        <w:rPr/>
        <w:t>The following resources, while not exhaustive, build a foundation for better decision-making.</w:t>
      </w:r>
    </w:p>
    <w:p>
      <w:pPr>
        <w:pStyle w:val="BodyText"/>
        <w:spacing w:before="10" w:after="1"/>
        <w:ind w:left="0" w:firstLine="0"/>
        <w:rPr>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42"/>
      </w:tblGrid>
      <w:tr>
        <w:trPr>
          <w:trHeight w:val="338" w:hRule="atLeast"/>
        </w:trPr>
        <w:tc>
          <w:tcPr>
            <w:tcW w:w="770" w:type="dxa"/>
          </w:tcPr>
          <w:p>
            <w:pPr>
              <w:pStyle w:val="TableParagraph"/>
              <w:spacing w:line="273" w:lineRule="exact"/>
              <w:rPr>
                <w:rFonts w:ascii="Times New Roman"/>
                <w:sz w:val="24"/>
              </w:rPr>
            </w:pPr>
            <w:r>
              <w:rPr>
                <w:rFonts w:ascii="Times New Roman"/>
                <w:sz w:val="24"/>
              </w:rPr>
              <w:t>722</w:t>
            </w:r>
          </w:p>
        </w:tc>
        <w:tc>
          <w:tcPr>
            <w:tcW w:w="9342" w:type="dxa"/>
          </w:tcPr>
          <w:p>
            <w:pPr>
              <w:pStyle w:val="TableParagraph"/>
              <w:numPr>
                <w:ilvl w:val="0"/>
                <w:numId w:val="60"/>
              </w:numPr>
              <w:tabs>
                <w:tab w:pos="720" w:val="left" w:leader="none"/>
                <w:tab w:pos="721" w:val="left" w:leader="none"/>
              </w:tabs>
              <w:spacing w:line="240" w:lineRule="auto" w:before="0" w:after="0"/>
              <w:ind w:left="720" w:right="0" w:hanging="360"/>
              <w:jc w:val="left"/>
              <w:rPr>
                <w:sz w:val="22"/>
              </w:rPr>
            </w:pPr>
            <w:r>
              <w:rPr>
                <w:b/>
                <w:sz w:val="22"/>
              </w:rPr>
              <w:t>Risk management role assignments </w:t>
            </w:r>
            <w:r>
              <w:rPr>
                <w:sz w:val="22"/>
              </w:rPr>
              <w:t>(GV.PP-P3,</w:t>
            </w:r>
            <w:r>
              <w:rPr>
                <w:spacing w:val="-2"/>
                <w:sz w:val="22"/>
              </w:rPr>
              <w:t> </w:t>
            </w:r>
            <w:r>
              <w:rPr>
                <w:sz w:val="22"/>
              </w:rPr>
              <w:t>GV.PP-P4)</w:t>
            </w:r>
          </w:p>
        </w:tc>
      </w:tr>
      <w:tr>
        <w:trPr>
          <w:trHeight w:val="327" w:hRule="atLeast"/>
        </w:trPr>
        <w:tc>
          <w:tcPr>
            <w:tcW w:w="770" w:type="dxa"/>
          </w:tcPr>
          <w:p>
            <w:pPr>
              <w:pStyle w:val="TableParagraph"/>
              <w:spacing w:line="259" w:lineRule="exact" w:before="48"/>
              <w:rPr>
                <w:rFonts w:ascii="Times New Roman"/>
                <w:sz w:val="24"/>
              </w:rPr>
            </w:pPr>
            <w:r>
              <w:rPr>
                <w:rFonts w:ascii="Times New Roman"/>
                <w:sz w:val="24"/>
              </w:rPr>
              <w:t>723</w:t>
            </w:r>
          </w:p>
        </w:tc>
        <w:tc>
          <w:tcPr>
            <w:tcW w:w="9342" w:type="dxa"/>
          </w:tcPr>
          <w:p>
            <w:pPr>
              <w:pStyle w:val="TableParagraph"/>
              <w:spacing w:line="245" w:lineRule="exact" w:before="63"/>
              <w:ind w:left="720"/>
              <w:rPr>
                <w:sz w:val="22"/>
              </w:rPr>
            </w:pPr>
            <w:r>
              <w:rPr>
                <w:sz w:val="22"/>
              </w:rPr>
              <w:t>Enabling cross-organizational understanding of who has responsibility for different risk</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724</w:t>
            </w:r>
          </w:p>
        </w:tc>
        <w:tc>
          <w:tcPr>
            <w:tcW w:w="9342" w:type="dxa"/>
          </w:tcPr>
          <w:p>
            <w:pPr>
              <w:pStyle w:val="TableParagraph"/>
              <w:spacing w:line="247" w:lineRule="exact"/>
              <w:ind w:left="720"/>
              <w:rPr>
                <w:sz w:val="22"/>
              </w:rPr>
            </w:pPr>
            <w:r>
              <w:rPr>
                <w:sz w:val="22"/>
              </w:rPr>
              <w:t>management tasks in the organization supports better coordination and accountability for</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725</w:t>
            </w:r>
          </w:p>
        </w:tc>
        <w:tc>
          <w:tcPr>
            <w:tcW w:w="9342" w:type="dxa"/>
          </w:tcPr>
          <w:p>
            <w:pPr>
              <w:pStyle w:val="TableParagraph"/>
              <w:spacing w:line="247" w:lineRule="exact" w:before="3"/>
              <w:ind w:left="720"/>
              <w:rPr>
                <w:sz w:val="22"/>
              </w:rPr>
            </w:pPr>
            <w:r>
              <w:rPr>
                <w:sz w:val="22"/>
              </w:rPr>
              <w:t>decision-making. In addition, a broad range of perspectives can improve the process of</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726</w:t>
            </w:r>
          </w:p>
        </w:tc>
        <w:tc>
          <w:tcPr>
            <w:tcW w:w="9342" w:type="dxa"/>
          </w:tcPr>
          <w:p>
            <w:pPr>
              <w:pStyle w:val="TableParagraph"/>
              <w:spacing w:line="245" w:lineRule="exact" w:before="3"/>
              <w:ind w:left="720"/>
              <w:rPr>
                <w:sz w:val="22"/>
              </w:rPr>
            </w:pPr>
            <w:r>
              <w:rPr>
                <w:sz w:val="22"/>
              </w:rPr>
              <w:t>identifying, assessing, and responding to privacy risks. A diverse and cross-functional team can</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727</w:t>
            </w:r>
          </w:p>
        </w:tc>
        <w:tc>
          <w:tcPr>
            <w:tcW w:w="9342" w:type="dxa"/>
          </w:tcPr>
          <w:p>
            <w:pPr>
              <w:pStyle w:val="TableParagraph"/>
              <w:spacing w:line="247" w:lineRule="exact"/>
              <w:ind w:left="720"/>
              <w:rPr>
                <w:sz w:val="22"/>
              </w:rPr>
            </w:pPr>
            <w:r>
              <w:rPr>
                <w:sz w:val="22"/>
              </w:rPr>
              <w:t>help to identify a more comprehensive range of risks to individuals’ privacy, and to select a</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728</w:t>
            </w:r>
          </w:p>
        </w:tc>
        <w:tc>
          <w:tcPr>
            <w:tcW w:w="9342" w:type="dxa"/>
          </w:tcPr>
          <w:p>
            <w:pPr>
              <w:pStyle w:val="TableParagraph"/>
              <w:spacing w:line="247" w:lineRule="exact" w:before="3"/>
              <w:ind w:left="0" w:right="59"/>
              <w:jc w:val="right"/>
              <w:rPr>
                <w:sz w:val="22"/>
              </w:rPr>
            </w:pPr>
            <w:r>
              <w:rPr>
                <w:sz w:val="22"/>
              </w:rPr>
              <w:t>wider set of mitigations. Determining which roles to include in the risk management discussions</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729</w:t>
            </w:r>
          </w:p>
        </w:tc>
        <w:tc>
          <w:tcPr>
            <w:tcW w:w="9342" w:type="dxa"/>
          </w:tcPr>
          <w:p>
            <w:pPr>
              <w:pStyle w:val="TableParagraph"/>
              <w:spacing w:line="247" w:lineRule="exact" w:before="3"/>
              <w:ind w:left="720"/>
              <w:rPr>
                <w:sz w:val="22"/>
              </w:rPr>
            </w:pPr>
            <w:r>
              <w:rPr>
                <w:sz w:val="22"/>
              </w:rPr>
              <w:t>depends on organizational context and makeup, although collaboration between an</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730</w:t>
            </w:r>
          </w:p>
        </w:tc>
        <w:tc>
          <w:tcPr>
            <w:tcW w:w="9342" w:type="dxa"/>
          </w:tcPr>
          <w:p>
            <w:pPr>
              <w:pStyle w:val="TableParagraph"/>
              <w:spacing w:line="247" w:lineRule="exact" w:before="3"/>
              <w:ind w:left="720"/>
              <w:rPr>
                <w:sz w:val="22"/>
              </w:rPr>
            </w:pPr>
            <w:r>
              <w:rPr>
                <w:sz w:val="22"/>
              </w:rPr>
              <w:t>organization’s privacy and cybersecurity programs will be important. If one individual is being</w:t>
            </w:r>
          </w:p>
        </w:tc>
      </w:tr>
      <w:tr>
        <w:trPr>
          <w:trHeight w:val="328" w:hRule="atLeast"/>
        </w:trPr>
        <w:tc>
          <w:tcPr>
            <w:tcW w:w="770" w:type="dxa"/>
          </w:tcPr>
          <w:p>
            <w:pPr>
              <w:pStyle w:val="TableParagraph"/>
              <w:spacing w:line="264" w:lineRule="exact"/>
              <w:rPr>
                <w:rFonts w:ascii="Times New Roman"/>
                <w:sz w:val="24"/>
              </w:rPr>
            </w:pPr>
            <w:r>
              <w:rPr>
                <w:rFonts w:ascii="Times New Roman"/>
                <w:sz w:val="24"/>
              </w:rPr>
              <w:t>731</w:t>
            </w:r>
          </w:p>
        </w:tc>
        <w:tc>
          <w:tcPr>
            <w:tcW w:w="9342" w:type="dxa"/>
          </w:tcPr>
          <w:p>
            <w:pPr>
              <w:pStyle w:val="TableParagraph"/>
              <w:spacing w:before="3"/>
              <w:ind w:left="720"/>
              <w:rPr>
                <w:sz w:val="22"/>
              </w:rPr>
            </w:pPr>
            <w:r>
              <w:rPr>
                <w:sz w:val="22"/>
              </w:rPr>
              <w:t>assigned to multiple roles, managing potential conflicts of interest should be considered.</w:t>
            </w:r>
          </w:p>
        </w:tc>
      </w:tr>
      <w:tr>
        <w:trPr>
          <w:trHeight w:val="396" w:hRule="atLeast"/>
        </w:trPr>
        <w:tc>
          <w:tcPr>
            <w:tcW w:w="770" w:type="dxa"/>
          </w:tcPr>
          <w:p>
            <w:pPr>
              <w:pStyle w:val="TableParagraph"/>
              <w:spacing w:before="54"/>
              <w:rPr>
                <w:rFonts w:ascii="Times New Roman"/>
                <w:sz w:val="24"/>
              </w:rPr>
            </w:pPr>
            <w:r>
              <w:rPr>
                <w:rFonts w:ascii="Times New Roman"/>
                <w:sz w:val="24"/>
              </w:rPr>
              <w:t>732</w:t>
            </w:r>
          </w:p>
        </w:tc>
        <w:tc>
          <w:tcPr>
            <w:tcW w:w="9342" w:type="dxa"/>
          </w:tcPr>
          <w:p>
            <w:pPr>
              <w:pStyle w:val="TableParagraph"/>
              <w:numPr>
                <w:ilvl w:val="0"/>
                <w:numId w:val="61"/>
              </w:numPr>
              <w:tabs>
                <w:tab w:pos="720" w:val="left" w:leader="none"/>
                <w:tab w:pos="721" w:val="left" w:leader="none"/>
              </w:tabs>
              <w:spacing w:line="240" w:lineRule="auto" w:before="57" w:after="0"/>
              <w:ind w:left="720" w:right="0" w:hanging="360"/>
              <w:jc w:val="left"/>
              <w:rPr>
                <w:sz w:val="22"/>
              </w:rPr>
            </w:pPr>
            <w:r>
              <w:rPr>
                <w:b/>
                <w:sz w:val="22"/>
              </w:rPr>
              <w:t>Enterprise risk management strategy</w:t>
            </w:r>
            <w:r>
              <w:rPr>
                <w:b/>
                <w:spacing w:val="-2"/>
                <w:sz w:val="22"/>
              </w:rPr>
              <w:t> </w:t>
            </w:r>
            <w:r>
              <w:rPr>
                <w:sz w:val="22"/>
              </w:rPr>
              <w:t>(GV.RM-P)</w:t>
            </w:r>
          </w:p>
        </w:tc>
      </w:tr>
      <w:tr>
        <w:trPr>
          <w:trHeight w:val="330" w:hRule="atLeast"/>
        </w:trPr>
        <w:tc>
          <w:tcPr>
            <w:tcW w:w="770" w:type="dxa"/>
          </w:tcPr>
          <w:p>
            <w:pPr>
              <w:pStyle w:val="TableParagraph"/>
              <w:spacing w:line="262" w:lineRule="exact" w:before="48"/>
              <w:rPr>
                <w:rFonts w:ascii="Times New Roman"/>
                <w:sz w:val="24"/>
              </w:rPr>
            </w:pPr>
            <w:r>
              <w:rPr>
                <w:rFonts w:ascii="Times New Roman"/>
                <w:sz w:val="24"/>
              </w:rPr>
              <w:t>733</w:t>
            </w:r>
          </w:p>
        </w:tc>
        <w:tc>
          <w:tcPr>
            <w:tcW w:w="9342" w:type="dxa"/>
          </w:tcPr>
          <w:p>
            <w:pPr>
              <w:pStyle w:val="TableParagraph"/>
              <w:spacing w:line="247" w:lineRule="exact" w:before="63"/>
              <w:ind w:left="0" w:right="91"/>
              <w:jc w:val="right"/>
              <w:rPr>
                <w:sz w:val="22"/>
              </w:rPr>
            </w:pPr>
            <w:r>
              <w:rPr>
                <w:sz w:val="22"/>
              </w:rPr>
              <w:t>An organization’s enterprise risk management strategy helps to align the organization’s mission</w:t>
            </w:r>
          </w:p>
        </w:tc>
      </w:tr>
      <w:tr>
        <w:trPr>
          <w:trHeight w:val="267" w:hRule="atLeast"/>
        </w:trPr>
        <w:tc>
          <w:tcPr>
            <w:tcW w:w="770" w:type="dxa"/>
          </w:tcPr>
          <w:p>
            <w:pPr>
              <w:pStyle w:val="TableParagraph"/>
              <w:spacing w:line="247" w:lineRule="exact"/>
              <w:rPr>
                <w:rFonts w:ascii="Times New Roman"/>
                <w:sz w:val="24"/>
              </w:rPr>
            </w:pPr>
            <w:r>
              <w:rPr>
                <w:rFonts w:ascii="Times New Roman"/>
                <w:sz w:val="24"/>
              </w:rPr>
              <w:t>734</w:t>
            </w:r>
          </w:p>
        </w:tc>
        <w:tc>
          <w:tcPr>
            <w:tcW w:w="9342" w:type="dxa"/>
          </w:tcPr>
          <w:p>
            <w:pPr>
              <w:pStyle w:val="TableParagraph"/>
              <w:spacing w:line="245" w:lineRule="exact" w:before="3"/>
              <w:ind w:left="720"/>
              <w:rPr>
                <w:sz w:val="22"/>
              </w:rPr>
            </w:pPr>
            <w:r>
              <w:rPr>
                <w:sz w:val="22"/>
              </w:rPr>
              <w:t>and values with organizational risk assumptions and constraints. Limitations on resources to</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735</w:t>
            </w:r>
          </w:p>
        </w:tc>
        <w:tc>
          <w:tcPr>
            <w:tcW w:w="9342" w:type="dxa"/>
          </w:tcPr>
          <w:p>
            <w:pPr>
              <w:pStyle w:val="TableParagraph"/>
              <w:spacing w:line="247" w:lineRule="exact"/>
              <w:ind w:left="720"/>
              <w:rPr>
                <w:sz w:val="22"/>
              </w:rPr>
            </w:pPr>
            <w:r>
              <w:rPr>
                <w:sz w:val="22"/>
              </w:rPr>
              <w:t>achieve mission/business objectives and to manage a broad portfolio of risks will likely require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736</w:t>
            </w:r>
          </w:p>
        </w:tc>
        <w:tc>
          <w:tcPr>
            <w:tcW w:w="9342" w:type="dxa"/>
          </w:tcPr>
          <w:p>
            <w:pPr>
              <w:pStyle w:val="TableParagraph"/>
              <w:spacing w:line="247" w:lineRule="exact" w:before="3"/>
              <w:ind w:left="720"/>
              <w:rPr>
                <w:sz w:val="22"/>
              </w:rPr>
            </w:pPr>
            <w:r>
              <w:rPr>
                <w:sz w:val="22"/>
              </w:rPr>
              <w:t>trade-offs. Enabling personnel involved in the privacy risk management process to better</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737</w:t>
            </w:r>
          </w:p>
        </w:tc>
        <w:tc>
          <w:tcPr>
            <w:tcW w:w="9342" w:type="dxa"/>
          </w:tcPr>
          <w:p>
            <w:pPr>
              <w:pStyle w:val="TableParagraph"/>
              <w:spacing w:line="247" w:lineRule="exact" w:before="3"/>
              <w:ind w:left="720"/>
              <w:rPr>
                <w:sz w:val="22"/>
              </w:rPr>
            </w:pPr>
            <w:r>
              <w:rPr>
                <w:sz w:val="22"/>
              </w:rPr>
              <w:t>understand the organization’s risk tolerance should help to guide decisions about how to</w:t>
            </w:r>
          </w:p>
        </w:tc>
      </w:tr>
      <w:tr>
        <w:trPr>
          <w:trHeight w:val="331" w:hRule="atLeast"/>
        </w:trPr>
        <w:tc>
          <w:tcPr>
            <w:tcW w:w="770" w:type="dxa"/>
          </w:tcPr>
          <w:p>
            <w:pPr>
              <w:pStyle w:val="TableParagraph"/>
              <w:spacing w:line="265" w:lineRule="exact"/>
              <w:rPr>
                <w:rFonts w:ascii="Times New Roman"/>
                <w:sz w:val="24"/>
              </w:rPr>
            </w:pPr>
            <w:r>
              <w:rPr>
                <w:rFonts w:ascii="Times New Roman"/>
                <w:sz w:val="24"/>
              </w:rPr>
              <w:t>738</w:t>
            </w:r>
          </w:p>
        </w:tc>
        <w:tc>
          <w:tcPr>
            <w:tcW w:w="9342" w:type="dxa"/>
          </w:tcPr>
          <w:p>
            <w:pPr>
              <w:pStyle w:val="TableParagraph"/>
              <w:spacing w:before="3"/>
              <w:ind w:left="720"/>
              <w:rPr>
                <w:sz w:val="22"/>
              </w:rPr>
            </w:pPr>
            <w:r>
              <w:rPr>
                <w:sz w:val="22"/>
              </w:rPr>
              <w:t>allocate resources and improve decisions around risk response.</w:t>
            </w:r>
          </w:p>
        </w:tc>
      </w:tr>
      <w:tr>
        <w:trPr>
          <w:trHeight w:val="396" w:hRule="atLeast"/>
        </w:trPr>
        <w:tc>
          <w:tcPr>
            <w:tcW w:w="770" w:type="dxa"/>
          </w:tcPr>
          <w:p>
            <w:pPr>
              <w:pStyle w:val="TableParagraph"/>
              <w:spacing w:before="57"/>
              <w:rPr>
                <w:rFonts w:ascii="Times New Roman"/>
                <w:sz w:val="24"/>
              </w:rPr>
            </w:pPr>
            <w:r>
              <w:rPr>
                <w:rFonts w:ascii="Times New Roman"/>
                <w:sz w:val="24"/>
              </w:rPr>
              <w:t>739</w:t>
            </w:r>
          </w:p>
        </w:tc>
        <w:tc>
          <w:tcPr>
            <w:tcW w:w="9342" w:type="dxa"/>
          </w:tcPr>
          <w:p>
            <w:pPr>
              <w:pStyle w:val="TableParagraph"/>
              <w:numPr>
                <w:ilvl w:val="0"/>
                <w:numId w:val="62"/>
              </w:numPr>
              <w:tabs>
                <w:tab w:pos="720" w:val="left" w:leader="none"/>
                <w:tab w:pos="721" w:val="left" w:leader="none"/>
              </w:tabs>
              <w:spacing w:line="240" w:lineRule="auto" w:before="60" w:after="0"/>
              <w:ind w:left="720" w:right="0" w:hanging="360"/>
              <w:jc w:val="left"/>
              <w:rPr>
                <w:sz w:val="22"/>
              </w:rPr>
            </w:pPr>
            <w:r>
              <w:rPr>
                <w:b/>
                <w:sz w:val="22"/>
              </w:rPr>
              <w:t>Key stakeholders </w:t>
            </w:r>
            <w:r>
              <w:rPr>
                <w:sz w:val="22"/>
              </w:rPr>
              <w:t>(GV.PP-P4,</w:t>
            </w:r>
            <w:r>
              <w:rPr>
                <w:spacing w:val="4"/>
                <w:sz w:val="22"/>
              </w:rPr>
              <w:t> </w:t>
            </w:r>
            <w:r>
              <w:rPr>
                <w:sz w:val="22"/>
              </w:rPr>
              <w:t>ID.DE-P)</w:t>
            </w:r>
          </w:p>
        </w:tc>
      </w:tr>
      <w:tr>
        <w:trPr>
          <w:trHeight w:val="327" w:hRule="atLeast"/>
        </w:trPr>
        <w:tc>
          <w:tcPr>
            <w:tcW w:w="770" w:type="dxa"/>
          </w:tcPr>
          <w:p>
            <w:pPr>
              <w:pStyle w:val="TableParagraph"/>
              <w:spacing w:line="262" w:lineRule="exact" w:before="46"/>
              <w:rPr>
                <w:rFonts w:ascii="Times New Roman"/>
                <w:sz w:val="24"/>
              </w:rPr>
            </w:pPr>
            <w:r>
              <w:rPr>
                <w:rFonts w:ascii="Times New Roman"/>
                <w:sz w:val="24"/>
              </w:rPr>
              <w:t>740</w:t>
            </w:r>
          </w:p>
        </w:tc>
        <w:tc>
          <w:tcPr>
            <w:tcW w:w="9342" w:type="dxa"/>
          </w:tcPr>
          <w:p>
            <w:pPr>
              <w:pStyle w:val="TableParagraph"/>
              <w:spacing w:line="247" w:lineRule="exact" w:before="60"/>
              <w:ind w:left="720"/>
              <w:rPr>
                <w:sz w:val="22"/>
              </w:rPr>
            </w:pPr>
            <w:r>
              <w:rPr>
                <w:sz w:val="22"/>
              </w:rPr>
              <w:t>Privacy stakeholders are those who have an interest or concern in the privacy outcomes of the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741</w:t>
            </w:r>
          </w:p>
        </w:tc>
        <w:tc>
          <w:tcPr>
            <w:tcW w:w="9342" w:type="dxa"/>
          </w:tcPr>
          <w:p>
            <w:pPr>
              <w:pStyle w:val="TableParagraph"/>
              <w:spacing w:line="247" w:lineRule="exact" w:before="3"/>
              <w:ind w:left="720"/>
              <w:rPr>
                <w:sz w:val="22"/>
              </w:rPr>
            </w:pPr>
            <w:r>
              <w:rPr>
                <w:sz w:val="22"/>
              </w:rPr>
              <w:t>system, product, or service. For example, legal concerns likely focus on whether the system,</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742</w:t>
            </w:r>
          </w:p>
        </w:tc>
        <w:tc>
          <w:tcPr>
            <w:tcW w:w="9342" w:type="dxa"/>
          </w:tcPr>
          <w:p>
            <w:pPr>
              <w:pStyle w:val="TableParagraph"/>
              <w:spacing w:line="247" w:lineRule="exact" w:before="3"/>
              <w:ind w:left="720"/>
              <w:rPr>
                <w:sz w:val="22"/>
              </w:rPr>
            </w:pPr>
            <w:r>
              <w:rPr>
                <w:sz w:val="22"/>
              </w:rPr>
              <w:t>product, or service is operating in a way that would cause the organization to be out of</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743</w:t>
            </w:r>
          </w:p>
        </w:tc>
        <w:tc>
          <w:tcPr>
            <w:tcW w:w="9342" w:type="dxa"/>
          </w:tcPr>
          <w:p>
            <w:pPr>
              <w:pStyle w:val="TableParagraph"/>
              <w:spacing w:line="245" w:lineRule="exact" w:before="3"/>
              <w:ind w:left="720"/>
              <w:rPr>
                <w:sz w:val="22"/>
              </w:rPr>
            </w:pPr>
            <w:r>
              <w:rPr>
                <w:sz w:val="22"/>
              </w:rPr>
              <w:t>compliance with privacy laws or regulations or its business agreements. Business owners that</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744</w:t>
            </w:r>
          </w:p>
        </w:tc>
        <w:tc>
          <w:tcPr>
            <w:tcW w:w="9342" w:type="dxa"/>
          </w:tcPr>
          <w:p>
            <w:pPr>
              <w:pStyle w:val="TableParagraph"/>
              <w:spacing w:line="247" w:lineRule="exact"/>
              <w:ind w:left="0" w:right="61"/>
              <w:jc w:val="right"/>
              <w:rPr>
                <w:sz w:val="22"/>
              </w:rPr>
            </w:pPr>
            <w:r>
              <w:rPr>
                <w:sz w:val="22"/>
              </w:rPr>
              <w:t>want to maximize usage may be concerned about loss of trust in the system, product, or service</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745</w:t>
            </w:r>
          </w:p>
        </w:tc>
        <w:tc>
          <w:tcPr>
            <w:tcW w:w="9342" w:type="dxa"/>
          </w:tcPr>
          <w:p>
            <w:pPr>
              <w:pStyle w:val="TableParagraph"/>
              <w:spacing w:line="249" w:lineRule="exact" w:before="3"/>
              <w:ind w:left="0" w:right="47"/>
              <w:jc w:val="right"/>
              <w:rPr>
                <w:sz w:val="22"/>
              </w:rPr>
            </w:pPr>
            <w:r>
              <w:rPr>
                <w:sz w:val="22"/>
              </w:rPr>
              <w:t>due to poor privacy. Individuals whose data are being processed or who are interacting with the</w:t>
            </w:r>
          </w:p>
        </w:tc>
      </w:tr>
    </w:tbl>
    <w:p>
      <w:pPr>
        <w:spacing w:after="0" w:line="249" w:lineRule="exact"/>
        <w:jc w:val="right"/>
        <w:rPr>
          <w:sz w:val="22"/>
        </w:rPr>
        <w:sectPr>
          <w:pgSz w:w="12240" w:h="15840"/>
          <w:pgMar w:header="721" w:footer="1257" w:top="1340" w:bottom="1520" w:left="560" w:right="1100"/>
        </w:sectPr>
      </w:pPr>
    </w:p>
    <w:p>
      <w:pPr>
        <w:pStyle w:val="BodyText"/>
        <w:spacing w:before="4"/>
        <w:ind w:left="0" w:firstLine="0"/>
        <w:rPr>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57"/>
      </w:tblGrid>
      <w:tr>
        <w:trPr>
          <w:trHeight w:val="268" w:hRule="atLeast"/>
        </w:trPr>
        <w:tc>
          <w:tcPr>
            <w:tcW w:w="770" w:type="dxa"/>
          </w:tcPr>
          <w:p>
            <w:pPr>
              <w:pStyle w:val="TableParagraph"/>
              <w:spacing w:line="249" w:lineRule="exact"/>
              <w:rPr>
                <w:rFonts w:ascii="Times New Roman"/>
                <w:sz w:val="24"/>
              </w:rPr>
            </w:pPr>
            <w:r>
              <w:rPr>
                <w:rFonts w:ascii="Times New Roman"/>
                <w:sz w:val="24"/>
              </w:rPr>
              <w:t>746</w:t>
            </w:r>
          </w:p>
        </w:tc>
        <w:tc>
          <w:tcPr>
            <w:tcW w:w="9357" w:type="dxa"/>
          </w:tcPr>
          <w:p>
            <w:pPr>
              <w:pStyle w:val="TableParagraph"/>
              <w:spacing w:line="245" w:lineRule="exact" w:before="4"/>
              <w:ind w:left="720"/>
              <w:rPr>
                <w:sz w:val="22"/>
              </w:rPr>
            </w:pPr>
            <w:r>
              <w:rPr>
                <w:sz w:val="22"/>
              </w:rPr>
              <w:t>system, product, or service will be interested in not experiencing problems or adverse</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747</w:t>
            </w:r>
          </w:p>
        </w:tc>
        <w:tc>
          <w:tcPr>
            <w:tcW w:w="9357" w:type="dxa"/>
          </w:tcPr>
          <w:p>
            <w:pPr>
              <w:pStyle w:val="TableParagraph"/>
              <w:spacing w:line="247" w:lineRule="exact"/>
              <w:ind w:left="720"/>
              <w:rPr>
                <w:sz w:val="22"/>
              </w:rPr>
            </w:pPr>
            <w:r>
              <w:rPr>
                <w:sz w:val="22"/>
              </w:rPr>
              <w:t>consequences. Understanding the stakeholders and the types of privacy outcomes they are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748</w:t>
            </w:r>
          </w:p>
        </w:tc>
        <w:tc>
          <w:tcPr>
            <w:tcW w:w="9357" w:type="dxa"/>
          </w:tcPr>
          <w:p>
            <w:pPr>
              <w:pStyle w:val="TableParagraph"/>
              <w:spacing w:line="247" w:lineRule="exact" w:before="3"/>
              <w:ind w:left="720"/>
              <w:rPr>
                <w:sz w:val="22"/>
              </w:rPr>
            </w:pPr>
            <w:r>
              <w:rPr>
                <w:sz w:val="22"/>
              </w:rPr>
              <w:t>interested in will facilitate system/product/service design that appropriately addresses</w:t>
            </w:r>
          </w:p>
        </w:tc>
      </w:tr>
      <w:tr>
        <w:trPr>
          <w:trHeight w:val="331" w:hRule="atLeast"/>
        </w:trPr>
        <w:tc>
          <w:tcPr>
            <w:tcW w:w="770" w:type="dxa"/>
          </w:tcPr>
          <w:p>
            <w:pPr>
              <w:pStyle w:val="TableParagraph"/>
              <w:spacing w:line="265" w:lineRule="exact"/>
              <w:rPr>
                <w:rFonts w:ascii="Times New Roman"/>
                <w:sz w:val="24"/>
              </w:rPr>
            </w:pPr>
            <w:r>
              <w:rPr>
                <w:rFonts w:ascii="Times New Roman"/>
                <w:sz w:val="24"/>
              </w:rPr>
              <w:t>749</w:t>
            </w:r>
          </w:p>
        </w:tc>
        <w:tc>
          <w:tcPr>
            <w:tcW w:w="9357" w:type="dxa"/>
          </w:tcPr>
          <w:p>
            <w:pPr>
              <w:pStyle w:val="TableParagraph"/>
              <w:spacing w:before="3"/>
              <w:ind w:left="720"/>
              <w:rPr>
                <w:sz w:val="22"/>
              </w:rPr>
            </w:pPr>
            <w:r>
              <w:rPr>
                <w:sz w:val="22"/>
              </w:rPr>
              <w:t>stakeholders’ needs.</w:t>
            </w:r>
          </w:p>
        </w:tc>
      </w:tr>
      <w:tr>
        <w:trPr>
          <w:trHeight w:val="398" w:hRule="atLeast"/>
        </w:trPr>
        <w:tc>
          <w:tcPr>
            <w:tcW w:w="770" w:type="dxa"/>
          </w:tcPr>
          <w:p>
            <w:pPr>
              <w:pStyle w:val="TableParagraph"/>
              <w:spacing w:before="57"/>
              <w:rPr>
                <w:rFonts w:ascii="Times New Roman"/>
                <w:sz w:val="24"/>
              </w:rPr>
            </w:pPr>
            <w:r>
              <w:rPr>
                <w:rFonts w:ascii="Times New Roman"/>
                <w:sz w:val="24"/>
              </w:rPr>
              <w:t>750</w:t>
            </w:r>
          </w:p>
        </w:tc>
        <w:tc>
          <w:tcPr>
            <w:tcW w:w="9357" w:type="dxa"/>
          </w:tcPr>
          <w:p>
            <w:pPr>
              <w:pStyle w:val="TableParagraph"/>
              <w:numPr>
                <w:ilvl w:val="0"/>
                <w:numId w:val="63"/>
              </w:numPr>
              <w:tabs>
                <w:tab w:pos="720" w:val="left" w:leader="none"/>
                <w:tab w:pos="721" w:val="left" w:leader="none"/>
              </w:tabs>
              <w:spacing w:line="240" w:lineRule="auto" w:before="60" w:after="0"/>
              <w:ind w:left="720" w:right="0" w:hanging="360"/>
              <w:jc w:val="left"/>
              <w:rPr>
                <w:sz w:val="22"/>
              </w:rPr>
            </w:pPr>
            <w:r>
              <w:rPr>
                <w:b/>
                <w:sz w:val="22"/>
              </w:rPr>
              <w:t>Organizational-level privacy requirements</w:t>
            </w:r>
            <w:r>
              <w:rPr>
                <w:b/>
                <w:spacing w:val="5"/>
                <w:sz w:val="22"/>
              </w:rPr>
              <w:t> </w:t>
            </w:r>
            <w:r>
              <w:rPr>
                <w:sz w:val="22"/>
              </w:rPr>
              <w:t>(GV.PP-P)</w:t>
            </w:r>
          </w:p>
        </w:tc>
      </w:tr>
      <w:tr>
        <w:trPr>
          <w:trHeight w:val="327" w:hRule="atLeast"/>
        </w:trPr>
        <w:tc>
          <w:tcPr>
            <w:tcW w:w="770" w:type="dxa"/>
          </w:tcPr>
          <w:p>
            <w:pPr>
              <w:pStyle w:val="TableParagraph"/>
              <w:spacing w:line="259" w:lineRule="exact" w:before="48"/>
              <w:rPr>
                <w:rFonts w:ascii="Times New Roman"/>
                <w:sz w:val="24"/>
              </w:rPr>
            </w:pPr>
            <w:r>
              <w:rPr>
                <w:rFonts w:ascii="Times New Roman"/>
                <w:sz w:val="24"/>
              </w:rPr>
              <w:t>751</w:t>
            </w:r>
          </w:p>
        </w:tc>
        <w:tc>
          <w:tcPr>
            <w:tcW w:w="9357" w:type="dxa"/>
          </w:tcPr>
          <w:p>
            <w:pPr>
              <w:pStyle w:val="TableParagraph"/>
              <w:spacing w:line="245" w:lineRule="exact" w:before="63"/>
              <w:ind w:left="720"/>
              <w:rPr>
                <w:sz w:val="22"/>
              </w:rPr>
            </w:pPr>
            <w:r>
              <w:rPr>
                <w:sz w:val="22"/>
              </w:rPr>
              <w:t>Organizational-level privacy requirements are a means of expressing the legal obligations,</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752</w:t>
            </w:r>
          </w:p>
        </w:tc>
        <w:tc>
          <w:tcPr>
            <w:tcW w:w="9357" w:type="dxa"/>
          </w:tcPr>
          <w:p>
            <w:pPr>
              <w:pStyle w:val="TableParagraph"/>
              <w:spacing w:line="247" w:lineRule="exact"/>
              <w:ind w:left="720"/>
              <w:rPr>
                <w:sz w:val="22"/>
              </w:rPr>
            </w:pPr>
            <w:r>
              <w:rPr>
                <w:sz w:val="22"/>
              </w:rPr>
              <w:t>privacy values, and policies to which the organization intends to adhere. Understanding these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753</w:t>
            </w:r>
          </w:p>
        </w:tc>
        <w:tc>
          <w:tcPr>
            <w:tcW w:w="9357" w:type="dxa"/>
          </w:tcPr>
          <w:p>
            <w:pPr>
              <w:pStyle w:val="TableParagraph"/>
              <w:spacing w:line="247" w:lineRule="exact" w:before="3"/>
              <w:ind w:left="720"/>
              <w:rPr>
                <w:sz w:val="22"/>
              </w:rPr>
            </w:pPr>
            <w:r>
              <w:rPr>
                <w:sz w:val="22"/>
              </w:rPr>
              <w:t>requirements is key to ensuring that the system/product/service design complies with its</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754</w:t>
            </w:r>
          </w:p>
        </w:tc>
        <w:tc>
          <w:tcPr>
            <w:tcW w:w="9357" w:type="dxa"/>
          </w:tcPr>
          <w:p>
            <w:pPr>
              <w:pStyle w:val="TableParagraph"/>
              <w:spacing w:line="247" w:lineRule="exact" w:before="3"/>
              <w:ind w:left="0" w:right="48"/>
              <w:jc w:val="right"/>
              <w:rPr>
                <w:sz w:val="22"/>
              </w:rPr>
            </w:pPr>
            <w:r>
              <w:rPr>
                <w:sz w:val="22"/>
              </w:rPr>
              <w:t>obligations. Organizational-level privacy requirements may be derived from a variety of sources,</w:t>
            </w:r>
          </w:p>
        </w:tc>
      </w:tr>
      <w:tr>
        <w:trPr>
          <w:trHeight w:val="327" w:hRule="atLeast"/>
        </w:trPr>
        <w:tc>
          <w:tcPr>
            <w:tcW w:w="770" w:type="dxa"/>
          </w:tcPr>
          <w:p>
            <w:pPr>
              <w:pStyle w:val="TableParagraph"/>
              <w:spacing w:line="264" w:lineRule="exact"/>
              <w:rPr>
                <w:rFonts w:ascii="Times New Roman"/>
                <w:sz w:val="24"/>
              </w:rPr>
            </w:pPr>
            <w:r>
              <w:rPr>
                <w:rFonts w:ascii="Times New Roman"/>
                <w:sz w:val="24"/>
              </w:rPr>
              <w:t>755</w:t>
            </w:r>
          </w:p>
        </w:tc>
        <w:tc>
          <w:tcPr>
            <w:tcW w:w="9357" w:type="dxa"/>
          </w:tcPr>
          <w:p>
            <w:pPr>
              <w:pStyle w:val="TableParagraph"/>
              <w:spacing w:before="3"/>
              <w:ind w:left="720"/>
              <w:rPr>
                <w:sz w:val="22"/>
              </w:rPr>
            </w:pPr>
            <w:r>
              <w:rPr>
                <w:sz w:val="22"/>
              </w:rPr>
              <w:t>including:</w:t>
            </w:r>
          </w:p>
        </w:tc>
      </w:tr>
      <w:tr>
        <w:trPr>
          <w:trHeight w:val="390" w:hRule="atLeast"/>
        </w:trPr>
        <w:tc>
          <w:tcPr>
            <w:tcW w:w="770" w:type="dxa"/>
          </w:tcPr>
          <w:p>
            <w:pPr>
              <w:pStyle w:val="TableParagraph"/>
              <w:spacing w:before="46"/>
              <w:rPr>
                <w:rFonts w:ascii="Times New Roman"/>
                <w:sz w:val="24"/>
              </w:rPr>
            </w:pPr>
            <w:r>
              <w:rPr>
                <w:rFonts w:ascii="Times New Roman"/>
                <w:sz w:val="24"/>
              </w:rPr>
              <w:t>756</w:t>
            </w:r>
          </w:p>
        </w:tc>
        <w:tc>
          <w:tcPr>
            <w:tcW w:w="9357" w:type="dxa"/>
          </w:tcPr>
          <w:p>
            <w:pPr>
              <w:pStyle w:val="TableParagraph"/>
              <w:tabs>
                <w:tab w:pos="1080" w:val="left" w:leader="none"/>
              </w:tabs>
              <w:spacing w:before="60"/>
              <w:ind w:left="720"/>
              <w:rPr>
                <w:sz w:val="22"/>
              </w:rPr>
            </w:pPr>
            <w:r>
              <w:rPr>
                <w:rFonts w:ascii="Courier New"/>
                <w:sz w:val="22"/>
              </w:rPr>
              <w:t>o</w:t>
              <w:tab/>
            </w:r>
            <w:r>
              <w:rPr>
                <w:sz w:val="22"/>
              </w:rPr>
              <w:t>Legal environment (e.g., laws, regulations,</w:t>
            </w:r>
            <w:r>
              <w:rPr>
                <w:spacing w:val="-3"/>
                <w:sz w:val="22"/>
              </w:rPr>
              <w:t> </w:t>
            </w:r>
            <w:r>
              <w:rPr>
                <w:sz w:val="22"/>
              </w:rPr>
              <w:t>contracts),</w:t>
            </w:r>
          </w:p>
        </w:tc>
      </w:tr>
      <w:tr>
        <w:trPr>
          <w:trHeight w:val="390" w:hRule="atLeast"/>
        </w:trPr>
        <w:tc>
          <w:tcPr>
            <w:tcW w:w="770" w:type="dxa"/>
          </w:tcPr>
          <w:p>
            <w:pPr>
              <w:pStyle w:val="TableParagraph"/>
              <w:spacing w:before="45"/>
              <w:rPr>
                <w:rFonts w:ascii="Times New Roman"/>
                <w:sz w:val="24"/>
              </w:rPr>
            </w:pPr>
            <w:r>
              <w:rPr>
                <w:rFonts w:ascii="Times New Roman"/>
                <w:sz w:val="24"/>
              </w:rPr>
              <w:t>757</w:t>
            </w:r>
          </w:p>
        </w:tc>
        <w:tc>
          <w:tcPr>
            <w:tcW w:w="9357" w:type="dxa"/>
          </w:tcPr>
          <w:p>
            <w:pPr>
              <w:pStyle w:val="TableParagraph"/>
              <w:tabs>
                <w:tab w:pos="1080" w:val="left" w:leader="none"/>
              </w:tabs>
              <w:spacing w:before="59"/>
              <w:ind w:left="720"/>
              <w:rPr>
                <w:sz w:val="22"/>
              </w:rPr>
            </w:pPr>
            <w:r>
              <w:rPr>
                <w:rFonts w:ascii="Courier New"/>
                <w:sz w:val="22"/>
              </w:rPr>
              <w:t>o</w:t>
              <w:tab/>
            </w:r>
            <w:r>
              <w:rPr>
                <w:sz w:val="22"/>
              </w:rPr>
              <w:t>Organizational policies or cultural</w:t>
            </w:r>
            <w:r>
              <w:rPr>
                <w:spacing w:val="-4"/>
                <w:sz w:val="22"/>
              </w:rPr>
              <w:t> </w:t>
            </w:r>
            <w:r>
              <w:rPr>
                <w:sz w:val="22"/>
              </w:rPr>
              <w:t>values,</w:t>
            </w:r>
          </w:p>
        </w:tc>
      </w:tr>
      <w:tr>
        <w:trPr>
          <w:trHeight w:val="390" w:hRule="atLeast"/>
        </w:trPr>
        <w:tc>
          <w:tcPr>
            <w:tcW w:w="770" w:type="dxa"/>
          </w:tcPr>
          <w:p>
            <w:pPr>
              <w:pStyle w:val="TableParagraph"/>
              <w:spacing w:before="45"/>
              <w:rPr>
                <w:rFonts w:ascii="Times New Roman"/>
                <w:sz w:val="24"/>
              </w:rPr>
            </w:pPr>
            <w:r>
              <w:rPr>
                <w:rFonts w:ascii="Times New Roman"/>
                <w:sz w:val="24"/>
              </w:rPr>
              <w:t>758</w:t>
            </w:r>
          </w:p>
        </w:tc>
        <w:tc>
          <w:tcPr>
            <w:tcW w:w="9357" w:type="dxa"/>
          </w:tcPr>
          <w:p>
            <w:pPr>
              <w:pStyle w:val="TableParagraph"/>
              <w:tabs>
                <w:tab w:pos="1080" w:val="left" w:leader="none"/>
              </w:tabs>
              <w:spacing w:before="59"/>
              <w:ind w:left="720"/>
              <w:rPr>
                <w:sz w:val="22"/>
              </w:rPr>
            </w:pPr>
            <w:r>
              <w:rPr>
                <w:rFonts w:ascii="Courier New"/>
                <w:sz w:val="22"/>
              </w:rPr>
              <w:t>o</w:t>
              <w:tab/>
            </w:r>
            <w:r>
              <w:rPr>
                <w:sz w:val="22"/>
              </w:rPr>
              <w:t>Relevant standards, and</w:t>
            </w:r>
          </w:p>
        </w:tc>
      </w:tr>
      <w:tr>
        <w:trPr>
          <w:trHeight w:val="389" w:hRule="atLeast"/>
        </w:trPr>
        <w:tc>
          <w:tcPr>
            <w:tcW w:w="770" w:type="dxa"/>
          </w:tcPr>
          <w:p>
            <w:pPr>
              <w:pStyle w:val="TableParagraph"/>
              <w:spacing w:before="45"/>
              <w:rPr>
                <w:rFonts w:ascii="Times New Roman"/>
                <w:sz w:val="24"/>
              </w:rPr>
            </w:pPr>
            <w:r>
              <w:rPr>
                <w:rFonts w:ascii="Times New Roman"/>
                <w:sz w:val="24"/>
              </w:rPr>
              <w:t>759</w:t>
            </w:r>
          </w:p>
        </w:tc>
        <w:tc>
          <w:tcPr>
            <w:tcW w:w="9357" w:type="dxa"/>
          </w:tcPr>
          <w:p>
            <w:pPr>
              <w:pStyle w:val="TableParagraph"/>
              <w:tabs>
                <w:tab w:pos="1080" w:val="left" w:leader="none"/>
              </w:tabs>
              <w:spacing w:before="59"/>
              <w:ind w:left="720"/>
              <w:rPr>
                <w:sz w:val="22"/>
              </w:rPr>
            </w:pPr>
            <w:r>
              <w:rPr>
                <w:rFonts w:ascii="Courier New"/>
                <w:sz w:val="22"/>
              </w:rPr>
              <w:t>o</w:t>
              <w:tab/>
            </w:r>
            <w:r>
              <w:rPr>
                <w:sz w:val="22"/>
              </w:rPr>
              <w:t>Privacy</w:t>
            </w:r>
            <w:r>
              <w:rPr>
                <w:spacing w:val="-1"/>
                <w:sz w:val="22"/>
              </w:rPr>
              <w:t> </w:t>
            </w:r>
            <w:r>
              <w:rPr>
                <w:sz w:val="22"/>
              </w:rPr>
              <w:t>principles.</w:t>
            </w:r>
          </w:p>
        </w:tc>
      </w:tr>
      <w:tr>
        <w:trPr>
          <w:trHeight w:val="392" w:hRule="atLeast"/>
        </w:trPr>
        <w:tc>
          <w:tcPr>
            <w:tcW w:w="770" w:type="dxa"/>
          </w:tcPr>
          <w:p>
            <w:pPr>
              <w:pStyle w:val="TableParagraph"/>
              <w:spacing w:before="51"/>
              <w:rPr>
                <w:rFonts w:ascii="Times New Roman"/>
                <w:sz w:val="24"/>
              </w:rPr>
            </w:pPr>
            <w:r>
              <w:rPr>
                <w:rFonts w:ascii="Times New Roman"/>
                <w:sz w:val="24"/>
              </w:rPr>
              <w:t>760</w:t>
            </w:r>
          </w:p>
        </w:tc>
        <w:tc>
          <w:tcPr>
            <w:tcW w:w="9357" w:type="dxa"/>
          </w:tcPr>
          <w:p>
            <w:pPr>
              <w:pStyle w:val="TableParagraph"/>
              <w:numPr>
                <w:ilvl w:val="0"/>
                <w:numId w:val="64"/>
              </w:numPr>
              <w:tabs>
                <w:tab w:pos="720" w:val="left" w:leader="none"/>
                <w:tab w:pos="721" w:val="left" w:leader="none"/>
              </w:tabs>
              <w:spacing w:line="240" w:lineRule="auto" w:before="54" w:after="0"/>
              <w:ind w:left="720" w:right="0" w:hanging="360"/>
              <w:jc w:val="left"/>
              <w:rPr>
                <w:sz w:val="22"/>
              </w:rPr>
            </w:pPr>
            <w:r>
              <w:rPr>
                <w:b/>
                <w:sz w:val="22"/>
              </w:rPr>
              <w:t>System/product/service design artifacts</w:t>
            </w:r>
            <w:r>
              <w:rPr>
                <w:b/>
                <w:spacing w:val="5"/>
                <w:sz w:val="22"/>
              </w:rPr>
              <w:t> </w:t>
            </w:r>
            <w:r>
              <w:rPr>
                <w:sz w:val="22"/>
              </w:rPr>
              <w:t>(ID.BE-P3)</w:t>
            </w:r>
          </w:p>
        </w:tc>
      </w:tr>
      <w:tr>
        <w:trPr>
          <w:trHeight w:val="330" w:hRule="atLeast"/>
        </w:trPr>
        <w:tc>
          <w:tcPr>
            <w:tcW w:w="770" w:type="dxa"/>
          </w:tcPr>
          <w:p>
            <w:pPr>
              <w:pStyle w:val="TableParagraph"/>
              <w:spacing w:line="262" w:lineRule="exact" w:before="48"/>
              <w:rPr>
                <w:rFonts w:ascii="Times New Roman"/>
                <w:sz w:val="24"/>
              </w:rPr>
            </w:pPr>
            <w:r>
              <w:rPr>
                <w:rFonts w:ascii="Times New Roman"/>
                <w:sz w:val="24"/>
              </w:rPr>
              <w:t>761</w:t>
            </w:r>
          </w:p>
        </w:tc>
        <w:tc>
          <w:tcPr>
            <w:tcW w:w="9357" w:type="dxa"/>
          </w:tcPr>
          <w:p>
            <w:pPr>
              <w:pStyle w:val="TableParagraph"/>
              <w:spacing w:line="247" w:lineRule="exact" w:before="63"/>
              <w:ind w:left="720"/>
              <w:rPr>
                <w:sz w:val="22"/>
              </w:rPr>
            </w:pPr>
            <w:r>
              <w:rPr>
                <w:sz w:val="22"/>
              </w:rPr>
              <w:t>Design artifacts may take many forms such as system design architectures or data flow</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762</w:t>
            </w:r>
          </w:p>
        </w:tc>
        <w:tc>
          <w:tcPr>
            <w:tcW w:w="9357" w:type="dxa"/>
          </w:tcPr>
          <w:p>
            <w:pPr>
              <w:pStyle w:val="TableParagraph"/>
              <w:spacing w:line="245" w:lineRule="exact" w:before="3"/>
              <w:ind w:left="720"/>
              <w:rPr>
                <w:sz w:val="22"/>
              </w:rPr>
            </w:pPr>
            <w:r>
              <w:rPr>
                <w:sz w:val="22"/>
              </w:rPr>
              <w:t>diagrams. These artifacts help an organization build systems, products, and services that meet</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763</w:t>
            </w:r>
          </w:p>
        </w:tc>
        <w:tc>
          <w:tcPr>
            <w:tcW w:w="9357" w:type="dxa"/>
          </w:tcPr>
          <w:p>
            <w:pPr>
              <w:pStyle w:val="TableParagraph"/>
              <w:spacing w:line="247" w:lineRule="exact"/>
              <w:ind w:left="720"/>
              <w:rPr>
                <w:sz w:val="22"/>
              </w:rPr>
            </w:pPr>
            <w:r>
              <w:rPr>
                <w:sz w:val="22"/>
              </w:rPr>
              <w:t>an organization’s mission/business priorities and objectives. Therefore, they can help privacy</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764</w:t>
            </w:r>
          </w:p>
        </w:tc>
        <w:tc>
          <w:tcPr>
            <w:tcW w:w="9357" w:type="dxa"/>
          </w:tcPr>
          <w:p>
            <w:pPr>
              <w:pStyle w:val="TableParagraph"/>
              <w:spacing w:line="247" w:lineRule="exact" w:before="3"/>
              <w:ind w:left="720"/>
              <w:rPr>
                <w:sz w:val="22"/>
              </w:rPr>
            </w:pPr>
            <w:r>
              <w:rPr>
                <w:sz w:val="22"/>
              </w:rPr>
              <w:t>programs understand how systems, products, and services need to function so that controls or</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765</w:t>
            </w:r>
          </w:p>
        </w:tc>
        <w:tc>
          <w:tcPr>
            <w:tcW w:w="9357" w:type="dxa"/>
          </w:tcPr>
          <w:p>
            <w:pPr>
              <w:pStyle w:val="TableParagraph"/>
              <w:spacing w:line="247" w:lineRule="exact" w:before="3"/>
              <w:ind w:left="720"/>
              <w:rPr>
                <w:sz w:val="22"/>
              </w:rPr>
            </w:pPr>
            <w:r>
              <w:rPr>
                <w:sz w:val="22"/>
              </w:rPr>
              <w:t>measures that help to mitigate privacy risk can be selected and implemented in ways that</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766</w:t>
            </w:r>
          </w:p>
        </w:tc>
        <w:tc>
          <w:tcPr>
            <w:tcW w:w="9357" w:type="dxa"/>
          </w:tcPr>
          <w:p>
            <w:pPr>
              <w:pStyle w:val="TableParagraph"/>
              <w:spacing w:before="3"/>
              <w:ind w:left="720"/>
              <w:rPr>
                <w:sz w:val="22"/>
              </w:rPr>
            </w:pPr>
            <w:r>
              <w:rPr>
                <w:sz w:val="22"/>
              </w:rPr>
              <w:t>maintain functionality while protecting privacy.</w:t>
            </w:r>
          </w:p>
        </w:tc>
      </w:tr>
      <w:tr>
        <w:trPr>
          <w:trHeight w:val="396" w:hRule="atLeast"/>
        </w:trPr>
        <w:tc>
          <w:tcPr>
            <w:tcW w:w="770" w:type="dxa"/>
          </w:tcPr>
          <w:p>
            <w:pPr>
              <w:pStyle w:val="TableParagraph"/>
              <w:spacing w:before="57"/>
              <w:rPr>
                <w:rFonts w:ascii="Times New Roman"/>
                <w:sz w:val="24"/>
              </w:rPr>
            </w:pPr>
            <w:r>
              <w:rPr>
                <w:rFonts w:ascii="Times New Roman"/>
                <w:sz w:val="24"/>
              </w:rPr>
              <w:t>767</w:t>
            </w:r>
          </w:p>
        </w:tc>
        <w:tc>
          <w:tcPr>
            <w:tcW w:w="9357" w:type="dxa"/>
          </w:tcPr>
          <w:p>
            <w:pPr>
              <w:pStyle w:val="TableParagraph"/>
              <w:numPr>
                <w:ilvl w:val="0"/>
                <w:numId w:val="65"/>
              </w:numPr>
              <w:tabs>
                <w:tab w:pos="720" w:val="left" w:leader="none"/>
                <w:tab w:pos="721" w:val="left" w:leader="none"/>
              </w:tabs>
              <w:spacing w:line="240" w:lineRule="auto" w:before="60" w:after="0"/>
              <w:ind w:left="720" w:right="0" w:hanging="360"/>
              <w:jc w:val="left"/>
              <w:rPr>
                <w:sz w:val="22"/>
              </w:rPr>
            </w:pPr>
            <w:r>
              <w:rPr>
                <w:b/>
                <w:sz w:val="22"/>
              </w:rPr>
              <w:t>Data maps</w:t>
            </w:r>
            <w:r>
              <w:rPr>
                <w:b/>
                <w:spacing w:val="4"/>
                <w:sz w:val="22"/>
              </w:rPr>
              <w:t> </w:t>
            </w:r>
            <w:r>
              <w:rPr>
                <w:sz w:val="22"/>
              </w:rPr>
              <w:t>(ID.IM-P)</w:t>
            </w:r>
          </w:p>
        </w:tc>
      </w:tr>
      <w:tr>
        <w:trPr>
          <w:trHeight w:val="327" w:hRule="atLeast"/>
        </w:trPr>
        <w:tc>
          <w:tcPr>
            <w:tcW w:w="770" w:type="dxa"/>
          </w:tcPr>
          <w:p>
            <w:pPr>
              <w:pStyle w:val="TableParagraph"/>
              <w:spacing w:line="262" w:lineRule="exact" w:before="46"/>
              <w:rPr>
                <w:rFonts w:ascii="Times New Roman"/>
                <w:sz w:val="24"/>
              </w:rPr>
            </w:pPr>
            <w:r>
              <w:rPr>
                <w:rFonts w:ascii="Times New Roman"/>
                <w:sz w:val="24"/>
              </w:rPr>
              <w:t>768</w:t>
            </w:r>
          </w:p>
        </w:tc>
        <w:tc>
          <w:tcPr>
            <w:tcW w:w="9357" w:type="dxa"/>
          </w:tcPr>
          <w:p>
            <w:pPr>
              <w:pStyle w:val="TableParagraph"/>
              <w:spacing w:line="247" w:lineRule="exact" w:before="60"/>
              <w:ind w:left="720"/>
              <w:rPr>
                <w:sz w:val="22"/>
              </w:rPr>
            </w:pPr>
            <w:r>
              <w:rPr>
                <w:sz w:val="22"/>
              </w:rPr>
              <w:t>Data maps illustrate data processing and individuals’ interactions with systems, products, and</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769</w:t>
            </w:r>
          </w:p>
        </w:tc>
        <w:tc>
          <w:tcPr>
            <w:tcW w:w="9357" w:type="dxa"/>
          </w:tcPr>
          <w:p>
            <w:pPr>
              <w:pStyle w:val="TableParagraph"/>
              <w:spacing w:line="247" w:lineRule="exact" w:before="3"/>
              <w:ind w:left="720"/>
              <w:rPr>
                <w:sz w:val="22"/>
              </w:rPr>
            </w:pPr>
            <w:r>
              <w:rPr>
                <w:sz w:val="22"/>
              </w:rPr>
              <w:t>services. A comprehensive data map shows the data processing environment and includes the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770</w:t>
            </w:r>
          </w:p>
        </w:tc>
        <w:tc>
          <w:tcPr>
            <w:tcW w:w="9357" w:type="dxa"/>
          </w:tcPr>
          <w:p>
            <w:pPr>
              <w:pStyle w:val="TableParagraph"/>
              <w:spacing w:line="247" w:lineRule="exact" w:before="3"/>
              <w:ind w:left="720"/>
              <w:rPr>
                <w:sz w:val="22"/>
              </w:rPr>
            </w:pPr>
            <w:r>
              <w:rPr>
                <w:sz w:val="22"/>
              </w:rPr>
              <w:t>components through which data are being processed or with which individuals are interacting,</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771</w:t>
            </w:r>
          </w:p>
        </w:tc>
        <w:tc>
          <w:tcPr>
            <w:tcW w:w="9357" w:type="dxa"/>
          </w:tcPr>
          <w:p>
            <w:pPr>
              <w:pStyle w:val="TableParagraph"/>
              <w:spacing w:line="245" w:lineRule="exact" w:before="3"/>
              <w:ind w:left="720"/>
              <w:rPr>
                <w:sz w:val="22"/>
              </w:rPr>
            </w:pPr>
            <w:r>
              <w:rPr>
                <w:sz w:val="22"/>
              </w:rPr>
              <w:t>the owners or operators of the components, and discrete data actions and the specific data</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772</w:t>
            </w:r>
          </w:p>
        </w:tc>
        <w:tc>
          <w:tcPr>
            <w:tcW w:w="9357" w:type="dxa"/>
          </w:tcPr>
          <w:p>
            <w:pPr>
              <w:pStyle w:val="TableParagraph"/>
              <w:spacing w:line="247" w:lineRule="exact"/>
              <w:ind w:left="720"/>
              <w:rPr>
                <w:sz w:val="22"/>
              </w:rPr>
            </w:pPr>
            <w:r>
              <w:rPr>
                <w:sz w:val="22"/>
              </w:rPr>
              <w:t>elements being processed. A data map can be overlaid on existing system/product/service</w:t>
            </w:r>
          </w:p>
        </w:tc>
      </w:tr>
      <w:tr>
        <w:trPr>
          <w:trHeight w:val="270" w:hRule="atLeast"/>
        </w:trPr>
        <w:tc>
          <w:tcPr>
            <w:tcW w:w="770" w:type="dxa"/>
          </w:tcPr>
          <w:p>
            <w:pPr>
              <w:pStyle w:val="TableParagraph"/>
              <w:spacing w:line="250" w:lineRule="exact"/>
              <w:rPr>
                <w:rFonts w:ascii="Times New Roman"/>
                <w:sz w:val="24"/>
              </w:rPr>
            </w:pPr>
            <w:r>
              <w:rPr>
                <w:rFonts w:ascii="Times New Roman"/>
                <w:sz w:val="24"/>
              </w:rPr>
              <w:t>773</w:t>
            </w:r>
          </w:p>
        </w:tc>
        <w:tc>
          <w:tcPr>
            <w:tcW w:w="9357" w:type="dxa"/>
          </w:tcPr>
          <w:p>
            <w:pPr>
              <w:pStyle w:val="TableParagraph"/>
              <w:spacing w:line="247" w:lineRule="exact" w:before="3"/>
              <w:ind w:left="720"/>
              <w:rPr>
                <w:sz w:val="22"/>
              </w:rPr>
            </w:pPr>
            <w:r>
              <w:rPr>
                <w:sz w:val="22"/>
              </w:rPr>
              <w:t>design artifacts for convenience and ease of communication between organizational</w:t>
            </w:r>
          </w:p>
        </w:tc>
      </w:tr>
      <w:tr>
        <w:trPr>
          <w:trHeight w:val="271" w:hRule="atLeast"/>
        </w:trPr>
        <w:tc>
          <w:tcPr>
            <w:tcW w:w="770" w:type="dxa"/>
          </w:tcPr>
          <w:p>
            <w:pPr>
              <w:pStyle w:val="TableParagraph"/>
              <w:spacing w:line="252" w:lineRule="exact"/>
              <w:rPr>
                <w:rFonts w:ascii="Times New Roman"/>
                <w:sz w:val="24"/>
              </w:rPr>
            </w:pPr>
            <w:r>
              <w:rPr>
                <w:rFonts w:ascii="Times New Roman"/>
                <w:sz w:val="24"/>
              </w:rPr>
              <w:t>774</w:t>
            </w:r>
          </w:p>
        </w:tc>
        <w:tc>
          <w:tcPr>
            <w:tcW w:w="9357" w:type="dxa"/>
          </w:tcPr>
          <w:p>
            <w:pPr>
              <w:pStyle w:val="TableParagraph"/>
              <w:spacing w:line="249" w:lineRule="exact" w:before="3"/>
              <w:ind w:left="0" w:right="77"/>
              <w:jc w:val="right"/>
              <w:rPr>
                <w:sz w:val="22"/>
              </w:rPr>
            </w:pPr>
            <w:r>
              <w:rPr>
                <w:sz w:val="22"/>
              </w:rPr>
              <w:t>components. As discussed below, a data map is an important artifact in privacy risk assessment.</w:t>
            </w:r>
          </w:p>
        </w:tc>
      </w:tr>
    </w:tbl>
    <w:p>
      <w:pPr>
        <w:pStyle w:val="BodyText"/>
        <w:spacing w:before="5"/>
        <w:ind w:left="0" w:firstLine="0"/>
        <w:rPr>
          <w:sz w:val="11"/>
        </w:rPr>
      </w:pPr>
    </w:p>
    <w:p>
      <w:pPr>
        <w:pStyle w:val="Heading2"/>
        <w:tabs>
          <w:tab w:pos="880" w:val="left" w:leader="none"/>
        </w:tabs>
        <w:spacing w:before="100"/>
        <w:ind w:left="160" w:firstLine="0"/>
        <w:rPr>
          <w:rFonts w:ascii="Calibri"/>
        </w:rPr>
      </w:pPr>
      <w:r>
        <w:rPr>
          <w:rFonts w:ascii="Times New Roman"/>
          <w:sz w:val="24"/>
        </w:rPr>
        <w:t>775</w:t>
        <w:tab/>
      </w:r>
      <w:r>
        <w:rPr>
          <w:rFonts w:ascii="Calibri"/>
        </w:rPr>
        <w:t>Determining Privacy</w:t>
      </w:r>
      <w:r>
        <w:rPr>
          <w:rFonts w:ascii="Calibri"/>
          <w:spacing w:val="-3"/>
        </w:rPr>
        <w:t> </w:t>
      </w:r>
      <w:r>
        <w:rPr>
          <w:rFonts w:ascii="Calibri"/>
        </w:rPr>
        <w:t>Capabilities</w:t>
      </w:r>
    </w:p>
    <w:p>
      <w:pPr>
        <w:pStyle w:val="BodyText"/>
        <w:tabs>
          <w:tab w:pos="880" w:val="left" w:leader="none"/>
        </w:tabs>
        <w:spacing w:line="274" w:lineRule="exact" w:before="46"/>
        <w:ind w:left="160" w:firstLine="0"/>
      </w:pPr>
      <w:r>
        <w:rPr>
          <w:rFonts w:ascii="Times New Roman"/>
          <w:sz w:val="24"/>
        </w:rPr>
        <w:t>776</w:t>
        <w:tab/>
      </w:r>
      <w:r>
        <w:rPr/>
        <w:t>Privacy capabilities can be used to describe the system, product, or service property or feature</w:t>
      </w:r>
      <w:r>
        <w:rPr>
          <w:spacing w:val="-16"/>
        </w:rPr>
        <w:t> </w:t>
      </w:r>
      <w:r>
        <w:rPr/>
        <w:t>that</w:t>
      </w:r>
    </w:p>
    <w:p>
      <w:pPr>
        <w:pStyle w:val="BodyText"/>
        <w:tabs>
          <w:tab w:pos="880" w:val="left" w:leader="none"/>
        </w:tabs>
        <w:spacing w:line="228" w:lineRule="auto" w:before="2"/>
        <w:ind w:left="160" w:right="370" w:firstLine="0"/>
      </w:pPr>
      <w:r>
        <w:rPr>
          <w:rFonts w:ascii="Times New Roman" w:hAnsi="Times New Roman"/>
          <w:sz w:val="24"/>
        </w:rPr>
        <w:t>777</w:t>
        <w:tab/>
      </w:r>
      <w:r>
        <w:rPr/>
        <w:t>achieves the desired privacy outcome (e.g., “the service enables data minimization.”) Security system </w:t>
      </w:r>
      <w:r>
        <w:rPr>
          <w:rFonts w:ascii="Times New Roman" w:hAnsi="Times New Roman"/>
          <w:sz w:val="24"/>
        </w:rPr>
        <w:t>778</w:t>
        <w:tab/>
      </w:r>
      <w:r>
        <w:rPr/>
        <w:t>engineers use the security objectives confidentiality, integrity, and availability along with organizational- </w:t>
      </w:r>
      <w:r>
        <w:rPr>
          <w:rFonts w:ascii="Times New Roman" w:hAnsi="Times New Roman"/>
          <w:sz w:val="24"/>
        </w:rPr>
        <w:t>779</w:t>
        <w:tab/>
      </w:r>
      <w:r>
        <w:rPr/>
        <w:t>level security requirements to consider the security capabilities for a system, product, or service. As set </w:t>
      </w:r>
      <w:r>
        <w:rPr>
          <w:rFonts w:ascii="Times New Roman" w:hAnsi="Times New Roman"/>
          <w:sz w:val="24"/>
        </w:rPr>
        <w:t>780</w:t>
        <w:tab/>
      </w:r>
      <w:r>
        <w:rPr/>
        <w:t>forth in </w:t>
      </w:r>
      <w:hyperlink w:history="true" w:anchor="_bookmark74">
        <w:r>
          <w:rPr>
            <w:b/>
          </w:rPr>
          <w:t>Table 3</w:t>
        </w:r>
        <w:r>
          <w:rPr/>
          <w:t>, </w:t>
        </w:r>
      </w:hyperlink>
      <w:r>
        <w:rPr/>
        <w:t>NIST has developed an additional set of privacy engineering objectives to support the </w:t>
      </w:r>
      <w:r>
        <w:rPr>
          <w:rFonts w:ascii="Times New Roman" w:hAnsi="Times New Roman"/>
          <w:sz w:val="24"/>
        </w:rPr>
        <w:t>781</w:t>
        <w:tab/>
      </w:r>
      <w:r>
        <w:rPr/>
        <w:t>determination of privacy capabilities. An organization may also use the privacy engineering objectives as </w:t>
      </w:r>
      <w:r>
        <w:rPr>
          <w:rFonts w:ascii="Times New Roman" w:hAnsi="Times New Roman"/>
          <w:sz w:val="24"/>
        </w:rPr>
        <w:t>782</w:t>
        <w:tab/>
      </w:r>
      <w:r>
        <w:rPr/>
        <w:t>a high-level prioritization tool. Systems, products, or services that are low in</w:t>
      </w:r>
      <w:r>
        <w:rPr>
          <w:spacing w:val="-9"/>
        </w:rPr>
        <w:t> </w:t>
      </w:r>
      <w:r>
        <w:rPr/>
        <w:t>predictability,</w:t>
      </w:r>
    </w:p>
    <w:p>
      <w:pPr>
        <w:pStyle w:val="BodyText"/>
        <w:tabs>
          <w:tab w:pos="880" w:val="left" w:leader="none"/>
        </w:tabs>
        <w:spacing w:line="265" w:lineRule="exact"/>
        <w:ind w:left="160" w:firstLine="0"/>
      </w:pPr>
      <w:r>
        <w:rPr>
          <w:rFonts w:ascii="Times New Roman"/>
          <w:sz w:val="24"/>
        </w:rPr>
        <w:t>783</w:t>
        <w:tab/>
      </w:r>
      <w:r>
        <w:rPr/>
        <w:t>manageability, or disassociability may be a signal of increased privacy risk, and therefore merit a</w:t>
      </w:r>
      <w:r>
        <w:rPr>
          <w:spacing w:val="-25"/>
        </w:rPr>
        <w:t> </w:t>
      </w:r>
      <w:r>
        <w:rPr/>
        <w:t>more</w:t>
      </w:r>
    </w:p>
    <w:p>
      <w:pPr>
        <w:pStyle w:val="BodyText"/>
        <w:tabs>
          <w:tab w:pos="880" w:val="left" w:leader="none"/>
        </w:tabs>
        <w:spacing w:line="277" w:lineRule="exact"/>
        <w:ind w:left="160" w:firstLine="0"/>
      </w:pPr>
      <w:r>
        <w:rPr>
          <w:rFonts w:ascii="Times New Roman"/>
          <w:sz w:val="24"/>
        </w:rPr>
        <w:t>784</w:t>
        <w:tab/>
      </w:r>
      <w:r>
        <w:rPr/>
        <w:t>comprehensive privacy risk</w:t>
      </w:r>
      <w:r>
        <w:rPr>
          <w:spacing w:val="-1"/>
        </w:rPr>
        <w:t> </w:t>
      </w:r>
      <w:r>
        <w:rPr/>
        <w:t>assessment.</w:t>
      </w:r>
    </w:p>
    <w:p>
      <w:pPr>
        <w:pStyle w:val="BodyText"/>
        <w:tabs>
          <w:tab w:pos="880" w:val="left" w:leader="none"/>
        </w:tabs>
        <w:spacing w:line="277" w:lineRule="exact" w:before="102"/>
        <w:ind w:left="160" w:firstLine="0"/>
      </w:pPr>
      <w:r>
        <w:rPr>
          <w:rFonts w:ascii="Times New Roman"/>
          <w:sz w:val="24"/>
        </w:rPr>
        <w:t>785</w:t>
        <w:tab/>
      </w:r>
      <w:r>
        <w:rPr/>
        <w:t>In determining privacy capabilities, an organization may consider which of the privacy engineering</w:t>
      </w:r>
      <w:r>
        <w:rPr>
          <w:spacing w:val="-16"/>
        </w:rPr>
        <w:t> </w:t>
      </w:r>
      <w:r>
        <w:rPr/>
        <w:t>and</w:t>
      </w:r>
    </w:p>
    <w:p>
      <w:pPr>
        <w:pStyle w:val="BodyText"/>
        <w:tabs>
          <w:tab w:pos="880" w:val="left" w:leader="none"/>
        </w:tabs>
        <w:spacing w:line="277" w:lineRule="exact"/>
        <w:ind w:left="160" w:firstLine="0"/>
      </w:pPr>
      <w:r>
        <w:rPr>
          <w:rFonts w:ascii="Times New Roman"/>
          <w:sz w:val="24"/>
        </w:rPr>
        <w:t>786</w:t>
        <w:tab/>
      </w:r>
      <w:r>
        <w:rPr/>
        <w:t>security objectives are most important with respect to its mission/business needs, risk tolerance,</w:t>
      </w:r>
      <w:r>
        <w:rPr>
          <w:spacing w:val="-15"/>
        </w:rPr>
        <w:t> </w:t>
      </w:r>
      <w:r>
        <w:rPr/>
        <w:t>and</w:t>
      </w:r>
    </w:p>
    <w:p>
      <w:pPr>
        <w:spacing w:after="0" w:line="277" w:lineRule="exact"/>
        <w:sectPr>
          <w:pgSz w:w="12240" w:h="15840"/>
          <w:pgMar w:header="721" w:footer="1257" w:top="1340" w:bottom="1520" w:left="560" w:right="1100"/>
        </w:sectPr>
      </w:pPr>
    </w:p>
    <w:p>
      <w:pPr>
        <w:pStyle w:val="BodyText"/>
        <w:tabs>
          <w:tab w:pos="880" w:val="left" w:leader="none"/>
        </w:tabs>
        <w:spacing w:line="228" w:lineRule="auto" w:before="90"/>
        <w:ind w:left="160" w:right="421" w:firstLine="0"/>
      </w:pPr>
      <w:r>
        <w:rPr>
          <w:rFonts w:ascii="Times New Roman"/>
          <w:sz w:val="24"/>
        </w:rPr>
        <w:t>787</w:t>
        <w:tab/>
      </w:r>
      <w:r>
        <w:rPr/>
        <w:t>organizational-level privacy requirements (see Organizing Preparatory Resources above). Not all of the </w:t>
      </w:r>
      <w:r>
        <w:rPr>
          <w:rFonts w:ascii="Times New Roman"/>
          <w:sz w:val="24"/>
        </w:rPr>
        <w:t>788</w:t>
        <w:tab/>
      </w:r>
      <w:r>
        <w:rPr/>
        <w:t>objectives</w:t>
      </w:r>
      <w:r>
        <w:rPr>
          <w:spacing w:val="-3"/>
        </w:rPr>
        <w:t> </w:t>
      </w:r>
      <w:r>
        <w:rPr/>
        <w:t>may</w:t>
      </w:r>
      <w:r>
        <w:rPr>
          <w:spacing w:val="-3"/>
        </w:rPr>
        <w:t> </w:t>
      </w:r>
      <w:r>
        <w:rPr/>
        <w:t>be</w:t>
      </w:r>
      <w:r>
        <w:rPr>
          <w:spacing w:val="-4"/>
        </w:rPr>
        <w:t> </w:t>
      </w:r>
      <w:r>
        <w:rPr/>
        <w:t>equally</w:t>
      </w:r>
      <w:r>
        <w:rPr>
          <w:spacing w:val="-2"/>
        </w:rPr>
        <w:t> </w:t>
      </w:r>
      <w:r>
        <w:rPr/>
        <w:t>important,</w:t>
      </w:r>
      <w:r>
        <w:rPr>
          <w:spacing w:val="-3"/>
        </w:rPr>
        <w:t> </w:t>
      </w:r>
      <w:r>
        <w:rPr/>
        <w:t>or</w:t>
      </w:r>
      <w:r>
        <w:rPr>
          <w:spacing w:val="-4"/>
        </w:rPr>
        <w:t> </w:t>
      </w:r>
      <w:r>
        <w:rPr/>
        <w:t>trade-offs</w:t>
      </w:r>
      <w:r>
        <w:rPr>
          <w:spacing w:val="-4"/>
        </w:rPr>
        <w:t> </w:t>
      </w:r>
      <w:r>
        <w:rPr/>
        <w:t>may</w:t>
      </w:r>
      <w:r>
        <w:rPr>
          <w:spacing w:val="-3"/>
        </w:rPr>
        <w:t> </w:t>
      </w:r>
      <w:r>
        <w:rPr/>
        <w:t>be</w:t>
      </w:r>
      <w:r>
        <w:rPr>
          <w:spacing w:val="-2"/>
        </w:rPr>
        <w:t> </w:t>
      </w:r>
      <w:r>
        <w:rPr/>
        <w:t>necessary</w:t>
      </w:r>
      <w:r>
        <w:rPr>
          <w:spacing w:val="-3"/>
        </w:rPr>
        <w:t> </w:t>
      </w:r>
      <w:r>
        <w:rPr/>
        <w:t>among</w:t>
      </w:r>
      <w:r>
        <w:rPr>
          <w:spacing w:val="-2"/>
        </w:rPr>
        <w:t> </w:t>
      </w:r>
      <w:r>
        <w:rPr/>
        <w:t>them.</w:t>
      </w:r>
      <w:r>
        <w:rPr>
          <w:spacing w:val="-1"/>
        </w:rPr>
        <w:t> </w:t>
      </w:r>
      <w:r>
        <w:rPr/>
        <w:t>Although</w:t>
      </w:r>
      <w:r>
        <w:rPr>
          <w:spacing w:val="-3"/>
        </w:rPr>
        <w:t> </w:t>
      </w:r>
      <w:r>
        <w:rPr/>
        <w:t>the</w:t>
      </w:r>
      <w:r>
        <w:rPr>
          <w:spacing w:val="-3"/>
        </w:rPr>
        <w:t> </w:t>
      </w:r>
      <w:r>
        <w:rPr/>
        <w:t>privacy </w:t>
      </w:r>
      <w:r>
        <w:rPr>
          <w:rFonts w:ascii="Times New Roman"/>
          <w:sz w:val="24"/>
        </w:rPr>
        <w:t>789</w:t>
        <w:tab/>
      </w:r>
      <w:r>
        <w:rPr/>
        <w:t>capabilities inform the privacy risk assessment by supporting risk prioritization decisions, the privacy </w:t>
      </w:r>
      <w:r>
        <w:rPr>
          <w:rFonts w:ascii="Times New Roman"/>
          <w:sz w:val="24"/>
        </w:rPr>
        <w:t>790</w:t>
        <w:tab/>
      </w:r>
      <w:r>
        <w:rPr/>
        <w:t>capabilities may also be informed by the risk assessment and adjusted to support the management of </w:t>
      </w:r>
      <w:r>
        <w:rPr>
          <w:rFonts w:ascii="Times New Roman"/>
          <w:sz w:val="24"/>
        </w:rPr>
        <w:t>791</w:t>
        <w:tab/>
      </w:r>
      <w:r>
        <w:rPr/>
        <w:t>specific privacy risks or address changes in the environment, including design changes to the system, </w:t>
      </w:r>
      <w:r>
        <w:rPr>
          <w:rFonts w:ascii="Times New Roman"/>
          <w:sz w:val="24"/>
        </w:rPr>
        <w:t>792</w:t>
        <w:tab/>
      </w:r>
      <w:r>
        <w:rPr/>
        <w:t>product, or</w:t>
      </w:r>
      <w:r>
        <w:rPr>
          <w:spacing w:val="-3"/>
        </w:rPr>
        <w:t> </w:t>
      </w:r>
      <w:r>
        <w:rPr/>
        <w:t>service.</w:t>
      </w:r>
    </w:p>
    <w:p>
      <w:pPr>
        <w:pStyle w:val="Heading4"/>
        <w:tabs>
          <w:tab w:pos="3116" w:val="left" w:leader="none"/>
        </w:tabs>
        <w:spacing w:before="104"/>
        <w:rPr>
          <w:rFonts w:ascii="Arial"/>
          <w:sz w:val="13"/>
        </w:rPr>
      </w:pPr>
      <w:r>
        <w:rPr>
          <w:rFonts w:ascii="Times New Roman"/>
          <w:b w:val="0"/>
          <w:sz w:val="24"/>
        </w:rPr>
        <w:t>793</w:t>
        <w:tab/>
      </w:r>
      <w:bookmarkStart w:name="_bookmark74" w:id="119"/>
      <w:bookmarkEnd w:id="119"/>
      <w:r>
        <w:rPr>
          <w:rFonts w:ascii="Times New Roman"/>
          <w:b w:val="0"/>
          <w:sz w:val="24"/>
        </w:rPr>
      </w:r>
      <w:r>
        <w:rPr>
          <w:color w:val="585858"/>
        </w:rPr>
        <w:t>Table 3: Privacy Engineering and Security</w:t>
      </w:r>
      <w:r>
        <w:rPr>
          <w:color w:val="585858"/>
          <w:spacing w:val="-8"/>
        </w:rPr>
        <w:t> </w:t>
      </w:r>
      <w:r>
        <w:rPr>
          <w:color w:val="585858"/>
        </w:rPr>
        <w:t>Objectives</w:t>
      </w:r>
      <w:r>
        <w:rPr>
          <w:rFonts w:ascii="Arial"/>
          <w:color w:val="585858"/>
          <w:position w:val="7"/>
          <w:sz w:val="13"/>
        </w:rPr>
        <w:t>12</w:t>
      </w:r>
    </w:p>
    <w:p>
      <w:pPr>
        <w:pStyle w:val="BodyText"/>
        <w:spacing w:before="5"/>
        <w:ind w:left="0" w:firstLine="0"/>
        <w:rPr>
          <w:rFonts w:ascii="Arial"/>
          <w:b/>
          <w:sz w:val="24"/>
        </w:rPr>
      </w:pPr>
    </w:p>
    <w:tbl>
      <w:tblPr>
        <w:tblW w:w="0" w:type="auto"/>
        <w:jc w:val="left"/>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620"/>
        <w:gridCol w:w="4501"/>
        <w:gridCol w:w="2515"/>
      </w:tblGrid>
      <w:tr>
        <w:trPr>
          <w:trHeight w:val="805" w:hRule="atLeast"/>
        </w:trPr>
        <w:tc>
          <w:tcPr>
            <w:tcW w:w="715" w:type="dxa"/>
            <w:shd w:val="clear" w:color="auto" w:fill="E7E6E6"/>
          </w:tcPr>
          <w:p>
            <w:pPr>
              <w:pStyle w:val="TableParagraph"/>
              <w:ind w:left="0"/>
              <w:rPr>
                <w:rFonts w:ascii="Times New Roman"/>
                <w:sz w:val="20"/>
              </w:rPr>
            </w:pPr>
          </w:p>
        </w:tc>
        <w:tc>
          <w:tcPr>
            <w:tcW w:w="1620" w:type="dxa"/>
            <w:shd w:val="clear" w:color="auto" w:fill="E7E6E6"/>
          </w:tcPr>
          <w:p>
            <w:pPr>
              <w:pStyle w:val="TableParagraph"/>
              <w:spacing w:before="1"/>
              <w:ind w:left="0"/>
              <w:rPr>
                <w:rFonts w:ascii="Arial"/>
                <w:b/>
                <w:sz w:val="23"/>
              </w:rPr>
            </w:pPr>
          </w:p>
          <w:p>
            <w:pPr>
              <w:pStyle w:val="TableParagraph"/>
              <w:ind w:left="110"/>
              <w:rPr>
                <w:b/>
                <w:sz w:val="22"/>
              </w:rPr>
            </w:pPr>
            <w:r>
              <w:rPr>
                <w:b/>
                <w:sz w:val="22"/>
              </w:rPr>
              <w:t>Objective</w:t>
            </w:r>
          </w:p>
        </w:tc>
        <w:tc>
          <w:tcPr>
            <w:tcW w:w="4501" w:type="dxa"/>
            <w:shd w:val="clear" w:color="auto" w:fill="E7E6E6"/>
          </w:tcPr>
          <w:p>
            <w:pPr>
              <w:pStyle w:val="TableParagraph"/>
              <w:spacing w:before="1"/>
              <w:ind w:left="0"/>
              <w:rPr>
                <w:rFonts w:ascii="Arial"/>
                <w:b/>
                <w:sz w:val="23"/>
              </w:rPr>
            </w:pPr>
          </w:p>
          <w:p>
            <w:pPr>
              <w:pStyle w:val="TableParagraph"/>
              <w:ind w:left="111"/>
              <w:rPr>
                <w:b/>
                <w:sz w:val="22"/>
              </w:rPr>
            </w:pPr>
            <w:r>
              <w:rPr>
                <w:b/>
                <w:sz w:val="22"/>
              </w:rPr>
              <w:t>Definition</w:t>
            </w:r>
          </w:p>
        </w:tc>
        <w:tc>
          <w:tcPr>
            <w:tcW w:w="2515" w:type="dxa"/>
            <w:shd w:val="clear" w:color="auto" w:fill="E7E6E6"/>
          </w:tcPr>
          <w:p>
            <w:pPr>
              <w:pStyle w:val="TableParagraph"/>
              <w:spacing w:line="237" w:lineRule="auto" w:before="2"/>
              <w:ind w:left="111" w:right="640"/>
              <w:rPr>
                <w:b/>
                <w:sz w:val="22"/>
              </w:rPr>
            </w:pPr>
            <w:r>
              <w:rPr>
                <w:b/>
                <w:sz w:val="22"/>
              </w:rPr>
              <w:t>Principal Related Functions from the</w:t>
            </w:r>
          </w:p>
          <w:p>
            <w:pPr>
              <w:pStyle w:val="TableParagraph"/>
              <w:spacing w:line="249" w:lineRule="exact" w:before="2"/>
              <w:ind w:left="111"/>
              <w:rPr>
                <w:b/>
                <w:sz w:val="22"/>
              </w:rPr>
            </w:pPr>
            <w:r>
              <w:rPr>
                <w:b/>
                <w:sz w:val="22"/>
              </w:rPr>
              <w:t>Privacy Framework Core</w:t>
            </w:r>
          </w:p>
        </w:tc>
      </w:tr>
      <w:tr>
        <w:trPr>
          <w:trHeight w:val="805" w:hRule="atLeast"/>
        </w:trPr>
        <w:tc>
          <w:tcPr>
            <w:tcW w:w="715" w:type="dxa"/>
            <w:vMerge w:val="restart"/>
            <w:textDirection w:val="btLr"/>
          </w:tcPr>
          <w:p>
            <w:pPr>
              <w:pStyle w:val="TableParagraph"/>
              <w:spacing w:line="247" w:lineRule="auto" w:before="115"/>
              <w:ind w:left="875" w:right="439" w:hanging="415"/>
              <w:rPr>
                <w:b/>
                <w:sz w:val="22"/>
              </w:rPr>
            </w:pPr>
            <w:r>
              <w:rPr>
                <w:b/>
                <w:sz w:val="22"/>
              </w:rPr>
              <w:t>Privacy Engineering Objectives</w:t>
            </w:r>
          </w:p>
        </w:tc>
        <w:tc>
          <w:tcPr>
            <w:tcW w:w="1620" w:type="dxa"/>
          </w:tcPr>
          <w:p>
            <w:pPr>
              <w:pStyle w:val="TableParagraph"/>
              <w:ind w:left="110"/>
              <w:rPr>
                <w:sz w:val="22"/>
              </w:rPr>
            </w:pPr>
            <w:r>
              <w:rPr>
                <w:sz w:val="22"/>
              </w:rPr>
              <w:t>Predictability</w:t>
            </w:r>
          </w:p>
        </w:tc>
        <w:tc>
          <w:tcPr>
            <w:tcW w:w="4501" w:type="dxa"/>
          </w:tcPr>
          <w:p>
            <w:pPr>
              <w:pStyle w:val="TableParagraph"/>
              <w:ind w:left="111" w:right="377"/>
              <w:rPr>
                <w:sz w:val="22"/>
              </w:rPr>
            </w:pPr>
            <w:r>
              <w:rPr>
                <w:sz w:val="22"/>
              </w:rPr>
              <w:t>Enabling reliable assumptions by individuals, owners, and operators about data and its</w:t>
            </w:r>
          </w:p>
          <w:p>
            <w:pPr>
              <w:pStyle w:val="TableParagraph"/>
              <w:spacing w:line="247" w:lineRule="exact"/>
              <w:ind w:left="111"/>
              <w:rPr>
                <w:sz w:val="22"/>
              </w:rPr>
            </w:pPr>
            <w:r>
              <w:rPr>
                <w:sz w:val="22"/>
              </w:rPr>
              <w:t>processing by a system</w:t>
            </w:r>
          </w:p>
        </w:tc>
        <w:tc>
          <w:tcPr>
            <w:tcW w:w="2515" w:type="dxa"/>
          </w:tcPr>
          <w:p>
            <w:pPr>
              <w:pStyle w:val="TableParagraph"/>
              <w:ind w:left="111" w:right="122"/>
              <w:rPr>
                <w:sz w:val="22"/>
              </w:rPr>
            </w:pPr>
            <w:r>
              <w:rPr>
                <w:sz w:val="22"/>
              </w:rPr>
              <w:t>Identify-P, Govern-P, Control-P, Communicate-</w:t>
            </w:r>
          </w:p>
          <w:p>
            <w:pPr>
              <w:pStyle w:val="TableParagraph"/>
              <w:spacing w:line="247" w:lineRule="exact"/>
              <w:ind w:left="111"/>
              <w:rPr>
                <w:sz w:val="22"/>
              </w:rPr>
            </w:pPr>
            <w:r>
              <w:rPr>
                <w:sz w:val="22"/>
              </w:rPr>
              <w:t>P, Protect-P</w:t>
            </w:r>
          </w:p>
        </w:tc>
      </w:tr>
      <w:tr>
        <w:trPr>
          <w:trHeight w:val="805" w:hRule="atLeast"/>
        </w:trPr>
        <w:tc>
          <w:tcPr>
            <w:tcW w:w="715" w:type="dxa"/>
            <w:vMerge/>
            <w:tcBorders>
              <w:top w:val="nil"/>
            </w:tcBorders>
            <w:textDirection w:val="btLr"/>
          </w:tcPr>
          <w:p>
            <w:pPr>
              <w:rPr>
                <w:sz w:val="2"/>
                <w:szCs w:val="2"/>
              </w:rPr>
            </w:pPr>
          </w:p>
        </w:tc>
        <w:tc>
          <w:tcPr>
            <w:tcW w:w="1620" w:type="dxa"/>
          </w:tcPr>
          <w:p>
            <w:pPr>
              <w:pStyle w:val="TableParagraph"/>
              <w:ind w:left="110"/>
              <w:rPr>
                <w:sz w:val="22"/>
              </w:rPr>
            </w:pPr>
            <w:r>
              <w:rPr>
                <w:sz w:val="22"/>
              </w:rPr>
              <w:t>Manageability</w:t>
            </w:r>
          </w:p>
        </w:tc>
        <w:tc>
          <w:tcPr>
            <w:tcW w:w="4501" w:type="dxa"/>
          </w:tcPr>
          <w:p>
            <w:pPr>
              <w:pStyle w:val="TableParagraph"/>
              <w:ind w:left="111"/>
              <w:rPr>
                <w:sz w:val="22"/>
              </w:rPr>
            </w:pPr>
            <w:r>
              <w:rPr>
                <w:sz w:val="22"/>
              </w:rPr>
              <w:t>Providing the capability for granular administration of data, including alteration,</w:t>
            </w:r>
          </w:p>
          <w:p>
            <w:pPr>
              <w:pStyle w:val="TableParagraph"/>
              <w:spacing w:line="248" w:lineRule="exact"/>
              <w:ind w:left="111"/>
              <w:rPr>
                <w:sz w:val="22"/>
              </w:rPr>
            </w:pPr>
            <w:r>
              <w:rPr>
                <w:sz w:val="22"/>
              </w:rPr>
              <w:t>deletion, and selective disclosure</w:t>
            </w:r>
          </w:p>
        </w:tc>
        <w:tc>
          <w:tcPr>
            <w:tcW w:w="2515" w:type="dxa"/>
          </w:tcPr>
          <w:p>
            <w:pPr>
              <w:pStyle w:val="TableParagraph"/>
              <w:ind w:left="111" w:right="489"/>
              <w:rPr>
                <w:sz w:val="22"/>
              </w:rPr>
            </w:pPr>
            <w:r>
              <w:rPr>
                <w:sz w:val="22"/>
              </w:rPr>
              <w:t>Identify-P, Govern-P, Control-P</w:t>
            </w:r>
          </w:p>
        </w:tc>
      </w:tr>
      <w:tr>
        <w:trPr>
          <w:trHeight w:val="1075" w:hRule="atLeast"/>
        </w:trPr>
        <w:tc>
          <w:tcPr>
            <w:tcW w:w="715" w:type="dxa"/>
            <w:vMerge/>
            <w:tcBorders>
              <w:top w:val="nil"/>
            </w:tcBorders>
            <w:textDirection w:val="btLr"/>
          </w:tcPr>
          <w:p>
            <w:pPr>
              <w:rPr>
                <w:sz w:val="2"/>
                <w:szCs w:val="2"/>
              </w:rPr>
            </w:pPr>
          </w:p>
        </w:tc>
        <w:tc>
          <w:tcPr>
            <w:tcW w:w="1620" w:type="dxa"/>
          </w:tcPr>
          <w:p>
            <w:pPr>
              <w:pStyle w:val="TableParagraph"/>
              <w:ind w:left="110"/>
              <w:rPr>
                <w:sz w:val="22"/>
              </w:rPr>
            </w:pPr>
            <w:r>
              <w:rPr>
                <w:sz w:val="22"/>
              </w:rPr>
              <w:t>Disassociability</w:t>
            </w:r>
          </w:p>
        </w:tc>
        <w:tc>
          <w:tcPr>
            <w:tcW w:w="4501" w:type="dxa"/>
          </w:tcPr>
          <w:p>
            <w:pPr>
              <w:pStyle w:val="TableParagraph"/>
              <w:ind w:left="111" w:right="377"/>
              <w:rPr>
                <w:sz w:val="22"/>
              </w:rPr>
            </w:pPr>
            <w:r>
              <w:rPr>
                <w:sz w:val="22"/>
              </w:rPr>
              <w:t>Enabling the processing of data or events without association to individuals or devices</w:t>
            </w:r>
          </w:p>
          <w:p>
            <w:pPr>
              <w:pStyle w:val="TableParagraph"/>
              <w:spacing w:line="266" w:lineRule="exact"/>
              <w:ind w:left="111"/>
              <w:rPr>
                <w:sz w:val="22"/>
              </w:rPr>
            </w:pPr>
            <w:r>
              <w:rPr>
                <w:sz w:val="22"/>
              </w:rPr>
              <w:t>beyond the operational requirements of the system</w:t>
            </w:r>
          </w:p>
        </w:tc>
        <w:tc>
          <w:tcPr>
            <w:tcW w:w="2515" w:type="dxa"/>
          </w:tcPr>
          <w:p>
            <w:pPr>
              <w:pStyle w:val="TableParagraph"/>
              <w:ind w:left="111" w:right="489"/>
              <w:rPr>
                <w:sz w:val="22"/>
              </w:rPr>
            </w:pPr>
            <w:r>
              <w:rPr>
                <w:sz w:val="22"/>
              </w:rPr>
              <w:t>Identify-P, Govern-P, Control-P</w:t>
            </w:r>
          </w:p>
        </w:tc>
      </w:tr>
      <w:tr>
        <w:trPr>
          <w:trHeight w:val="1075" w:hRule="atLeast"/>
        </w:trPr>
        <w:tc>
          <w:tcPr>
            <w:tcW w:w="715" w:type="dxa"/>
            <w:vMerge w:val="restart"/>
            <w:textDirection w:val="btLr"/>
          </w:tcPr>
          <w:p>
            <w:pPr>
              <w:pStyle w:val="TableParagraph"/>
              <w:spacing w:before="226"/>
              <w:ind w:left="355"/>
              <w:rPr>
                <w:b/>
                <w:sz w:val="22"/>
              </w:rPr>
            </w:pPr>
            <w:r>
              <w:rPr>
                <w:b/>
                <w:sz w:val="22"/>
              </w:rPr>
              <w:t>Security Objectives</w:t>
            </w:r>
          </w:p>
        </w:tc>
        <w:tc>
          <w:tcPr>
            <w:tcW w:w="1620" w:type="dxa"/>
          </w:tcPr>
          <w:p>
            <w:pPr>
              <w:pStyle w:val="TableParagraph"/>
              <w:ind w:left="110"/>
              <w:rPr>
                <w:sz w:val="22"/>
              </w:rPr>
            </w:pPr>
            <w:r>
              <w:rPr>
                <w:sz w:val="22"/>
              </w:rPr>
              <w:t>Confidentiality</w:t>
            </w:r>
          </w:p>
        </w:tc>
        <w:tc>
          <w:tcPr>
            <w:tcW w:w="4501" w:type="dxa"/>
          </w:tcPr>
          <w:p>
            <w:pPr>
              <w:pStyle w:val="TableParagraph"/>
              <w:ind w:left="111" w:right="377"/>
              <w:rPr>
                <w:sz w:val="22"/>
              </w:rPr>
            </w:pPr>
            <w:r>
              <w:rPr>
                <w:sz w:val="22"/>
              </w:rPr>
              <w:t>Preserving authorized restrictions on information access and disclosure, including means for protecting personal privacy and</w:t>
            </w:r>
          </w:p>
          <w:p>
            <w:pPr>
              <w:pStyle w:val="TableParagraph"/>
              <w:spacing w:line="249" w:lineRule="exact"/>
              <w:ind w:left="111"/>
              <w:rPr>
                <w:sz w:val="22"/>
              </w:rPr>
            </w:pPr>
            <w:r>
              <w:rPr>
                <w:sz w:val="22"/>
              </w:rPr>
              <w:t>proprietary information</w:t>
            </w:r>
          </w:p>
        </w:tc>
        <w:tc>
          <w:tcPr>
            <w:tcW w:w="2515" w:type="dxa"/>
          </w:tcPr>
          <w:p>
            <w:pPr>
              <w:pStyle w:val="TableParagraph"/>
              <w:ind w:left="111" w:right="489"/>
              <w:rPr>
                <w:sz w:val="22"/>
              </w:rPr>
            </w:pPr>
            <w:r>
              <w:rPr>
                <w:sz w:val="22"/>
              </w:rPr>
              <w:t>Identify-P, Govern-P, Protect-P</w:t>
            </w:r>
          </w:p>
        </w:tc>
      </w:tr>
      <w:tr>
        <w:trPr>
          <w:trHeight w:val="825" w:hRule="atLeast"/>
        </w:trPr>
        <w:tc>
          <w:tcPr>
            <w:tcW w:w="715" w:type="dxa"/>
            <w:vMerge/>
            <w:tcBorders>
              <w:top w:val="nil"/>
            </w:tcBorders>
            <w:textDirection w:val="btLr"/>
          </w:tcPr>
          <w:p>
            <w:pPr>
              <w:rPr>
                <w:sz w:val="2"/>
                <w:szCs w:val="2"/>
              </w:rPr>
            </w:pPr>
          </w:p>
        </w:tc>
        <w:tc>
          <w:tcPr>
            <w:tcW w:w="1620" w:type="dxa"/>
          </w:tcPr>
          <w:p>
            <w:pPr>
              <w:pStyle w:val="TableParagraph"/>
              <w:ind w:left="110"/>
              <w:rPr>
                <w:sz w:val="22"/>
              </w:rPr>
            </w:pPr>
            <w:r>
              <w:rPr>
                <w:sz w:val="22"/>
              </w:rPr>
              <w:t>Integrity</w:t>
            </w:r>
          </w:p>
        </w:tc>
        <w:tc>
          <w:tcPr>
            <w:tcW w:w="4501" w:type="dxa"/>
          </w:tcPr>
          <w:p>
            <w:pPr>
              <w:pStyle w:val="TableParagraph"/>
              <w:spacing w:line="237" w:lineRule="auto" w:before="2"/>
              <w:ind w:left="111"/>
              <w:rPr>
                <w:sz w:val="22"/>
              </w:rPr>
            </w:pPr>
            <w:r>
              <w:rPr>
                <w:sz w:val="22"/>
              </w:rPr>
              <w:t>Guarding against improper information modification or destruction; includes</w:t>
            </w:r>
            <w:r>
              <w:rPr>
                <w:spacing w:val="-29"/>
                <w:sz w:val="22"/>
              </w:rPr>
              <w:t> </w:t>
            </w:r>
            <w:r>
              <w:rPr>
                <w:sz w:val="22"/>
              </w:rPr>
              <w:t>ensuring</w:t>
            </w:r>
          </w:p>
          <w:p>
            <w:pPr>
              <w:pStyle w:val="TableParagraph"/>
              <w:spacing w:before="2"/>
              <w:ind w:left="111"/>
              <w:rPr>
                <w:sz w:val="22"/>
              </w:rPr>
            </w:pPr>
            <w:r>
              <w:rPr>
                <w:sz w:val="22"/>
              </w:rPr>
              <w:t>information non-repudiation and</w:t>
            </w:r>
            <w:r>
              <w:rPr>
                <w:spacing w:val="-14"/>
                <w:sz w:val="22"/>
              </w:rPr>
              <w:t> </w:t>
            </w:r>
            <w:r>
              <w:rPr>
                <w:sz w:val="22"/>
              </w:rPr>
              <w:t>authenticity</w:t>
            </w:r>
          </w:p>
        </w:tc>
        <w:tc>
          <w:tcPr>
            <w:tcW w:w="2515" w:type="dxa"/>
          </w:tcPr>
          <w:p>
            <w:pPr>
              <w:pStyle w:val="TableParagraph"/>
              <w:spacing w:line="237" w:lineRule="auto" w:before="2"/>
              <w:ind w:left="111" w:right="489"/>
              <w:rPr>
                <w:sz w:val="22"/>
              </w:rPr>
            </w:pPr>
            <w:r>
              <w:rPr>
                <w:sz w:val="22"/>
              </w:rPr>
              <w:t>Identify-P, Govern-P, Protect-P</w:t>
            </w:r>
          </w:p>
        </w:tc>
      </w:tr>
      <w:tr>
        <w:trPr>
          <w:trHeight w:val="540" w:hRule="atLeast"/>
        </w:trPr>
        <w:tc>
          <w:tcPr>
            <w:tcW w:w="715" w:type="dxa"/>
            <w:vMerge/>
            <w:tcBorders>
              <w:top w:val="nil"/>
            </w:tcBorders>
            <w:textDirection w:val="btLr"/>
          </w:tcPr>
          <w:p>
            <w:pPr>
              <w:rPr>
                <w:sz w:val="2"/>
                <w:szCs w:val="2"/>
              </w:rPr>
            </w:pPr>
          </w:p>
        </w:tc>
        <w:tc>
          <w:tcPr>
            <w:tcW w:w="1620" w:type="dxa"/>
          </w:tcPr>
          <w:p>
            <w:pPr>
              <w:pStyle w:val="TableParagraph"/>
              <w:ind w:left="110"/>
              <w:rPr>
                <w:sz w:val="22"/>
              </w:rPr>
            </w:pPr>
            <w:r>
              <w:rPr>
                <w:sz w:val="22"/>
              </w:rPr>
              <w:t>Availability</w:t>
            </w:r>
          </w:p>
        </w:tc>
        <w:tc>
          <w:tcPr>
            <w:tcW w:w="4501" w:type="dxa"/>
          </w:tcPr>
          <w:p>
            <w:pPr>
              <w:pStyle w:val="TableParagraph"/>
              <w:ind w:left="111"/>
              <w:rPr>
                <w:sz w:val="22"/>
              </w:rPr>
            </w:pPr>
            <w:r>
              <w:rPr>
                <w:sz w:val="22"/>
              </w:rPr>
              <w:t>Ensuring timely and reliable access to and use</w:t>
            </w:r>
          </w:p>
          <w:p>
            <w:pPr>
              <w:pStyle w:val="TableParagraph"/>
              <w:spacing w:line="249" w:lineRule="exact" w:before="2"/>
              <w:ind w:left="111"/>
              <w:rPr>
                <w:sz w:val="22"/>
              </w:rPr>
            </w:pPr>
            <w:r>
              <w:rPr>
                <w:sz w:val="22"/>
              </w:rPr>
              <w:t>of information</w:t>
            </w:r>
          </w:p>
        </w:tc>
        <w:tc>
          <w:tcPr>
            <w:tcW w:w="2515" w:type="dxa"/>
          </w:tcPr>
          <w:p>
            <w:pPr>
              <w:pStyle w:val="TableParagraph"/>
              <w:ind w:left="111"/>
              <w:rPr>
                <w:sz w:val="22"/>
              </w:rPr>
            </w:pPr>
            <w:r>
              <w:rPr>
                <w:sz w:val="22"/>
              </w:rPr>
              <w:t>Identify-P, Govern-P,</w:t>
            </w:r>
          </w:p>
          <w:p>
            <w:pPr>
              <w:pStyle w:val="TableParagraph"/>
              <w:spacing w:line="249" w:lineRule="exact" w:before="2"/>
              <w:ind w:left="111"/>
              <w:rPr>
                <w:sz w:val="22"/>
              </w:rPr>
            </w:pPr>
            <w:r>
              <w:rPr>
                <w:sz w:val="22"/>
              </w:rPr>
              <w:t>Protect-P</w:t>
            </w:r>
          </w:p>
        </w:tc>
      </w:tr>
    </w:tbl>
    <w:p>
      <w:pPr>
        <w:pStyle w:val="BodyText"/>
        <w:spacing w:before="8"/>
        <w:ind w:left="0" w:firstLine="0"/>
        <w:rPr>
          <w:rFonts w:ascii="Arial"/>
          <w:b/>
          <w:sz w:val="20"/>
        </w:rPr>
      </w:pPr>
    </w:p>
    <w:p>
      <w:pPr>
        <w:tabs>
          <w:tab w:pos="880" w:val="left" w:leader="none"/>
        </w:tabs>
        <w:spacing w:before="0"/>
        <w:ind w:left="160" w:right="0" w:firstLine="0"/>
        <w:jc w:val="left"/>
        <w:rPr>
          <w:sz w:val="28"/>
        </w:rPr>
      </w:pPr>
      <w:r>
        <w:rPr>
          <w:rFonts w:ascii="Times New Roman"/>
          <w:sz w:val="24"/>
        </w:rPr>
        <w:t>794</w:t>
        <w:tab/>
      </w:r>
      <w:r>
        <w:rPr>
          <w:sz w:val="28"/>
        </w:rPr>
        <w:t>Defining Privacy</w:t>
      </w:r>
      <w:r>
        <w:rPr>
          <w:spacing w:val="-1"/>
          <w:sz w:val="28"/>
        </w:rPr>
        <w:t> </w:t>
      </w:r>
      <w:r>
        <w:rPr>
          <w:sz w:val="28"/>
        </w:rPr>
        <w:t>Requirements</w:t>
      </w:r>
    </w:p>
    <w:p>
      <w:pPr>
        <w:pStyle w:val="BodyText"/>
        <w:tabs>
          <w:tab w:pos="880" w:val="left" w:leader="none"/>
        </w:tabs>
        <w:spacing w:line="228" w:lineRule="auto" w:before="57"/>
        <w:ind w:left="160" w:right="878" w:firstLine="0"/>
      </w:pPr>
      <w:r>
        <w:rPr>
          <w:rFonts w:ascii="Times New Roman" w:hAnsi="Times New Roman"/>
          <w:sz w:val="24"/>
        </w:rPr>
        <w:t>795</w:t>
        <w:tab/>
      </w:r>
      <w:r>
        <w:rPr/>
        <w:t>Privacy requirements specify the way the system, product, or service needs to function to meet </w:t>
      </w:r>
      <w:r>
        <w:rPr>
          <w:rFonts w:ascii="Times New Roman" w:hAnsi="Times New Roman"/>
          <w:sz w:val="24"/>
        </w:rPr>
        <w:t>796</w:t>
        <w:tab/>
      </w:r>
      <w:r>
        <w:rPr/>
        <w:t>stakeholders’ desired privacy outcomes (e.g., “the application is configured to allow users to select </w:t>
      </w:r>
      <w:r>
        <w:rPr>
          <w:rFonts w:ascii="Times New Roman" w:hAnsi="Times New Roman"/>
          <w:sz w:val="24"/>
        </w:rPr>
        <w:t>797</w:t>
        <w:tab/>
      </w:r>
      <w:r>
        <w:rPr/>
        <w:t>specific data elements”). To define privacy requirements, consider organizational-level privacy </w:t>
      </w:r>
      <w:r>
        <w:rPr>
          <w:rFonts w:ascii="Times New Roman" w:hAnsi="Times New Roman"/>
          <w:sz w:val="24"/>
        </w:rPr>
        <w:t>798</w:t>
        <w:tab/>
      </w:r>
      <w:r>
        <w:rPr/>
        <w:t>requirements (see Organizing Preparatory Resources above) and the outputs of a privacy</w:t>
      </w:r>
      <w:r>
        <w:rPr>
          <w:spacing w:val="-22"/>
        </w:rPr>
        <w:t> </w:t>
      </w:r>
      <w:r>
        <w:rPr/>
        <w:t>risk</w:t>
      </w:r>
    </w:p>
    <w:p>
      <w:pPr>
        <w:pStyle w:val="BodyText"/>
        <w:tabs>
          <w:tab w:pos="880" w:val="left" w:leader="none"/>
        </w:tabs>
        <w:spacing w:line="228" w:lineRule="auto"/>
        <w:ind w:left="160" w:right="478" w:firstLine="0"/>
      </w:pPr>
      <w:r>
        <w:rPr>
          <w:rFonts w:ascii="Times New Roman" w:hAnsi="Times New Roman"/>
          <w:sz w:val="24"/>
        </w:rPr>
        <w:t>799</w:t>
        <w:tab/>
      </w:r>
      <w:r>
        <w:rPr/>
        <w:t>assessment. This process helps an organization to answer two questions: 1) what a system, product, or </w:t>
      </w:r>
      <w:r>
        <w:rPr>
          <w:rFonts w:ascii="Times New Roman" w:hAnsi="Times New Roman"/>
          <w:sz w:val="24"/>
        </w:rPr>
        <w:t>800</w:t>
        <w:tab/>
      </w:r>
      <w:r>
        <w:rPr/>
        <w:t>service </w:t>
      </w:r>
      <w:r>
        <w:rPr>
          <w:i/>
        </w:rPr>
        <w:t>can </w:t>
      </w:r>
      <w:r>
        <w:rPr/>
        <w:t>do with data processing and interactions with individuals, and 2) what it </w:t>
      </w:r>
      <w:r>
        <w:rPr>
          <w:i/>
        </w:rPr>
        <w:t>should </w:t>
      </w:r>
      <w:r>
        <w:rPr/>
        <w:t>do. Then an </w:t>
      </w:r>
      <w:r>
        <w:rPr>
          <w:rFonts w:ascii="Times New Roman" w:hAnsi="Times New Roman"/>
          <w:sz w:val="24"/>
        </w:rPr>
        <w:t>801</w:t>
        <w:tab/>
      </w:r>
      <w:r>
        <w:rPr/>
        <w:t>organization can allocate resources to design a system, product, or service in a way that achieves the </w:t>
      </w:r>
      <w:r>
        <w:rPr>
          <w:rFonts w:ascii="Times New Roman" w:hAnsi="Times New Roman"/>
          <w:sz w:val="24"/>
        </w:rPr>
        <w:t>802</w:t>
        <w:tab/>
      </w:r>
      <w:r>
        <w:rPr/>
        <w:t>defined requirements. Ultimately, this can lead to the development of systems, products, and services </w:t>
      </w:r>
      <w:r>
        <w:rPr>
          <w:rFonts w:ascii="Times New Roman" w:hAnsi="Times New Roman"/>
          <w:sz w:val="24"/>
        </w:rPr>
        <w:t>803</w:t>
        <w:tab/>
      </w:r>
      <w:r>
        <w:rPr/>
        <w:t>that are more mindful of individuals’ privacy, and are based on informed risk</w:t>
      </w:r>
      <w:r>
        <w:rPr>
          <w:spacing w:val="-13"/>
        </w:rPr>
        <w:t> </w:t>
      </w:r>
      <w:r>
        <w:rPr/>
        <w:t>decisions.</w:t>
      </w:r>
    </w:p>
    <w:p>
      <w:pPr>
        <w:pStyle w:val="BodyText"/>
        <w:ind w:left="0" w:firstLine="0"/>
        <w:rPr>
          <w:sz w:val="20"/>
        </w:rPr>
      </w:pPr>
    </w:p>
    <w:p>
      <w:pPr>
        <w:pStyle w:val="BodyText"/>
        <w:spacing w:before="2"/>
        <w:ind w:left="0" w:firstLine="0"/>
        <w:rPr>
          <w:sz w:val="11"/>
        </w:rPr>
      </w:pPr>
      <w:r>
        <w:rPr/>
        <w:pict>
          <v:line style="position:absolute;mso-position-horizontal-relative:page;mso-position-vertical-relative:paragraph;z-index:992;mso-wrap-distance-left:0;mso-wrap-distance-right:0" from="72.025002pt,9.048535pt" to="216.105002pt,9.048535pt" stroked="true" strokeweight=".5pt" strokecolor="#000000">
            <v:stroke dashstyle="solid"/>
            <w10:wrap type="topAndBottom"/>
          </v:line>
        </w:pict>
      </w:r>
    </w:p>
    <w:p>
      <w:pPr>
        <w:spacing w:before="70"/>
        <w:ind w:left="880" w:right="611" w:firstLine="0"/>
        <w:jc w:val="left"/>
        <w:rPr>
          <w:sz w:val="20"/>
        </w:rPr>
      </w:pPr>
      <w:r>
        <w:rPr>
          <w:position w:val="6"/>
          <w:sz w:val="13"/>
        </w:rPr>
        <w:t>12 </w:t>
      </w:r>
      <w:r>
        <w:rPr>
          <w:sz w:val="20"/>
        </w:rPr>
        <w:t>The privacy engineering objectives are adapted from NIST IR 8062, </w:t>
      </w:r>
      <w:r>
        <w:rPr>
          <w:i/>
          <w:sz w:val="20"/>
        </w:rPr>
        <w:t>An Introduction to Privacy Engineering and </w:t>
      </w:r>
      <w:r>
        <w:rPr>
          <w:i/>
          <w:sz w:val="20"/>
        </w:rPr>
        <w:t>Risk Management in Federal Systems </w:t>
      </w:r>
      <w:hyperlink w:history="true" w:anchor="_bookmark82">
        <w:r>
          <w:rPr>
            <w:sz w:val="20"/>
          </w:rPr>
          <w:t>[5]. </w:t>
        </w:r>
      </w:hyperlink>
      <w:r>
        <w:rPr>
          <w:sz w:val="20"/>
        </w:rPr>
        <w:t>The security objectives are from NIST SP 800-37 Revision 2, </w:t>
      </w:r>
      <w:r>
        <w:rPr>
          <w:i/>
          <w:sz w:val="20"/>
        </w:rPr>
        <w:t>Risk </w:t>
      </w:r>
      <w:r>
        <w:rPr>
          <w:i/>
          <w:sz w:val="20"/>
        </w:rPr>
        <w:t>Management Framework for Information Systems and Organizations: A System Life Cycle Approach for Security and Privacy </w:t>
      </w:r>
      <w:hyperlink w:history="true" w:anchor="_bookmark83">
        <w:r>
          <w:rPr>
            <w:sz w:val="20"/>
          </w:rPr>
          <w:t>[6].</w:t>
        </w:r>
      </w:hyperlink>
    </w:p>
    <w:p>
      <w:pPr>
        <w:spacing w:after="0"/>
        <w:jc w:val="left"/>
        <w:rPr>
          <w:sz w:val="20"/>
        </w:rPr>
        <w:sectPr>
          <w:pgSz w:w="12240" w:h="15840"/>
          <w:pgMar w:header="721" w:footer="1257" w:top="1340" w:bottom="1440" w:left="560" w:right="1100"/>
        </w:sectPr>
      </w:pPr>
    </w:p>
    <w:p>
      <w:pPr>
        <w:pStyle w:val="Heading2"/>
        <w:tabs>
          <w:tab w:pos="880" w:val="left" w:leader="none"/>
        </w:tabs>
        <w:spacing w:before="92"/>
        <w:ind w:left="160" w:firstLine="0"/>
        <w:rPr>
          <w:rFonts w:ascii="Calibri"/>
        </w:rPr>
      </w:pPr>
      <w:r>
        <w:rPr>
          <w:rFonts w:ascii="Times New Roman"/>
          <w:sz w:val="24"/>
        </w:rPr>
        <w:t>804</w:t>
        <w:tab/>
      </w:r>
      <w:r>
        <w:rPr>
          <w:rFonts w:ascii="Calibri"/>
        </w:rPr>
        <w:t>Conducting Privacy Risk</w:t>
      </w:r>
      <w:r>
        <w:rPr>
          <w:rFonts w:ascii="Calibri"/>
          <w:spacing w:val="-2"/>
        </w:rPr>
        <w:t> </w:t>
      </w:r>
      <w:r>
        <w:rPr>
          <w:rFonts w:ascii="Calibri"/>
        </w:rPr>
        <w:t>Assessments</w:t>
      </w:r>
    </w:p>
    <w:p>
      <w:pPr>
        <w:pStyle w:val="BodyText"/>
        <w:tabs>
          <w:tab w:pos="880" w:val="left" w:leader="none"/>
        </w:tabs>
        <w:spacing w:line="228" w:lineRule="auto" w:before="57"/>
        <w:ind w:left="160" w:right="574" w:firstLine="0"/>
        <w:rPr>
          <w:sz w:val="14"/>
        </w:rPr>
      </w:pPr>
      <w:r>
        <w:rPr>
          <w:rFonts w:ascii="Times New Roman"/>
          <w:sz w:val="24"/>
        </w:rPr>
        <w:t>805</w:t>
        <w:tab/>
      </w:r>
      <w:r>
        <w:rPr/>
        <w:t>Conducting a privacy risk assessment helps an organization to identify privacy risks engendered by</w:t>
      </w:r>
      <w:r>
        <w:rPr>
          <w:spacing w:val="-32"/>
        </w:rPr>
        <w:t> </w:t>
      </w:r>
      <w:r>
        <w:rPr/>
        <w:t>the </w:t>
      </w:r>
      <w:r>
        <w:rPr>
          <w:rFonts w:ascii="Times New Roman"/>
          <w:sz w:val="24"/>
        </w:rPr>
        <w:t>806</w:t>
        <w:tab/>
      </w:r>
      <w:r>
        <w:rPr/>
        <w:t>system, product, or service and prioritize them to be able to make informed decisions about how to </w:t>
      </w:r>
      <w:r>
        <w:rPr>
          <w:rFonts w:ascii="Times New Roman"/>
          <w:sz w:val="24"/>
        </w:rPr>
        <w:t>807</w:t>
        <w:tab/>
      </w:r>
      <w:r>
        <w:rPr/>
        <w:t>respond to the risks (ID.RA-P, GV.RM-P). Methodologies for conducting privacy risk assessments may </w:t>
      </w:r>
      <w:r>
        <w:rPr>
          <w:rFonts w:ascii="Times New Roman"/>
          <w:sz w:val="24"/>
        </w:rPr>
        <w:t>808</w:t>
        <w:tab/>
      </w:r>
      <w:r>
        <w:rPr/>
        <w:t>vary, but organizations should consider the following</w:t>
      </w:r>
      <w:r>
        <w:rPr>
          <w:spacing w:val="-1"/>
        </w:rPr>
        <w:t> </w:t>
      </w:r>
      <w:r>
        <w:rPr/>
        <w:t>characteristics:</w:t>
      </w:r>
      <w:r>
        <w:rPr>
          <w:position w:val="7"/>
          <w:sz w:val="14"/>
        </w:rPr>
        <w:t>13</w:t>
      </w:r>
    </w:p>
    <w:p>
      <w:pPr>
        <w:pStyle w:val="BodyText"/>
        <w:spacing w:before="7"/>
        <w:ind w:left="0" w:firstLine="0"/>
        <w:rPr>
          <w:sz w:val="9"/>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66"/>
      </w:tblGrid>
      <w:tr>
        <w:trPr>
          <w:trHeight w:val="338" w:hRule="atLeast"/>
        </w:trPr>
        <w:tc>
          <w:tcPr>
            <w:tcW w:w="770" w:type="dxa"/>
          </w:tcPr>
          <w:p>
            <w:pPr>
              <w:pStyle w:val="TableParagraph"/>
              <w:rPr>
                <w:rFonts w:ascii="Times New Roman"/>
                <w:sz w:val="24"/>
              </w:rPr>
            </w:pPr>
            <w:r>
              <w:rPr>
                <w:rFonts w:ascii="Times New Roman"/>
                <w:sz w:val="24"/>
              </w:rPr>
              <w:t>809</w:t>
            </w:r>
          </w:p>
        </w:tc>
        <w:tc>
          <w:tcPr>
            <w:tcW w:w="9366" w:type="dxa"/>
          </w:tcPr>
          <w:p>
            <w:pPr>
              <w:pStyle w:val="TableParagraph"/>
              <w:numPr>
                <w:ilvl w:val="0"/>
                <w:numId w:val="66"/>
              </w:numPr>
              <w:tabs>
                <w:tab w:pos="720" w:val="left" w:leader="none"/>
                <w:tab w:pos="721" w:val="left" w:leader="none"/>
              </w:tabs>
              <w:spacing w:line="240" w:lineRule="auto" w:before="3" w:after="0"/>
              <w:ind w:left="720" w:right="0" w:hanging="360"/>
              <w:jc w:val="left"/>
              <w:rPr>
                <w:sz w:val="22"/>
              </w:rPr>
            </w:pPr>
            <w:r>
              <w:rPr>
                <w:b/>
                <w:sz w:val="22"/>
              </w:rPr>
              <w:t>Risk model </w:t>
            </w:r>
            <w:r>
              <w:rPr>
                <w:sz w:val="22"/>
              </w:rPr>
              <w:t>(ID.RA-P,</w:t>
            </w:r>
            <w:r>
              <w:rPr>
                <w:spacing w:val="1"/>
                <w:sz w:val="22"/>
              </w:rPr>
              <w:t> </w:t>
            </w:r>
            <w:r>
              <w:rPr>
                <w:sz w:val="22"/>
              </w:rPr>
              <w:t>GV.MT-P1)</w:t>
            </w:r>
          </w:p>
        </w:tc>
      </w:tr>
      <w:tr>
        <w:trPr>
          <w:trHeight w:val="330" w:hRule="atLeast"/>
        </w:trPr>
        <w:tc>
          <w:tcPr>
            <w:tcW w:w="770" w:type="dxa"/>
          </w:tcPr>
          <w:p>
            <w:pPr>
              <w:pStyle w:val="TableParagraph"/>
              <w:spacing w:line="259" w:lineRule="exact" w:before="51"/>
              <w:rPr>
                <w:rFonts w:ascii="Times New Roman"/>
                <w:sz w:val="24"/>
              </w:rPr>
            </w:pPr>
            <w:r>
              <w:rPr>
                <w:rFonts w:ascii="Times New Roman"/>
                <w:sz w:val="24"/>
              </w:rPr>
              <w:t>810</w:t>
            </w:r>
          </w:p>
        </w:tc>
        <w:tc>
          <w:tcPr>
            <w:tcW w:w="9366" w:type="dxa"/>
          </w:tcPr>
          <w:p>
            <w:pPr>
              <w:pStyle w:val="TableParagraph"/>
              <w:spacing w:line="244" w:lineRule="exact" w:before="66"/>
              <w:ind w:left="720"/>
              <w:rPr>
                <w:sz w:val="22"/>
              </w:rPr>
            </w:pPr>
            <w:r>
              <w:rPr>
                <w:sz w:val="22"/>
              </w:rPr>
              <w:t>Risk models define the risk factors to be assessed and the relationships among those factors.</w:t>
            </w:r>
            <w:r>
              <w:rPr>
                <w:position w:val="7"/>
                <w:sz w:val="14"/>
              </w:rPr>
              <w:t>14 </w:t>
            </w:r>
            <w:r>
              <w:rPr>
                <w:sz w:val="22"/>
              </w:rPr>
              <w:t>If</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811</w:t>
            </w:r>
          </w:p>
        </w:tc>
        <w:tc>
          <w:tcPr>
            <w:tcW w:w="9366" w:type="dxa"/>
          </w:tcPr>
          <w:p>
            <w:pPr>
              <w:pStyle w:val="TableParagraph"/>
              <w:spacing w:line="242" w:lineRule="exact" w:before="6"/>
              <w:ind w:left="720"/>
              <w:rPr>
                <w:sz w:val="22"/>
              </w:rPr>
            </w:pPr>
            <w:r>
              <w:rPr>
                <w:sz w:val="22"/>
              </w:rPr>
              <w:t>an organization is not using a pre-defined risk model, the organization should clearly define</w:t>
            </w:r>
          </w:p>
        </w:tc>
      </w:tr>
      <w:tr>
        <w:trPr>
          <w:trHeight w:val="269" w:hRule="atLeast"/>
        </w:trPr>
        <w:tc>
          <w:tcPr>
            <w:tcW w:w="770" w:type="dxa"/>
          </w:tcPr>
          <w:p>
            <w:pPr>
              <w:pStyle w:val="TableParagraph"/>
              <w:spacing w:line="249" w:lineRule="exact"/>
              <w:rPr>
                <w:rFonts w:ascii="Times New Roman"/>
                <w:sz w:val="24"/>
              </w:rPr>
            </w:pPr>
            <w:r>
              <w:rPr>
                <w:rFonts w:ascii="Times New Roman"/>
                <w:sz w:val="24"/>
              </w:rPr>
              <w:t>812</w:t>
            </w:r>
          </w:p>
        </w:tc>
        <w:tc>
          <w:tcPr>
            <w:tcW w:w="9366" w:type="dxa"/>
          </w:tcPr>
          <w:p>
            <w:pPr>
              <w:pStyle w:val="TableParagraph"/>
              <w:spacing w:line="246" w:lineRule="exact" w:before="3"/>
              <w:ind w:left="720"/>
              <w:rPr>
                <w:sz w:val="22"/>
              </w:rPr>
            </w:pPr>
            <w:r>
              <w:rPr>
                <w:sz w:val="22"/>
              </w:rPr>
              <w:t>which risk factors it will be assessing and the relationships among these factors. Although</w:t>
            </w:r>
          </w:p>
        </w:tc>
      </w:tr>
    </w:tbl>
    <w:p>
      <w:pPr>
        <w:pStyle w:val="BodyText"/>
        <w:tabs>
          <w:tab w:pos="1600" w:val="left" w:leader="none"/>
          <w:tab w:pos="5746" w:val="left" w:leader="none"/>
          <w:tab w:pos="10120" w:val="left" w:leader="none"/>
        </w:tabs>
        <w:spacing w:line="266" w:lineRule="exact"/>
        <w:ind w:left="160" w:firstLine="0"/>
      </w:pPr>
      <w:r>
        <w:rPr/>
        <w:pict>
          <v:group style="position:absolute;margin-left:310.25pt;margin-top:9.62336pt;width:226.6pt;height:50.05pt;mso-position-horizontal-relative:page;mso-position-vertical-relative:paragraph;z-index:-165256" coordorigin="6205,192" coordsize="4532,1001">
            <v:shape style="position:absolute;left:6205;top:192;width:4532;height:1001" coordorigin="6205,192" coordsize="4532,1001" path="m10570,192l6372,192,6307,206,6254,241,6218,294,6205,359,6205,1027,6218,1092,6254,1145,6307,1180,6372,1193,10570,1193,10635,1180,10688,1145,10724,1092,10737,1027,10737,359,10724,294,10688,241,10635,206,10570,192xe" filled="true" fillcolor="#dae2f3" stroked="false">
              <v:path arrowok="t"/>
              <v:fill type="solid"/>
            </v:shape>
            <v:shape style="position:absolute;left:6205;top:192;width:4532;height:1001" type="#_x0000_t202" filled="false" stroked="false">
              <v:textbox inset="0,0,0,0">
                <w:txbxContent>
                  <w:p>
                    <w:pPr>
                      <w:spacing w:before="232"/>
                      <w:ind w:left="189" w:right="188" w:firstLine="0"/>
                      <w:jc w:val="center"/>
                      <w:rPr>
                        <w:b/>
                        <w:sz w:val="22"/>
                      </w:rPr>
                    </w:pPr>
                    <w:r>
                      <w:rPr>
                        <w:b/>
                        <w:sz w:val="22"/>
                      </w:rPr>
                      <w:t>NIST Privacy Risk Factors:</w:t>
                    </w:r>
                  </w:p>
                  <w:p>
                    <w:pPr>
                      <w:spacing w:before="1"/>
                      <w:ind w:left="190" w:right="188" w:firstLine="0"/>
                      <w:jc w:val="center"/>
                      <w:rPr>
                        <w:sz w:val="22"/>
                      </w:rPr>
                    </w:pPr>
                    <w:r>
                      <w:rPr>
                        <w:sz w:val="22"/>
                      </w:rPr>
                      <w:t>Problematic Data Action | Likelihood | Impact</w:t>
                    </w:r>
                  </w:p>
                </w:txbxContent>
              </v:textbox>
              <w10:wrap type="none"/>
            </v:shape>
            <w10:wrap type="none"/>
          </v:group>
        </w:pict>
      </w:r>
      <w:r>
        <w:rPr>
          <w:rFonts w:ascii="Times New Roman"/>
          <w:sz w:val="24"/>
        </w:rPr>
        <w:t>813</w:t>
        <w:tab/>
      </w:r>
      <w:r>
        <w:rPr/>
        <w:t>cybersecurity has a widely used risk</w:t>
      </w:r>
      <w:r>
        <w:rPr>
          <w:spacing w:val="-19"/>
        </w:rPr>
        <w:t> </w:t>
      </w:r>
      <w:r>
        <w:rPr/>
        <w:t>model</w:t>
        <w:tab/>
      </w:r>
      <w:r>
        <w:rPr>
          <w:u w:val="single" w:color="4471C4"/>
        </w:rPr>
        <w:t> </w:t>
        <w:tab/>
      </w:r>
    </w:p>
    <w:p>
      <w:pPr>
        <w:pStyle w:val="BodyText"/>
        <w:tabs>
          <w:tab w:pos="1600" w:val="left" w:leader="none"/>
        </w:tabs>
        <w:spacing w:line="270" w:lineRule="exact"/>
        <w:ind w:left="160" w:firstLine="0"/>
      </w:pPr>
      <w:r>
        <w:rPr>
          <w:rFonts w:ascii="Times New Roman"/>
          <w:sz w:val="24"/>
        </w:rPr>
        <w:t>814</w:t>
        <w:tab/>
      </w:r>
      <w:r>
        <w:rPr/>
        <w:t>based on the risk factors of</w:t>
      </w:r>
      <w:r>
        <w:rPr>
          <w:spacing w:val="-6"/>
        </w:rPr>
        <w:t> </w:t>
      </w:r>
      <w:r>
        <w:rPr/>
        <w:t>threats,</w:t>
      </w:r>
    </w:p>
    <w:p>
      <w:pPr>
        <w:pStyle w:val="BodyText"/>
        <w:tabs>
          <w:tab w:pos="1600" w:val="left" w:leader="none"/>
        </w:tabs>
        <w:spacing w:line="268" w:lineRule="exact"/>
        <w:ind w:left="160" w:firstLine="0"/>
      </w:pPr>
      <w:r>
        <w:rPr>
          <w:rFonts w:ascii="Times New Roman"/>
          <w:sz w:val="24"/>
        </w:rPr>
        <w:t>815</w:t>
        <w:tab/>
      </w:r>
      <w:r>
        <w:rPr/>
        <w:t>vulnerabilities, likelihood, and</w:t>
      </w:r>
      <w:r>
        <w:rPr>
          <w:spacing w:val="-2"/>
        </w:rPr>
        <w:t> </w:t>
      </w:r>
      <w:r>
        <w:rPr/>
        <w:t>impact,</w:t>
      </w:r>
    </w:p>
    <w:p>
      <w:pPr>
        <w:pStyle w:val="BodyText"/>
        <w:tabs>
          <w:tab w:pos="1600" w:val="left" w:leader="none"/>
        </w:tabs>
        <w:spacing w:line="274" w:lineRule="exact"/>
        <w:ind w:left="160" w:firstLine="0"/>
      </w:pPr>
      <w:r>
        <w:rPr>
          <w:rFonts w:ascii="Times New Roman"/>
          <w:sz w:val="24"/>
        </w:rPr>
        <w:t>816</w:t>
        <w:tab/>
      </w:r>
      <w:r>
        <w:rPr/>
        <w:t>there is not one commonly</w:t>
      </w:r>
      <w:r>
        <w:rPr>
          <w:spacing w:val="-3"/>
        </w:rPr>
        <w:t> </w:t>
      </w:r>
      <w:r>
        <w:rPr/>
        <w:t>accepted</w:t>
      </w:r>
    </w:p>
    <w:p>
      <w:pPr>
        <w:pStyle w:val="BodyText"/>
        <w:spacing w:before="10"/>
        <w:ind w:left="0" w:firstLine="0"/>
        <w:rPr>
          <w:sz w:val="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0"/>
        <w:gridCol w:w="9177"/>
      </w:tblGrid>
      <w:tr>
        <w:trPr>
          <w:trHeight w:val="430" w:hRule="atLeast"/>
        </w:trPr>
        <w:tc>
          <w:tcPr>
            <w:tcW w:w="950" w:type="dxa"/>
          </w:tcPr>
          <w:p>
            <w:pPr>
              <w:pStyle w:val="TableParagraph"/>
              <w:spacing w:line="152" w:lineRule="exact"/>
              <w:rPr>
                <w:rFonts w:ascii="Times New Roman"/>
                <w:sz w:val="24"/>
              </w:rPr>
            </w:pPr>
            <w:r>
              <w:rPr>
                <w:rFonts w:ascii="Times New Roman"/>
                <w:sz w:val="24"/>
              </w:rPr>
              <w:t>817</w:t>
            </w:r>
          </w:p>
          <w:p>
            <w:pPr>
              <w:pStyle w:val="TableParagraph"/>
              <w:spacing w:line="259" w:lineRule="exact"/>
              <w:rPr>
                <w:rFonts w:ascii="Times New Roman"/>
                <w:sz w:val="24"/>
              </w:rPr>
            </w:pPr>
            <w:r>
              <w:rPr>
                <w:rFonts w:ascii="Times New Roman"/>
                <w:sz w:val="24"/>
              </w:rPr>
              <w:t>818</w:t>
            </w:r>
          </w:p>
        </w:tc>
        <w:tc>
          <w:tcPr>
            <w:tcW w:w="9177" w:type="dxa"/>
          </w:tcPr>
          <w:p>
            <w:pPr>
              <w:pStyle w:val="TableParagraph"/>
              <w:spacing w:line="162" w:lineRule="exact"/>
              <w:ind w:left="540"/>
              <w:rPr>
                <w:sz w:val="22"/>
              </w:rPr>
            </w:pPr>
            <w:r>
              <w:rPr>
                <w:sz w:val="22"/>
              </w:rPr>
              <w:t>privacy risk model. NIST has developed a</w:t>
            </w:r>
          </w:p>
          <w:p>
            <w:pPr>
              <w:pStyle w:val="TableParagraph"/>
              <w:spacing w:line="247" w:lineRule="exact" w:before="2"/>
              <w:ind w:left="540"/>
              <w:rPr>
                <w:sz w:val="22"/>
              </w:rPr>
            </w:pPr>
            <w:r>
              <w:rPr>
                <w:sz w:val="22"/>
              </w:rPr>
              <w:t>privacy risk model based on the risk factors of problematic data actions, likelihood, and impact,</w:t>
            </w:r>
          </w:p>
        </w:tc>
      </w:tr>
      <w:tr>
        <w:trPr>
          <w:trHeight w:val="327" w:hRule="atLeast"/>
        </w:trPr>
        <w:tc>
          <w:tcPr>
            <w:tcW w:w="950" w:type="dxa"/>
          </w:tcPr>
          <w:p>
            <w:pPr>
              <w:pStyle w:val="TableParagraph"/>
              <w:spacing w:line="264" w:lineRule="exact"/>
              <w:rPr>
                <w:rFonts w:ascii="Times New Roman"/>
                <w:sz w:val="24"/>
              </w:rPr>
            </w:pPr>
            <w:r>
              <w:rPr>
                <w:rFonts w:ascii="Times New Roman"/>
                <w:sz w:val="24"/>
              </w:rPr>
              <w:t>819</w:t>
            </w:r>
          </w:p>
        </w:tc>
        <w:tc>
          <w:tcPr>
            <w:tcW w:w="9177" w:type="dxa"/>
          </w:tcPr>
          <w:p>
            <w:pPr>
              <w:pStyle w:val="TableParagraph"/>
              <w:spacing w:before="3"/>
              <w:ind w:left="540"/>
              <w:rPr>
                <w:sz w:val="22"/>
              </w:rPr>
            </w:pPr>
            <w:r>
              <w:rPr>
                <w:sz w:val="22"/>
              </w:rPr>
              <w:t>each explained below.</w:t>
            </w:r>
          </w:p>
        </w:tc>
      </w:tr>
      <w:tr>
        <w:trPr>
          <w:trHeight w:val="330" w:hRule="atLeast"/>
        </w:trPr>
        <w:tc>
          <w:tcPr>
            <w:tcW w:w="950" w:type="dxa"/>
          </w:tcPr>
          <w:p>
            <w:pPr>
              <w:pStyle w:val="TableParagraph"/>
              <w:spacing w:line="265" w:lineRule="exact" w:before="46"/>
              <w:rPr>
                <w:rFonts w:ascii="Times New Roman"/>
                <w:sz w:val="24"/>
              </w:rPr>
            </w:pPr>
            <w:r>
              <w:rPr>
                <w:rFonts w:ascii="Times New Roman"/>
                <w:sz w:val="24"/>
              </w:rPr>
              <w:t>820</w:t>
            </w:r>
          </w:p>
        </w:tc>
        <w:tc>
          <w:tcPr>
            <w:tcW w:w="9177" w:type="dxa"/>
          </w:tcPr>
          <w:p>
            <w:pPr>
              <w:pStyle w:val="TableParagraph"/>
              <w:tabs>
                <w:tab w:pos="359" w:val="left" w:leader="none"/>
              </w:tabs>
              <w:spacing w:line="251" w:lineRule="exact" w:before="60"/>
              <w:ind w:left="0" w:right="126"/>
              <w:jc w:val="right"/>
              <w:rPr>
                <w:sz w:val="22"/>
              </w:rPr>
            </w:pPr>
            <w:r>
              <w:rPr>
                <w:rFonts w:ascii="Courier New"/>
                <w:sz w:val="22"/>
              </w:rPr>
              <w:t>o</w:t>
              <w:tab/>
            </w:r>
            <w:r>
              <w:rPr>
                <w:sz w:val="22"/>
              </w:rPr>
              <w:t>A problematic data action is any action a system takes to process data that could result in</w:t>
            </w:r>
            <w:r>
              <w:rPr>
                <w:spacing w:val="-29"/>
                <w:sz w:val="22"/>
              </w:rPr>
              <w:t> </w:t>
            </w:r>
            <w:r>
              <w:rPr>
                <w:sz w:val="22"/>
              </w:rPr>
              <w:t>a</w:t>
            </w:r>
          </w:p>
        </w:tc>
      </w:tr>
      <w:tr>
        <w:trPr>
          <w:trHeight w:val="264" w:hRule="atLeast"/>
        </w:trPr>
        <w:tc>
          <w:tcPr>
            <w:tcW w:w="950" w:type="dxa"/>
          </w:tcPr>
          <w:p>
            <w:pPr>
              <w:pStyle w:val="TableParagraph"/>
              <w:spacing w:line="244" w:lineRule="exact"/>
              <w:rPr>
                <w:rFonts w:ascii="Times New Roman"/>
                <w:sz w:val="24"/>
              </w:rPr>
            </w:pPr>
            <w:r>
              <w:rPr>
                <w:rFonts w:ascii="Times New Roman"/>
                <w:sz w:val="24"/>
              </w:rPr>
              <w:t>821</w:t>
            </w:r>
          </w:p>
        </w:tc>
        <w:tc>
          <w:tcPr>
            <w:tcW w:w="9177" w:type="dxa"/>
          </w:tcPr>
          <w:p>
            <w:pPr>
              <w:pStyle w:val="TableParagraph"/>
              <w:spacing w:line="244" w:lineRule="exact"/>
              <w:ind w:left="900"/>
              <w:rPr>
                <w:sz w:val="22"/>
              </w:rPr>
            </w:pPr>
            <w:r>
              <w:rPr>
                <w:sz w:val="22"/>
              </w:rPr>
              <w:t>problem for individuals. Organizations consider the type of problems that are relevant to</w:t>
            </w:r>
          </w:p>
        </w:tc>
      </w:tr>
      <w:tr>
        <w:trPr>
          <w:trHeight w:val="267" w:hRule="atLeast"/>
        </w:trPr>
        <w:tc>
          <w:tcPr>
            <w:tcW w:w="950" w:type="dxa"/>
          </w:tcPr>
          <w:p>
            <w:pPr>
              <w:pStyle w:val="TableParagraph"/>
              <w:spacing w:line="248" w:lineRule="exact"/>
              <w:rPr>
                <w:rFonts w:ascii="Times New Roman"/>
                <w:sz w:val="24"/>
              </w:rPr>
            </w:pPr>
            <w:r>
              <w:rPr>
                <w:rFonts w:ascii="Times New Roman"/>
                <w:sz w:val="24"/>
              </w:rPr>
              <w:t>822</w:t>
            </w:r>
          </w:p>
        </w:tc>
        <w:tc>
          <w:tcPr>
            <w:tcW w:w="9177" w:type="dxa"/>
          </w:tcPr>
          <w:p>
            <w:pPr>
              <w:pStyle w:val="TableParagraph"/>
              <w:spacing w:line="247" w:lineRule="exact"/>
              <w:ind w:left="0" w:right="100"/>
              <w:jc w:val="right"/>
              <w:rPr>
                <w:sz w:val="22"/>
              </w:rPr>
            </w:pPr>
            <w:r>
              <w:rPr>
                <w:sz w:val="22"/>
              </w:rPr>
              <w:t>the population of individuals. Problems can take any form and may consider the experience</w:t>
            </w:r>
          </w:p>
        </w:tc>
      </w:tr>
      <w:tr>
        <w:trPr>
          <w:trHeight w:val="330" w:hRule="atLeast"/>
        </w:trPr>
        <w:tc>
          <w:tcPr>
            <w:tcW w:w="950" w:type="dxa"/>
          </w:tcPr>
          <w:p>
            <w:pPr>
              <w:pStyle w:val="TableParagraph"/>
              <w:spacing w:line="265" w:lineRule="exact"/>
              <w:rPr>
                <w:rFonts w:ascii="Times New Roman"/>
                <w:sz w:val="24"/>
              </w:rPr>
            </w:pPr>
            <w:r>
              <w:rPr>
                <w:rFonts w:ascii="Times New Roman"/>
                <w:sz w:val="24"/>
              </w:rPr>
              <w:t>823</w:t>
            </w:r>
          </w:p>
        </w:tc>
        <w:tc>
          <w:tcPr>
            <w:tcW w:w="9177" w:type="dxa"/>
          </w:tcPr>
          <w:p>
            <w:pPr>
              <w:pStyle w:val="TableParagraph"/>
              <w:spacing w:before="3"/>
              <w:ind w:left="900"/>
              <w:rPr>
                <w:sz w:val="14"/>
              </w:rPr>
            </w:pPr>
            <w:r>
              <w:rPr>
                <w:sz w:val="22"/>
              </w:rPr>
              <w:t>of individuals singly or as a group.</w:t>
            </w:r>
            <w:r>
              <w:rPr>
                <w:position w:val="7"/>
                <w:sz w:val="14"/>
              </w:rPr>
              <w:t>15</w:t>
            </w:r>
          </w:p>
        </w:tc>
      </w:tr>
      <w:tr>
        <w:trPr>
          <w:trHeight w:val="333" w:hRule="atLeast"/>
        </w:trPr>
        <w:tc>
          <w:tcPr>
            <w:tcW w:w="950" w:type="dxa"/>
          </w:tcPr>
          <w:p>
            <w:pPr>
              <w:pStyle w:val="TableParagraph"/>
              <w:spacing w:line="265" w:lineRule="exact" w:before="48"/>
              <w:rPr>
                <w:rFonts w:ascii="Times New Roman"/>
                <w:sz w:val="24"/>
              </w:rPr>
            </w:pPr>
            <w:r>
              <w:rPr>
                <w:rFonts w:ascii="Times New Roman"/>
                <w:sz w:val="24"/>
              </w:rPr>
              <w:t>824</w:t>
            </w:r>
          </w:p>
        </w:tc>
        <w:tc>
          <w:tcPr>
            <w:tcW w:w="9177" w:type="dxa"/>
          </w:tcPr>
          <w:p>
            <w:pPr>
              <w:pStyle w:val="TableParagraph"/>
              <w:tabs>
                <w:tab w:pos="359" w:val="left" w:leader="none"/>
              </w:tabs>
              <w:spacing w:line="251" w:lineRule="exact" w:before="63"/>
              <w:ind w:left="0" w:right="155"/>
              <w:jc w:val="right"/>
              <w:rPr>
                <w:sz w:val="22"/>
              </w:rPr>
            </w:pPr>
            <w:r>
              <w:rPr>
                <w:rFonts w:ascii="Courier New"/>
                <w:sz w:val="22"/>
              </w:rPr>
              <w:t>o</w:t>
              <w:tab/>
            </w:r>
            <w:r>
              <w:rPr>
                <w:sz w:val="22"/>
              </w:rPr>
              <w:t>Likelihood is defined as a contextual analysis that a data action is likely to create a</w:t>
            </w:r>
            <w:r>
              <w:rPr>
                <w:spacing w:val="-34"/>
                <w:sz w:val="22"/>
              </w:rPr>
              <w:t> </w:t>
            </w:r>
            <w:r>
              <w:rPr>
                <w:sz w:val="22"/>
              </w:rPr>
              <w:t>problem</w:t>
            </w:r>
          </w:p>
        </w:tc>
      </w:tr>
      <w:tr>
        <w:trPr>
          <w:trHeight w:val="264" w:hRule="atLeast"/>
        </w:trPr>
        <w:tc>
          <w:tcPr>
            <w:tcW w:w="950" w:type="dxa"/>
          </w:tcPr>
          <w:p>
            <w:pPr>
              <w:pStyle w:val="TableParagraph"/>
              <w:spacing w:line="244" w:lineRule="exact"/>
              <w:rPr>
                <w:rFonts w:ascii="Times New Roman"/>
                <w:sz w:val="24"/>
              </w:rPr>
            </w:pPr>
            <w:r>
              <w:rPr>
                <w:rFonts w:ascii="Times New Roman"/>
                <w:sz w:val="24"/>
              </w:rPr>
              <w:t>825</w:t>
            </w:r>
          </w:p>
        </w:tc>
        <w:tc>
          <w:tcPr>
            <w:tcW w:w="9177" w:type="dxa"/>
          </w:tcPr>
          <w:p>
            <w:pPr>
              <w:pStyle w:val="TableParagraph"/>
              <w:spacing w:line="244" w:lineRule="exact"/>
              <w:ind w:left="900"/>
              <w:rPr>
                <w:sz w:val="22"/>
              </w:rPr>
            </w:pPr>
            <w:r>
              <w:rPr>
                <w:sz w:val="22"/>
              </w:rPr>
              <w:t>for a representative set of individuals. Context can include organizational factors (e.g., the</w:t>
            </w:r>
          </w:p>
        </w:tc>
      </w:tr>
      <w:tr>
        <w:trPr>
          <w:trHeight w:val="267" w:hRule="atLeast"/>
        </w:trPr>
        <w:tc>
          <w:tcPr>
            <w:tcW w:w="950" w:type="dxa"/>
          </w:tcPr>
          <w:p>
            <w:pPr>
              <w:pStyle w:val="TableParagraph"/>
              <w:spacing w:line="248" w:lineRule="exact"/>
              <w:rPr>
                <w:rFonts w:ascii="Times New Roman"/>
                <w:sz w:val="24"/>
              </w:rPr>
            </w:pPr>
            <w:r>
              <w:rPr>
                <w:rFonts w:ascii="Times New Roman"/>
                <w:sz w:val="24"/>
              </w:rPr>
              <w:t>826</w:t>
            </w:r>
          </w:p>
        </w:tc>
        <w:tc>
          <w:tcPr>
            <w:tcW w:w="9177" w:type="dxa"/>
          </w:tcPr>
          <w:p>
            <w:pPr>
              <w:pStyle w:val="TableParagraph"/>
              <w:spacing w:line="247" w:lineRule="exact"/>
              <w:ind w:left="0" w:right="141"/>
              <w:jc w:val="right"/>
              <w:rPr>
                <w:sz w:val="22"/>
              </w:rPr>
            </w:pPr>
            <w:r>
              <w:rPr>
                <w:sz w:val="22"/>
              </w:rPr>
              <w:t>public perception about participating organizations with respect to privacy), system factors</w:t>
            </w:r>
          </w:p>
        </w:tc>
      </w:tr>
      <w:tr>
        <w:trPr>
          <w:trHeight w:val="270" w:hRule="atLeast"/>
        </w:trPr>
        <w:tc>
          <w:tcPr>
            <w:tcW w:w="950" w:type="dxa"/>
          </w:tcPr>
          <w:p>
            <w:pPr>
              <w:pStyle w:val="TableParagraph"/>
              <w:spacing w:line="250" w:lineRule="exact"/>
              <w:rPr>
                <w:rFonts w:ascii="Times New Roman"/>
                <w:sz w:val="24"/>
              </w:rPr>
            </w:pPr>
            <w:r>
              <w:rPr>
                <w:rFonts w:ascii="Times New Roman"/>
                <w:sz w:val="24"/>
              </w:rPr>
              <w:t>827</w:t>
            </w:r>
          </w:p>
        </w:tc>
        <w:tc>
          <w:tcPr>
            <w:tcW w:w="9177" w:type="dxa"/>
          </w:tcPr>
          <w:p>
            <w:pPr>
              <w:pStyle w:val="TableParagraph"/>
              <w:spacing w:line="247" w:lineRule="exact" w:before="3"/>
              <w:ind w:left="900"/>
              <w:rPr>
                <w:sz w:val="22"/>
              </w:rPr>
            </w:pPr>
            <w:r>
              <w:rPr>
                <w:sz w:val="22"/>
              </w:rPr>
              <w:t>(e.g., the nature and history of individuals’ interactions with the system, visibility of data</w:t>
            </w:r>
          </w:p>
        </w:tc>
      </w:tr>
      <w:tr>
        <w:trPr>
          <w:trHeight w:val="267" w:hRule="atLeast"/>
        </w:trPr>
        <w:tc>
          <w:tcPr>
            <w:tcW w:w="950" w:type="dxa"/>
          </w:tcPr>
          <w:p>
            <w:pPr>
              <w:pStyle w:val="TableParagraph"/>
              <w:spacing w:line="248" w:lineRule="exact"/>
              <w:rPr>
                <w:rFonts w:ascii="Times New Roman"/>
                <w:sz w:val="24"/>
              </w:rPr>
            </w:pPr>
            <w:r>
              <w:rPr>
                <w:rFonts w:ascii="Times New Roman"/>
                <w:sz w:val="24"/>
              </w:rPr>
              <w:t>828</w:t>
            </w:r>
          </w:p>
        </w:tc>
        <w:tc>
          <w:tcPr>
            <w:tcW w:w="9177" w:type="dxa"/>
          </w:tcPr>
          <w:p>
            <w:pPr>
              <w:pStyle w:val="TableParagraph"/>
              <w:spacing w:line="245" w:lineRule="exact" w:before="3"/>
              <w:ind w:left="900"/>
              <w:rPr>
                <w:sz w:val="22"/>
              </w:rPr>
            </w:pPr>
            <w:r>
              <w:rPr>
                <w:sz w:val="22"/>
              </w:rPr>
              <w:t>processing to individuals and third parties), or individual factors (e.g., individuals’</w:t>
            </w:r>
          </w:p>
        </w:tc>
      </w:tr>
      <w:tr>
        <w:trPr>
          <w:trHeight w:val="267" w:hRule="atLeast"/>
        </w:trPr>
        <w:tc>
          <w:tcPr>
            <w:tcW w:w="950" w:type="dxa"/>
          </w:tcPr>
          <w:p>
            <w:pPr>
              <w:pStyle w:val="TableParagraph"/>
              <w:spacing w:line="248" w:lineRule="exact"/>
              <w:rPr>
                <w:rFonts w:ascii="Times New Roman"/>
                <w:sz w:val="24"/>
              </w:rPr>
            </w:pPr>
            <w:r>
              <w:rPr>
                <w:rFonts w:ascii="Times New Roman"/>
                <w:sz w:val="24"/>
              </w:rPr>
              <w:t>829</w:t>
            </w:r>
          </w:p>
        </w:tc>
        <w:tc>
          <w:tcPr>
            <w:tcW w:w="9177" w:type="dxa"/>
          </w:tcPr>
          <w:p>
            <w:pPr>
              <w:pStyle w:val="TableParagraph"/>
              <w:spacing w:line="247" w:lineRule="exact"/>
              <w:ind w:left="0" w:right="47"/>
              <w:jc w:val="right"/>
              <w:rPr>
                <w:sz w:val="22"/>
              </w:rPr>
            </w:pPr>
            <w:r>
              <w:rPr>
                <w:sz w:val="22"/>
              </w:rPr>
              <w:t>demographics, privacy interests or perceptions, data sensitivity).</w:t>
            </w:r>
            <w:r>
              <w:rPr>
                <w:position w:val="7"/>
                <w:sz w:val="14"/>
              </w:rPr>
              <w:t>16 </w:t>
            </w:r>
            <w:r>
              <w:rPr>
                <w:sz w:val="22"/>
              </w:rPr>
              <w:t>A data map can help with</w:t>
            </w:r>
          </w:p>
        </w:tc>
      </w:tr>
      <w:tr>
        <w:trPr>
          <w:trHeight w:val="330" w:hRule="atLeast"/>
        </w:trPr>
        <w:tc>
          <w:tcPr>
            <w:tcW w:w="950" w:type="dxa"/>
          </w:tcPr>
          <w:p>
            <w:pPr>
              <w:pStyle w:val="TableParagraph"/>
              <w:spacing w:line="264" w:lineRule="exact"/>
              <w:rPr>
                <w:rFonts w:ascii="Times New Roman"/>
                <w:sz w:val="24"/>
              </w:rPr>
            </w:pPr>
            <w:r>
              <w:rPr>
                <w:rFonts w:ascii="Times New Roman"/>
                <w:sz w:val="24"/>
              </w:rPr>
              <w:t>830</w:t>
            </w:r>
          </w:p>
        </w:tc>
        <w:tc>
          <w:tcPr>
            <w:tcW w:w="9177" w:type="dxa"/>
          </w:tcPr>
          <w:p>
            <w:pPr>
              <w:pStyle w:val="TableParagraph"/>
              <w:spacing w:before="3"/>
              <w:ind w:left="900"/>
              <w:rPr>
                <w:sz w:val="22"/>
              </w:rPr>
            </w:pPr>
            <w:r>
              <w:rPr>
                <w:sz w:val="22"/>
              </w:rPr>
              <w:t>this contextual analysis (see Organizing Preparatory Resources).</w:t>
            </w:r>
          </w:p>
        </w:tc>
      </w:tr>
      <w:tr>
        <w:trPr>
          <w:trHeight w:val="333" w:hRule="atLeast"/>
        </w:trPr>
        <w:tc>
          <w:tcPr>
            <w:tcW w:w="950" w:type="dxa"/>
          </w:tcPr>
          <w:p>
            <w:pPr>
              <w:pStyle w:val="TableParagraph"/>
              <w:spacing w:line="265" w:lineRule="exact" w:before="48"/>
              <w:rPr>
                <w:rFonts w:ascii="Times New Roman"/>
                <w:sz w:val="24"/>
              </w:rPr>
            </w:pPr>
            <w:r>
              <w:rPr>
                <w:rFonts w:ascii="Times New Roman"/>
                <w:sz w:val="24"/>
              </w:rPr>
              <w:t>831</w:t>
            </w:r>
          </w:p>
        </w:tc>
        <w:tc>
          <w:tcPr>
            <w:tcW w:w="9177" w:type="dxa"/>
          </w:tcPr>
          <w:p>
            <w:pPr>
              <w:pStyle w:val="TableParagraph"/>
              <w:tabs>
                <w:tab w:pos="900" w:val="left" w:leader="none"/>
              </w:tabs>
              <w:spacing w:line="251" w:lineRule="exact" w:before="63"/>
              <w:ind w:left="540"/>
              <w:rPr>
                <w:sz w:val="22"/>
              </w:rPr>
            </w:pPr>
            <w:r>
              <w:rPr>
                <w:rFonts w:ascii="Courier New"/>
                <w:sz w:val="22"/>
              </w:rPr>
              <w:t>o</w:t>
              <w:tab/>
            </w:r>
            <w:r>
              <w:rPr>
                <w:sz w:val="22"/>
              </w:rPr>
              <w:t>Impact is an analysis of the costs should the problem occur. As noted in sectio</w:t>
            </w:r>
            <w:hyperlink w:history="true" w:anchor="_bookmark6">
              <w:r>
                <w:rPr>
                  <w:sz w:val="22"/>
                </w:rPr>
                <w:t>n 1.2,</w:t>
              </w:r>
              <w:r>
                <w:rPr>
                  <w:spacing w:val="-22"/>
                  <w:sz w:val="22"/>
                </w:rPr>
                <w:t> </w:t>
              </w:r>
            </w:hyperlink>
            <w:r>
              <w:rPr>
                <w:sz w:val="22"/>
              </w:rPr>
              <w:t>the</w:t>
            </w:r>
          </w:p>
        </w:tc>
      </w:tr>
      <w:tr>
        <w:trPr>
          <w:trHeight w:val="264" w:hRule="atLeast"/>
        </w:trPr>
        <w:tc>
          <w:tcPr>
            <w:tcW w:w="950" w:type="dxa"/>
          </w:tcPr>
          <w:p>
            <w:pPr>
              <w:pStyle w:val="TableParagraph"/>
              <w:spacing w:line="244" w:lineRule="exact"/>
              <w:rPr>
                <w:rFonts w:ascii="Times New Roman"/>
                <w:sz w:val="24"/>
              </w:rPr>
            </w:pPr>
            <w:r>
              <w:rPr>
                <w:rFonts w:ascii="Times New Roman"/>
                <w:sz w:val="24"/>
              </w:rPr>
              <w:t>832</w:t>
            </w:r>
          </w:p>
        </w:tc>
        <w:tc>
          <w:tcPr>
            <w:tcW w:w="9177" w:type="dxa"/>
          </w:tcPr>
          <w:p>
            <w:pPr>
              <w:pStyle w:val="TableParagraph"/>
              <w:spacing w:line="244" w:lineRule="exact"/>
              <w:ind w:left="900"/>
              <w:rPr>
                <w:sz w:val="22"/>
              </w:rPr>
            </w:pPr>
            <w:r>
              <w:rPr>
                <w:sz w:val="22"/>
              </w:rPr>
              <w:t>experience of individuals is a type of externality for organizations. Moreover, individuals’</w:t>
            </w:r>
          </w:p>
        </w:tc>
      </w:tr>
      <w:tr>
        <w:trPr>
          <w:trHeight w:val="267" w:hRule="atLeast"/>
        </w:trPr>
        <w:tc>
          <w:tcPr>
            <w:tcW w:w="950" w:type="dxa"/>
          </w:tcPr>
          <w:p>
            <w:pPr>
              <w:pStyle w:val="TableParagraph"/>
              <w:spacing w:line="248" w:lineRule="exact"/>
              <w:rPr>
                <w:rFonts w:ascii="Times New Roman"/>
                <w:sz w:val="24"/>
              </w:rPr>
            </w:pPr>
            <w:r>
              <w:rPr>
                <w:rFonts w:ascii="Times New Roman"/>
                <w:sz w:val="24"/>
              </w:rPr>
              <w:t>833</w:t>
            </w:r>
          </w:p>
        </w:tc>
        <w:tc>
          <w:tcPr>
            <w:tcW w:w="9177" w:type="dxa"/>
          </w:tcPr>
          <w:p>
            <w:pPr>
              <w:pStyle w:val="TableParagraph"/>
              <w:spacing w:line="247" w:lineRule="exact"/>
              <w:ind w:left="900"/>
              <w:rPr>
                <w:sz w:val="22"/>
              </w:rPr>
            </w:pPr>
            <w:r>
              <w:rPr>
                <w:sz w:val="22"/>
              </w:rPr>
              <w:t>experiences may be subjective. Thus, impact may be difficult to assess accurately.</w:t>
            </w:r>
          </w:p>
        </w:tc>
      </w:tr>
      <w:tr>
        <w:trPr>
          <w:trHeight w:val="270" w:hRule="atLeast"/>
        </w:trPr>
        <w:tc>
          <w:tcPr>
            <w:tcW w:w="950" w:type="dxa"/>
          </w:tcPr>
          <w:p>
            <w:pPr>
              <w:pStyle w:val="TableParagraph"/>
              <w:spacing w:line="250" w:lineRule="exact"/>
              <w:rPr>
                <w:rFonts w:ascii="Times New Roman"/>
                <w:sz w:val="24"/>
              </w:rPr>
            </w:pPr>
            <w:r>
              <w:rPr>
                <w:rFonts w:ascii="Times New Roman"/>
                <w:sz w:val="24"/>
              </w:rPr>
              <w:t>834</w:t>
            </w:r>
          </w:p>
        </w:tc>
        <w:tc>
          <w:tcPr>
            <w:tcW w:w="9177" w:type="dxa"/>
          </w:tcPr>
          <w:p>
            <w:pPr>
              <w:pStyle w:val="TableParagraph"/>
              <w:spacing w:line="247" w:lineRule="exact" w:before="3"/>
              <w:ind w:left="0" w:right="106"/>
              <w:jc w:val="right"/>
              <w:rPr>
                <w:sz w:val="22"/>
              </w:rPr>
            </w:pPr>
            <w:r>
              <w:rPr>
                <w:sz w:val="22"/>
              </w:rPr>
              <w:t>Organizations should consider the best means of internalizing impact to individuals in order</w:t>
            </w:r>
          </w:p>
        </w:tc>
      </w:tr>
      <w:tr>
        <w:trPr>
          <w:trHeight w:val="271" w:hRule="atLeast"/>
        </w:trPr>
        <w:tc>
          <w:tcPr>
            <w:tcW w:w="950" w:type="dxa"/>
          </w:tcPr>
          <w:p>
            <w:pPr>
              <w:pStyle w:val="TableParagraph"/>
              <w:spacing w:line="251" w:lineRule="exact"/>
              <w:rPr>
                <w:rFonts w:ascii="Times New Roman"/>
                <w:sz w:val="24"/>
              </w:rPr>
            </w:pPr>
            <w:r>
              <w:rPr>
                <w:rFonts w:ascii="Times New Roman"/>
                <w:sz w:val="24"/>
              </w:rPr>
              <w:t>835</w:t>
            </w:r>
          </w:p>
        </w:tc>
        <w:tc>
          <w:tcPr>
            <w:tcW w:w="9177" w:type="dxa"/>
          </w:tcPr>
          <w:p>
            <w:pPr>
              <w:pStyle w:val="TableParagraph"/>
              <w:spacing w:line="249" w:lineRule="exact" w:before="3"/>
              <w:ind w:left="900"/>
              <w:rPr>
                <w:sz w:val="14"/>
              </w:rPr>
            </w:pPr>
            <w:r>
              <w:rPr>
                <w:sz w:val="22"/>
              </w:rPr>
              <w:t>to appropriately prioritize and respond to privacy risks.</w:t>
            </w:r>
            <w:r>
              <w:rPr>
                <w:position w:val="7"/>
                <w:sz w:val="14"/>
              </w:rPr>
              <w:t>17</w:t>
            </w:r>
          </w:p>
        </w:tc>
      </w:tr>
    </w:tbl>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5"/>
        <w:ind w:left="0" w:firstLine="0"/>
        <w:rPr>
          <w:sz w:val="13"/>
        </w:rPr>
      </w:pPr>
      <w:r>
        <w:rPr/>
        <w:pict>
          <v:line style="position:absolute;mso-position-horizontal-relative:page;mso-position-vertical-relative:paragraph;z-index:1016;mso-wrap-distance-left:0;mso-wrap-distance-right:0" from="72.025002pt,10.424805pt" to="216.105002pt,10.424805pt" stroked="true" strokeweight=".5pt" strokecolor="#000000">
            <v:stroke dashstyle="solid"/>
            <w10:wrap type="topAndBottom"/>
          </v:line>
        </w:pict>
      </w:r>
    </w:p>
    <w:p>
      <w:pPr>
        <w:spacing w:before="71"/>
        <w:ind w:left="880" w:right="412" w:firstLine="0"/>
        <w:jc w:val="left"/>
        <w:rPr>
          <w:sz w:val="20"/>
        </w:rPr>
      </w:pPr>
      <w:r>
        <w:rPr>
          <w:position w:val="6"/>
          <w:sz w:val="13"/>
        </w:rPr>
        <w:t>13 </w:t>
      </w:r>
      <w:r>
        <w:rPr>
          <w:sz w:val="20"/>
        </w:rPr>
        <w:t>NIST has developed a Privacy Risk Assessment Methodology (PRAM) that can help organizations identify, assess, and respond to privacy risks. It is comprised of a set of worksheets available at </w:t>
      </w:r>
      <w:hyperlink w:history="true" w:anchor="_bookmark80">
        <w:r>
          <w:rPr>
            <w:sz w:val="20"/>
          </w:rPr>
          <w:t>[3]</w:t>
        </w:r>
      </w:hyperlink>
      <w:hyperlink w:history="true" w:anchor="_bookmark80">
        <w:r>
          <w:rPr>
            <w:sz w:val="20"/>
          </w:rPr>
          <w:t>.</w:t>
        </w:r>
      </w:hyperlink>
    </w:p>
    <w:p>
      <w:pPr>
        <w:spacing w:before="2"/>
        <w:ind w:left="880" w:right="0" w:firstLine="0"/>
        <w:jc w:val="left"/>
        <w:rPr>
          <w:sz w:val="20"/>
        </w:rPr>
      </w:pPr>
      <w:r>
        <w:rPr>
          <w:position w:val="6"/>
          <w:sz w:val="13"/>
        </w:rPr>
        <w:t>14 </w:t>
      </w:r>
      <w:r>
        <w:rPr>
          <w:sz w:val="20"/>
        </w:rPr>
        <w:t>See NIST SP 800-30 Rev. 1, </w:t>
      </w:r>
      <w:r>
        <w:rPr>
          <w:i/>
          <w:sz w:val="20"/>
        </w:rPr>
        <w:t>Guide for Conducting Risk Assessments </w:t>
      </w:r>
      <w:r>
        <w:rPr>
          <w:sz w:val="20"/>
        </w:rPr>
        <w:t>at </w:t>
      </w:r>
      <w:hyperlink w:history="true" w:anchor="_bookmark88">
        <w:r>
          <w:rPr>
            <w:sz w:val="20"/>
          </w:rPr>
          <w:t>[11] </w:t>
        </w:r>
      </w:hyperlink>
      <w:r>
        <w:rPr>
          <w:sz w:val="20"/>
        </w:rPr>
        <w:t>p. 8.</w:t>
      </w:r>
    </w:p>
    <w:p>
      <w:pPr>
        <w:spacing w:line="237" w:lineRule="auto" w:before="2"/>
        <w:ind w:left="880" w:right="427" w:firstLine="0"/>
        <w:jc w:val="left"/>
        <w:rPr>
          <w:sz w:val="20"/>
        </w:rPr>
      </w:pPr>
      <w:r>
        <w:rPr>
          <w:position w:val="6"/>
          <w:sz w:val="13"/>
        </w:rPr>
        <w:t>15 </w:t>
      </w:r>
      <w:r>
        <w:rPr>
          <w:sz w:val="20"/>
        </w:rPr>
        <w:t>As part of its PRAM, NIST has created an illustrative catalog of problematic data actions and problems for consideration </w:t>
      </w:r>
      <w:hyperlink w:history="true" w:anchor="_bookmark80">
        <w:r>
          <w:rPr>
            <w:sz w:val="20"/>
          </w:rPr>
          <w:t>[3]. </w:t>
        </w:r>
      </w:hyperlink>
      <w:r>
        <w:rPr>
          <w:sz w:val="20"/>
        </w:rPr>
        <w:t>Other organizations may have created additional problem sets, or may refer to them as adverse consequences or harms.</w:t>
      </w:r>
    </w:p>
    <w:p>
      <w:pPr>
        <w:spacing w:before="3"/>
        <w:ind w:left="880" w:right="0" w:firstLine="0"/>
        <w:jc w:val="left"/>
        <w:rPr>
          <w:sz w:val="20"/>
        </w:rPr>
      </w:pPr>
      <w:r>
        <w:rPr>
          <w:position w:val="6"/>
          <w:sz w:val="13"/>
        </w:rPr>
        <w:t>16 </w:t>
      </w:r>
      <w:r>
        <w:rPr>
          <w:sz w:val="20"/>
        </w:rPr>
        <w:t>See NIST PRAM for more information about contextual factors. Id at Worksheet 2.</w:t>
      </w:r>
    </w:p>
    <w:p>
      <w:pPr>
        <w:spacing w:before="2"/>
        <w:ind w:left="880" w:right="321" w:firstLine="0"/>
        <w:jc w:val="left"/>
        <w:rPr>
          <w:sz w:val="20"/>
        </w:rPr>
      </w:pPr>
      <w:r>
        <w:rPr>
          <w:position w:val="6"/>
          <w:sz w:val="13"/>
        </w:rPr>
        <w:t>17 </w:t>
      </w:r>
      <w:r>
        <w:rPr>
          <w:sz w:val="20"/>
        </w:rPr>
        <w:t>The NIST PRAM uses organizational costs such as non-compliance costs, direct business costs, reputational costs, and internal culture costs as drivers for considering how to assess individual impact. Id at Worksheet 3, Impact Tab.</w:t>
      </w:r>
    </w:p>
    <w:p>
      <w:pPr>
        <w:spacing w:after="0"/>
        <w:jc w:val="left"/>
        <w:rPr>
          <w:sz w:val="20"/>
        </w:rPr>
        <w:sectPr>
          <w:pgSz w:w="12240" w:h="15840"/>
          <w:pgMar w:header="721" w:footer="1257" w:top="1340" w:bottom="1520" w:left="560" w:right="1100"/>
        </w:sectPr>
      </w:pPr>
    </w:p>
    <w:p>
      <w:pPr>
        <w:pStyle w:val="BodyText"/>
        <w:spacing w:before="7"/>
        <w:ind w:left="0" w:firstLine="0"/>
        <w:rPr>
          <w:sz w:val="7"/>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357"/>
      </w:tblGrid>
      <w:tr>
        <w:trPr>
          <w:trHeight w:val="338" w:hRule="atLeast"/>
        </w:trPr>
        <w:tc>
          <w:tcPr>
            <w:tcW w:w="770" w:type="dxa"/>
          </w:tcPr>
          <w:p>
            <w:pPr>
              <w:pStyle w:val="TableParagraph"/>
              <w:spacing w:line="273" w:lineRule="exact"/>
              <w:rPr>
                <w:rFonts w:ascii="Times New Roman"/>
                <w:sz w:val="24"/>
              </w:rPr>
            </w:pPr>
            <w:r>
              <w:rPr>
                <w:rFonts w:ascii="Times New Roman"/>
                <w:sz w:val="24"/>
              </w:rPr>
              <w:t>836</w:t>
            </w:r>
          </w:p>
        </w:tc>
        <w:tc>
          <w:tcPr>
            <w:tcW w:w="9357" w:type="dxa"/>
          </w:tcPr>
          <w:p>
            <w:pPr>
              <w:pStyle w:val="TableParagraph"/>
              <w:numPr>
                <w:ilvl w:val="0"/>
                <w:numId w:val="67"/>
              </w:numPr>
              <w:tabs>
                <w:tab w:pos="720" w:val="left" w:leader="none"/>
                <w:tab w:pos="721" w:val="left" w:leader="none"/>
              </w:tabs>
              <w:spacing w:line="240" w:lineRule="auto" w:before="0" w:after="0"/>
              <w:ind w:left="720" w:right="0" w:hanging="360"/>
              <w:jc w:val="left"/>
              <w:rPr>
                <w:b/>
                <w:sz w:val="22"/>
              </w:rPr>
            </w:pPr>
            <w:r>
              <w:rPr>
                <w:b/>
                <w:sz w:val="22"/>
              </w:rPr>
              <w:t>Assessment</w:t>
            </w:r>
            <w:r>
              <w:rPr>
                <w:b/>
                <w:spacing w:val="-2"/>
                <w:sz w:val="22"/>
              </w:rPr>
              <w:t> </w:t>
            </w:r>
            <w:r>
              <w:rPr>
                <w:b/>
                <w:sz w:val="22"/>
              </w:rPr>
              <w:t>approach</w:t>
            </w:r>
          </w:p>
        </w:tc>
      </w:tr>
      <w:tr>
        <w:trPr>
          <w:trHeight w:val="330" w:hRule="atLeast"/>
        </w:trPr>
        <w:tc>
          <w:tcPr>
            <w:tcW w:w="770" w:type="dxa"/>
          </w:tcPr>
          <w:p>
            <w:pPr>
              <w:pStyle w:val="TableParagraph"/>
              <w:spacing w:line="262" w:lineRule="exact" w:before="48"/>
              <w:rPr>
                <w:rFonts w:ascii="Times New Roman"/>
                <w:sz w:val="24"/>
              </w:rPr>
            </w:pPr>
            <w:r>
              <w:rPr>
                <w:rFonts w:ascii="Times New Roman"/>
                <w:sz w:val="24"/>
              </w:rPr>
              <w:t>837</w:t>
            </w:r>
          </w:p>
        </w:tc>
        <w:tc>
          <w:tcPr>
            <w:tcW w:w="9357" w:type="dxa"/>
          </w:tcPr>
          <w:p>
            <w:pPr>
              <w:pStyle w:val="TableParagraph"/>
              <w:spacing w:line="247" w:lineRule="exact" w:before="63"/>
              <w:ind w:left="720"/>
              <w:rPr>
                <w:sz w:val="22"/>
              </w:rPr>
            </w:pPr>
            <w:r>
              <w:rPr>
                <w:sz w:val="22"/>
              </w:rPr>
              <w:t>The assessment approach is the mechanism by which identified risks are prioritized. Assessment</w:t>
            </w:r>
          </w:p>
        </w:tc>
      </w:tr>
      <w:tr>
        <w:trPr>
          <w:trHeight w:val="329" w:hRule="atLeast"/>
        </w:trPr>
        <w:tc>
          <w:tcPr>
            <w:tcW w:w="770" w:type="dxa"/>
          </w:tcPr>
          <w:p>
            <w:pPr>
              <w:pStyle w:val="TableParagraph"/>
              <w:spacing w:line="264" w:lineRule="exact"/>
              <w:rPr>
                <w:rFonts w:ascii="Times New Roman"/>
                <w:sz w:val="24"/>
              </w:rPr>
            </w:pPr>
            <w:r>
              <w:rPr>
                <w:rFonts w:ascii="Times New Roman"/>
                <w:sz w:val="24"/>
              </w:rPr>
              <w:t>838</w:t>
            </w:r>
          </w:p>
        </w:tc>
        <w:tc>
          <w:tcPr>
            <w:tcW w:w="9357" w:type="dxa"/>
          </w:tcPr>
          <w:p>
            <w:pPr>
              <w:pStyle w:val="TableParagraph"/>
              <w:spacing w:before="3"/>
              <w:ind w:left="720"/>
              <w:rPr>
                <w:sz w:val="14"/>
              </w:rPr>
            </w:pPr>
            <w:r>
              <w:rPr>
                <w:sz w:val="22"/>
              </w:rPr>
              <w:t>approaches can be categorized as quantitative, semi-quantitative, or qualitative.</w:t>
            </w:r>
            <w:r>
              <w:rPr>
                <w:position w:val="7"/>
                <w:sz w:val="14"/>
              </w:rPr>
              <w:t>18 19</w:t>
            </w:r>
          </w:p>
        </w:tc>
      </w:tr>
      <w:tr>
        <w:trPr>
          <w:trHeight w:val="396" w:hRule="atLeast"/>
        </w:trPr>
        <w:tc>
          <w:tcPr>
            <w:tcW w:w="770" w:type="dxa"/>
          </w:tcPr>
          <w:p>
            <w:pPr>
              <w:pStyle w:val="TableParagraph"/>
              <w:spacing w:before="54"/>
              <w:rPr>
                <w:rFonts w:ascii="Times New Roman"/>
                <w:sz w:val="24"/>
              </w:rPr>
            </w:pPr>
            <w:r>
              <w:rPr>
                <w:rFonts w:ascii="Times New Roman"/>
                <w:sz w:val="24"/>
              </w:rPr>
              <w:t>839</w:t>
            </w:r>
          </w:p>
        </w:tc>
        <w:tc>
          <w:tcPr>
            <w:tcW w:w="9357" w:type="dxa"/>
          </w:tcPr>
          <w:p>
            <w:pPr>
              <w:pStyle w:val="TableParagraph"/>
              <w:numPr>
                <w:ilvl w:val="0"/>
                <w:numId w:val="68"/>
              </w:numPr>
              <w:tabs>
                <w:tab w:pos="720" w:val="left" w:leader="none"/>
                <w:tab w:pos="721" w:val="left" w:leader="none"/>
              </w:tabs>
              <w:spacing w:line="240" w:lineRule="auto" w:before="57" w:after="0"/>
              <w:ind w:left="720" w:right="0" w:hanging="360"/>
              <w:jc w:val="left"/>
              <w:rPr>
                <w:sz w:val="22"/>
              </w:rPr>
            </w:pPr>
            <w:r>
              <w:rPr>
                <w:b/>
                <w:sz w:val="22"/>
              </w:rPr>
              <w:t>Prioritizing risks</w:t>
            </w:r>
            <w:r>
              <w:rPr>
                <w:b/>
                <w:spacing w:val="-4"/>
                <w:sz w:val="22"/>
              </w:rPr>
              <w:t> </w:t>
            </w:r>
            <w:r>
              <w:rPr>
                <w:sz w:val="22"/>
              </w:rPr>
              <w:t>(ID.RA-P4)</w:t>
            </w:r>
          </w:p>
        </w:tc>
      </w:tr>
      <w:tr>
        <w:trPr>
          <w:trHeight w:val="330" w:hRule="atLeast"/>
        </w:trPr>
        <w:tc>
          <w:tcPr>
            <w:tcW w:w="770" w:type="dxa"/>
          </w:tcPr>
          <w:p>
            <w:pPr>
              <w:pStyle w:val="TableParagraph"/>
              <w:spacing w:line="262" w:lineRule="exact" w:before="48"/>
              <w:rPr>
                <w:rFonts w:ascii="Times New Roman"/>
                <w:sz w:val="24"/>
              </w:rPr>
            </w:pPr>
            <w:r>
              <w:rPr>
                <w:rFonts w:ascii="Times New Roman"/>
                <w:sz w:val="24"/>
              </w:rPr>
              <w:t>840</w:t>
            </w:r>
          </w:p>
        </w:tc>
        <w:tc>
          <w:tcPr>
            <w:tcW w:w="9357" w:type="dxa"/>
          </w:tcPr>
          <w:p>
            <w:pPr>
              <w:pStyle w:val="TableParagraph"/>
              <w:spacing w:line="247" w:lineRule="exact" w:before="63"/>
              <w:ind w:left="720"/>
              <w:rPr>
                <w:sz w:val="22"/>
              </w:rPr>
            </w:pPr>
            <w:r>
              <w:rPr>
                <w:sz w:val="22"/>
              </w:rPr>
              <w:t>Given the applicable limits of an organization’s resources, organizations prioritize the risks to</w:t>
            </w:r>
          </w:p>
        </w:tc>
      </w:tr>
      <w:tr>
        <w:trPr>
          <w:trHeight w:val="331" w:hRule="atLeast"/>
        </w:trPr>
        <w:tc>
          <w:tcPr>
            <w:tcW w:w="770" w:type="dxa"/>
          </w:tcPr>
          <w:p>
            <w:pPr>
              <w:pStyle w:val="TableParagraph"/>
              <w:spacing w:line="264" w:lineRule="exact"/>
              <w:rPr>
                <w:rFonts w:ascii="Times New Roman"/>
                <w:sz w:val="24"/>
              </w:rPr>
            </w:pPr>
            <w:r>
              <w:rPr>
                <w:rFonts w:ascii="Times New Roman"/>
                <w:sz w:val="24"/>
              </w:rPr>
              <w:t>841</w:t>
            </w:r>
          </w:p>
        </w:tc>
        <w:tc>
          <w:tcPr>
            <w:tcW w:w="9357" w:type="dxa"/>
          </w:tcPr>
          <w:p>
            <w:pPr>
              <w:pStyle w:val="TableParagraph"/>
              <w:spacing w:before="3"/>
              <w:ind w:left="720"/>
              <w:rPr>
                <w:sz w:val="14"/>
              </w:rPr>
            </w:pPr>
            <w:r>
              <w:rPr>
                <w:sz w:val="22"/>
              </w:rPr>
              <w:t>facilitate communication about how to respond.</w:t>
            </w:r>
            <w:r>
              <w:rPr>
                <w:position w:val="7"/>
                <w:sz w:val="14"/>
              </w:rPr>
              <w:t>20</w:t>
            </w:r>
          </w:p>
        </w:tc>
      </w:tr>
      <w:tr>
        <w:trPr>
          <w:trHeight w:val="398" w:hRule="atLeast"/>
        </w:trPr>
        <w:tc>
          <w:tcPr>
            <w:tcW w:w="770" w:type="dxa"/>
          </w:tcPr>
          <w:p>
            <w:pPr>
              <w:pStyle w:val="TableParagraph"/>
              <w:spacing w:before="57"/>
              <w:rPr>
                <w:rFonts w:ascii="Times New Roman"/>
                <w:sz w:val="24"/>
              </w:rPr>
            </w:pPr>
            <w:r>
              <w:rPr>
                <w:rFonts w:ascii="Times New Roman"/>
                <w:sz w:val="24"/>
              </w:rPr>
              <w:t>842</w:t>
            </w:r>
          </w:p>
        </w:tc>
        <w:tc>
          <w:tcPr>
            <w:tcW w:w="9357" w:type="dxa"/>
          </w:tcPr>
          <w:p>
            <w:pPr>
              <w:pStyle w:val="TableParagraph"/>
              <w:numPr>
                <w:ilvl w:val="0"/>
                <w:numId w:val="69"/>
              </w:numPr>
              <w:tabs>
                <w:tab w:pos="720" w:val="left" w:leader="none"/>
                <w:tab w:pos="721" w:val="left" w:leader="none"/>
              </w:tabs>
              <w:spacing w:line="240" w:lineRule="auto" w:before="60" w:after="0"/>
              <w:ind w:left="720" w:right="0" w:hanging="360"/>
              <w:jc w:val="left"/>
              <w:rPr>
                <w:sz w:val="22"/>
              </w:rPr>
            </w:pPr>
            <w:r>
              <w:rPr>
                <w:b/>
                <w:sz w:val="22"/>
              </w:rPr>
              <w:t>Responding to risks</w:t>
            </w:r>
            <w:r>
              <w:rPr>
                <w:b/>
                <w:spacing w:val="5"/>
                <w:sz w:val="22"/>
              </w:rPr>
              <w:t> </w:t>
            </w:r>
            <w:r>
              <w:rPr>
                <w:sz w:val="22"/>
              </w:rPr>
              <w:t>(ID.RA-P5)</w:t>
            </w:r>
          </w:p>
        </w:tc>
      </w:tr>
      <w:tr>
        <w:trPr>
          <w:trHeight w:val="330" w:hRule="atLeast"/>
        </w:trPr>
        <w:tc>
          <w:tcPr>
            <w:tcW w:w="770" w:type="dxa"/>
          </w:tcPr>
          <w:p>
            <w:pPr>
              <w:pStyle w:val="TableParagraph"/>
              <w:spacing w:line="262" w:lineRule="exact" w:before="48"/>
              <w:rPr>
                <w:rFonts w:ascii="Times New Roman"/>
                <w:sz w:val="24"/>
              </w:rPr>
            </w:pPr>
            <w:r>
              <w:rPr>
                <w:rFonts w:ascii="Times New Roman"/>
                <w:sz w:val="24"/>
              </w:rPr>
              <w:t>843</w:t>
            </w:r>
          </w:p>
        </w:tc>
        <w:tc>
          <w:tcPr>
            <w:tcW w:w="9357" w:type="dxa"/>
          </w:tcPr>
          <w:p>
            <w:pPr>
              <w:pStyle w:val="TableParagraph"/>
              <w:spacing w:line="247" w:lineRule="exact" w:before="63"/>
              <w:ind w:left="720"/>
              <w:rPr>
                <w:sz w:val="22"/>
              </w:rPr>
            </w:pPr>
            <w:r>
              <w:rPr>
                <w:sz w:val="22"/>
              </w:rPr>
              <w:t>As described in section </w:t>
            </w:r>
            <w:hyperlink w:history="true" w:anchor="_bookmark6">
              <w:r>
                <w:rPr>
                  <w:sz w:val="22"/>
                </w:rPr>
                <w:t>1.2</w:t>
              </w:r>
            </w:hyperlink>
            <w:r>
              <w:rPr>
                <w:sz w:val="22"/>
              </w:rPr>
              <w:t>.2, responding to risk is usually categorized as mitigation,</w:t>
            </w:r>
          </w:p>
        </w:tc>
      </w:tr>
      <w:tr>
        <w:trPr>
          <w:trHeight w:val="271" w:hRule="atLeast"/>
        </w:trPr>
        <w:tc>
          <w:tcPr>
            <w:tcW w:w="770" w:type="dxa"/>
          </w:tcPr>
          <w:p>
            <w:pPr>
              <w:pStyle w:val="TableParagraph"/>
              <w:spacing w:line="251" w:lineRule="exact"/>
              <w:rPr>
                <w:rFonts w:ascii="Times New Roman"/>
                <w:sz w:val="24"/>
              </w:rPr>
            </w:pPr>
            <w:r>
              <w:rPr>
                <w:rFonts w:ascii="Times New Roman"/>
                <w:sz w:val="24"/>
              </w:rPr>
              <w:t>844</w:t>
            </w:r>
          </w:p>
        </w:tc>
        <w:tc>
          <w:tcPr>
            <w:tcW w:w="9357" w:type="dxa"/>
          </w:tcPr>
          <w:p>
            <w:pPr>
              <w:pStyle w:val="TableParagraph"/>
              <w:spacing w:line="249" w:lineRule="exact" w:before="3"/>
              <w:ind w:left="720"/>
              <w:rPr>
                <w:sz w:val="14"/>
              </w:rPr>
            </w:pPr>
            <w:r>
              <w:rPr>
                <w:sz w:val="22"/>
              </w:rPr>
              <w:t>transfer/sharing, avoidance, or acceptance.</w:t>
            </w:r>
            <w:r>
              <w:rPr>
                <w:position w:val="7"/>
                <w:sz w:val="14"/>
              </w:rPr>
              <w:t>21</w:t>
            </w:r>
          </w:p>
        </w:tc>
      </w:tr>
    </w:tbl>
    <w:p>
      <w:pPr>
        <w:pStyle w:val="BodyText"/>
        <w:ind w:left="0" w:firstLine="0"/>
        <w:rPr>
          <w:sz w:val="11"/>
        </w:rPr>
      </w:pPr>
    </w:p>
    <w:p>
      <w:pPr>
        <w:pStyle w:val="Heading2"/>
        <w:tabs>
          <w:tab w:pos="880" w:val="left" w:leader="none"/>
        </w:tabs>
        <w:spacing w:before="100"/>
        <w:ind w:left="160" w:firstLine="0"/>
        <w:rPr>
          <w:rFonts w:ascii="Calibri"/>
        </w:rPr>
      </w:pPr>
      <w:r>
        <w:rPr>
          <w:rFonts w:ascii="Times New Roman"/>
          <w:sz w:val="24"/>
        </w:rPr>
        <w:t>845</w:t>
        <w:tab/>
      </w:r>
      <w:r>
        <w:rPr>
          <w:rFonts w:ascii="Calibri"/>
        </w:rPr>
        <w:t>Creating Privacy Requirements</w:t>
      </w:r>
      <w:r>
        <w:rPr>
          <w:rFonts w:ascii="Calibri"/>
          <w:spacing w:val="-2"/>
        </w:rPr>
        <w:t> </w:t>
      </w:r>
      <w:r>
        <w:rPr>
          <w:rFonts w:ascii="Calibri"/>
        </w:rPr>
        <w:t>Traceability</w:t>
      </w:r>
    </w:p>
    <w:p>
      <w:pPr>
        <w:tabs>
          <w:tab w:pos="880" w:val="left" w:leader="none"/>
        </w:tabs>
        <w:spacing w:line="228" w:lineRule="auto" w:before="56"/>
        <w:ind w:left="160" w:right="375" w:firstLine="0"/>
        <w:jc w:val="left"/>
        <w:rPr>
          <w:sz w:val="22"/>
        </w:rPr>
      </w:pPr>
      <w:r>
        <w:rPr>
          <w:rFonts w:ascii="Times New Roman"/>
          <w:sz w:val="24"/>
        </w:rPr>
        <w:t>846</w:t>
        <w:tab/>
      </w:r>
      <w:r>
        <w:rPr>
          <w:sz w:val="22"/>
        </w:rPr>
        <w:t>Once the organization has determined which risks to mitigate, the organization can refine the privacy </w:t>
      </w:r>
      <w:r>
        <w:rPr>
          <w:rFonts w:ascii="Times New Roman"/>
          <w:sz w:val="24"/>
        </w:rPr>
        <w:t>847</w:t>
        <w:tab/>
      </w:r>
      <w:r>
        <w:rPr>
          <w:sz w:val="22"/>
        </w:rPr>
        <w:t>requirements and then select and implement controls (i.e., technical and/or policy safeguards) to meet </w:t>
      </w:r>
      <w:r>
        <w:rPr>
          <w:rFonts w:ascii="Times New Roman"/>
          <w:sz w:val="24"/>
        </w:rPr>
        <w:t>848</w:t>
        <w:tab/>
      </w:r>
      <w:r>
        <w:rPr>
          <w:sz w:val="22"/>
        </w:rPr>
        <w:t>the defined requirements.</w:t>
      </w:r>
      <w:r>
        <w:rPr>
          <w:position w:val="7"/>
          <w:sz w:val="14"/>
        </w:rPr>
        <w:t>22 </w:t>
      </w:r>
      <w:r>
        <w:rPr>
          <w:sz w:val="22"/>
        </w:rPr>
        <w:t>An organization may use a variety of sources to select controls, such as NIST </w:t>
      </w:r>
      <w:r>
        <w:rPr>
          <w:rFonts w:ascii="Times New Roman"/>
          <w:sz w:val="24"/>
        </w:rPr>
        <w:t>849</w:t>
        <w:tab/>
      </w:r>
      <w:r>
        <w:rPr>
          <w:sz w:val="22"/>
        </w:rPr>
        <w:t>SP 800-53, </w:t>
      </w:r>
      <w:r>
        <w:rPr>
          <w:i/>
          <w:sz w:val="22"/>
        </w:rPr>
        <w:t>Security and Privacy Controls for Information Systems and Organizations.</w:t>
      </w:r>
      <w:r>
        <w:rPr>
          <w:position w:val="7"/>
          <w:sz w:val="14"/>
        </w:rPr>
        <w:t>23</w:t>
      </w:r>
      <w:r>
        <w:rPr>
          <w:spacing w:val="3"/>
          <w:position w:val="7"/>
          <w:sz w:val="14"/>
        </w:rPr>
        <w:t> </w:t>
      </w:r>
      <w:r>
        <w:rPr>
          <w:sz w:val="22"/>
        </w:rPr>
        <w:t>After</w:t>
      </w:r>
    </w:p>
    <w:p>
      <w:pPr>
        <w:pStyle w:val="BodyText"/>
        <w:tabs>
          <w:tab w:pos="880" w:val="left" w:leader="none"/>
        </w:tabs>
        <w:spacing w:line="264" w:lineRule="exact"/>
        <w:ind w:left="160" w:firstLine="0"/>
      </w:pPr>
      <w:r>
        <w:rPr>
          <w:rFonts w:ascii="Times New Roman"/>
          <w:sz w:val="24"/>
        </w:rPr>
        <w:t>850</w:t>
        <w:tab/>
      </w:r>
      <w:r>
        <w:rPr/>
        <w:t>implementation, an organization iteratively assesses the controls for their effectiveness in meeting</w:t>
      </w:r>
      <w:r>
        <w:rPr>
          <w:spacing w:val="-20"/>
        </w:rPr>
        <w:t> </w:t>
      </w:r>
      <w:r>
        <w:rPr/>
        <w:t>the</w:t>
      </w:r>
    </w:p>
    <w:p>
      <w:pPr>
        <w:pStyle w:val="BodyText"/>
        <w:tabs>
          <w:tab w:pos="880" w:val="left" w:leader="none"/>
        </w:tabs>
        <w:spacing w:line="228" w:lineRule="auto" w:before="5"/>
        <w:ind w:left="160" w:right="950" w:firstLine="0"/>
      </w:pPr>
      <w:r>
        <w:rPr>
          <w:rFonts w:ascii="Times New Roman"/>
          <w:sz w:val="24"/>
        </w:rPr>
        <w:t>851</w:t>
        <w:tab/>
      </w:r>
      <w:r>
        <w:rPr/>
        <w:t>privacy requirements and managing privacy risk. In this way, an organization creates traceability </w:t>
      </w:r>
      <w:r>
        <w:rPr>
          <w:rFonts w:ascii="Times New Roman"/>
          <w:sz w:val="24"/>
        </w:rPr>
        <w:t>852</w:t>
        <w:tab/>
      </w:r>
      <w:r>
        <w:rPr/>
        <w:t>between the controls and the privacy requirements, and demonstrates accountability between its </w:t>
      </w:r>
      <w:r>
        <w:rPr>
          <w:rFonts w:ascii="Times New Roman"/>
          <w:sz w:val="24"/>
        </w:rPr>
        <w:t>853</w:t>
        <w:tab/>
      </w:r>
      <w:r>
        <w:rPr/>
        <w:t>systems, products, and services and its organizational privacy</w:t>
      </w:r>
      <w:r>
        <w:rPr>
          <w:spacing w:val="-8"/>
        </w:rPr>
        <w:t> </w:t>
      </w:r>
      <w:r>
        <w:rPr/>
        <w:t>goals.</w:t>
      </w:r>
    </w:p>
    <w:p>
      <w:pPr>
        <w:pStyle w:val="BodyText"/>
        <w:spacing w:before="6"/>
        <w:ind w:left="0" w:firstLine="0"/>
        <w:rPr>
          <w:sz w:val="19"/>
        </w:rPr>
      </w:pPr>
    </w:p>
    <w:p>
      <w:pPr>
        <w:pStyle w:val="Heading2"/>
        <w:tabs>
          <w:tab w:pos="880" w:val="left" w:leader="none"/>
        </w:tabs>
        <w:spacing w:before="1"/>
        <w:ind w:left="160" w:firstLine="0"/>
        <w:rPr>
          <w:rFonts w:ascii="Calibri"/>
        </w:rPr>
      </w:pPr>
      <w:r>
        <w:rPr>
          <w:rFonts w:ascii="Times New Roman"/>
          <w:sz w:val="24"/>
        </w:rPr>
        <w:t>854</w:t>
        <w:tab/>
      </w:r>
      <w:r>
        <w:rPr>
          <w:rFonts w:ascii="Calibri"/>
        </w:rPr>
        <w:t>Monitoring Changing Privacy</w:t>
      </w:r>
      <w:r>
        <w:rPr>
          <w:rFonts w:ascii="Calibri"/>
          <w:spacing w:val="-3"/>
        </w:rPr>
        <w:t> </w:t>
      </w:r>
      <w:r>
        <w:rPr>
          <w:rFonts w:ascii="Calibri"/>
        </w:rPr>
        <w:t>Risks</w:t>
      </w:r>
    </w:p>
    <w:p>
      <w:pPr>
        <w:pStyle w:val="BodyText"/>
        <w:tabs>
          <w:tab w:pos="880" w:val="left" w:leader="none"/>
        </w:tabs>
        <w:spacing w:line="225" w:lineRule="auto" w:before="63"/>
        <w:ind w:left="160" w:right="435" w:firstLine="0"/>
      </w:pPr>
      <w:r>
        <w:rPr>
          <w:rFonts w:ascii="Times New Roman"/>
          <w:sz w:val="24"/>
        </w:rPr>
        <w:t>855</w:t>
        <w:tab/>
      </w:r>
      <w:r>
        <w:rPr/>
        <w:t>Privacy risk management is not a static process. An organization monitors how changes in its business </w:t>
      </w:r>
      <w:r>
        <w:rPr>
          <w:rFonts w:ascii="Times New Roman"/>
          <w:sz w:val="24"/>
        </w:rPr>
        <w:t>856</w:t>
        <w:tab/>
      </w:r>
      <w:r>
        <w:rPr/>
        <w:t>environment and corresponding changes to its systems, products, and services may be affecting privacy </w:t>
      </w:r>
      <w:r>
        <w:rPr>
          <w:rFonts w:ascii="Times New Roman"/>
          <w:sz w:val="24"/>
        </w:rPr>
        <w:t>857</w:t>
        <w:tab/>
      </w:r>
      <w:r>
        <w:rPr/>
        <w:t>risk, and iteratively use the practices in this appendix to adjust accordingly.</w:t>
      </w:r>
      <w:r>
        <w:rPr>
          <w:spacing w:val="-11"/>
        </w:rPr>
        <w:t> </w:t>
      </w:r>
      <w:r>
        <w:rPr/>
        <w:t>(GV.MT-P1)</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8"/>
        <w:ind w:left="0" w:firstLine="0"/>
        <w:rPr>
          <w:sz w:val="24"/>
        </w:rPr>
      </w:pPr>
      <w:r>
        <w:rPr/>
        <w:pict>
          <v:line style="position:absolute;mso-position-horizontal-relative:page;mso-position-vertical-relative:paragraph;z-index:1088;mso-wrap-distance-left:0;mso-wrap-distance-right:0" from="72.025002pt,17.282921pt" to="216.105002pt,17.282921pt" stroked="true" strokeweight=".5pt" strokecolor="#000000">
            <v:stroke dashstyle="solid"/>
            <w10:wrap type="topAndBottom"/>
          </v:line>
        </w:pict>
      </w:r>
    </w:p>
    <w:p>
      <w:pPr>
        <w:spacing w:before="70"/>
        <w:ind w:left="880" w:right="0" w:firstLine="0"/>
        <w:jc w:val="left"/>
        <w:rPr>
          <w:sz w:val="20"/>
        </w:rPr>
      </w:pPr>
      <w:r>
        <w:rPr>
          <w:position w:val="6"/>
          <w:sz w:val="13"/>
        </w:rPr>
        <w:t>18 </w:t>
      </w:r>
      <w:r>
        <w:rPr>
          <w:sz w:val="20"/>
        </w:rPr>
        <w:t>See NIST SP 800-30 Rev. 1, </w:t>
      </w:r>
      <w:r>
        <w:rPr>
          <w:i/>
          <w:sz w:val="20"/>
        </w:rPr>
        <w:t>Guide for Conducting Risk Assessments </w:t>
      </w:r>
      <w:r>
        <w:rPr>
          <w:sz w:val="20"/>
        </w:rPr>
        <w:t>at </w:t>
      </w:r>
      <w:hyperlink w:history="true" w:anchor="_bookmark88">
        <w:r>
          <w:rPr>
            <w:sz w:val="20"/>
          </w:rPr>
          <w:t>[11] </w:t>
        </w:r>
      </w:hyperlink>
      <w:r>
        <w:rPr>
          <w:sz w:val="20"/>
        </w:rPr>
        <w:t>p. 14.</w:t>
      </w:r>
    </w:p>
    <w:p>
      <w:pPr>
        <w:spacing w:before="1"/>
        <w:ind w:left="880" w:right="0" w:firstLine="0"/>
        <w:jc w:val="left"/>
        <w:rPr>
          <w:sz w:val="20"/>
        </w:rPr>
      </w:pPr>
      <w:r>
        <w:rPr>
          <w:position w:val="6"/>
          <w:sz w:val="13"/>
        </w:rPr>
        <w:t>19 </w:t>
      </w:r>
      <w:r>
        <w:rPr>
          <w:sz w:val="20"/>
        </w:rPr>
        <w:t>The NIST PRAM uses a semi-quantitative approach based on a scale of 1-10.</w:t>
      </w:r>
    </w:p>
    <w:p>
      <w:pPr>
        <w:spacing w:line="242" w:lineRule="exact" w:before="1"/>
        <w:ind w:left="880" w:right="0" w:firstLine="0"/>
        <w:jc w:val="left"/>
        <w:rPr>
          <w:sz w:val="20"/>
        </w:rPr>
      </w:pPr>
      <w:r>
        <w:rPr>
          <w:position w:val="6"/>
          <w:sz w:val="13"/>
        </w:rPr>
        <w:t>20 </w:t>
      </w:r>
      <w:r>
        <w:rPr>
          <w:sz w:val="20"/>
        </w:rPr>
        <w:t>The NIST PRAM provides various prioritization representations, including a heat map. See </w:t>
      </w:r>
      <w:hyperlink w:history="true" w:anchor="_bookmark80">
        <w:r>
          <w:rPr>
            <w:sz w:val="20"/>
          </w:rPr>
          <w:t>[3] </w:t>
        </w:r>
      </w:hyperlink>
      <w:r>
        <w:rPr>
          <w:sz w:val="20"/>
        </w:rPr>
        <w:t>Worksheet 3.</w:t>
      </w:r>
    </w:p>
    <w:p>
      <w:pPr>
        <w:spacing w:line="242" w:lineRule="exact" w:before="0"/>
        <w:ind w:left="880" w:right="0" w:firstLine="0"/>
        <w:jc w:val="left"/>
        <w:rPr>
          <w:sz w:val="20"/>
        </w:rPr>
      </w:pPr>
      <w:r>
        <w:rPr>
          <w:position w:val="6"/>
          <w:sz w:val="13"/>
        </w:rPr>
        <w:t>21 </w:t>
      </w:r>
      <w:r>
        <w:rPr>
          <w:sz w:val="20"/>
        </w:rPr>
        <w:t>The NIST PRAM provides a process for responding to prioritized privacy risks. Id at Worksheet 4.</w:t>
      </w:r>
    </w:p>
    <w:p>
      <w:pPr>
        <w:spacing w:before="1"/>
        <w:ind w:left="880" w:right="529" w:firstLine="0"/>
        <w:jc w:val="left"/>
        <w:rPr>
          <w:sz w:val="20"/>
        </w:rPr>
      </w:pPr>
      <w:r>
        <w:rPr>
          <w:position w:val="6"/>
          <w:sz w:val="13"/>
        </w:rPr>
        <w:t>22 </w:t>
      </w:r>
      <w:r>
        <w:rPr>
          <w:sz w:val="20"/>
        </w:rPr>
        <w:t>See NIST SP 800-37 Rev. 2, </w:t>
      </w:r>
      <w:r>
        <w:rPr>
          <w:i/>
          <w:sz w:val="20"/>
        </w:rPr>
        <w:t>Risk Management Framework for Information Systems and Organizations: A System </w:t>
      </w:r>
      <w:r>
        <w:rPr>
          <w:i/>
          <w:sz w:val="20"/>
        </w:rPr>
        <w:t>Life Cycle Approach for Security and Privacy </w:t>
      </w:r>
      <w:r>
        <w:rPr>
          <w:sz w:val="20"/>
        </w:rPr>
        <w:t>at </w:t>
      </w:r>
      <w:hyperlink w:history="true" w:anchor="_bookmark83">
        <w:r>
          <w:rPr>
            <w:sz w:val="20"/>
          </w:rPr>
          <w:t>[6].</w:t>
        </w:r>
      </w:hyperlink>
    </w:p>
    <w:p>
      <w:pPr>
        <w:spacing w:before="2"/>
        <w:ind w:left="880" w:right="0" w:firstLine="0"/>
        <w:jc w:val="left"/>
        <w:rPr>
          <w:sz w:val="20"/>
        </w:rPr>
      </w:pPr>
      <w:r>
        <w:rPr>
          <w:position w:val="6"/>
          <w:sz w:val="13"/>
        </w:rPr>
        <w:t>23 </w:t>
      </w:r>
      <w:r>
        <w:rPr>
          <w:sz w:val="20"/>
        </w:rPr>
        <w:t>See NIST SP 800-53, </w:t>
      </w:r>
      <w:r>
        <w:rPr>
          <w:i/>
          <w:sz w:val="20"/>
        </w:rPr>
        <w:t>Security and Privacy Controls for Information Systems and Organizations</w:t>
      </w:r>
      <w:r>
        <w:rPr>
          <w:sz w:val="20"/>
        </w:rPr>
        <w:t>, as updated at </w:t>
      </w:r>
      <w:hyperlink w:history="true" w:anchor="_bookmark86">
        <w:r>
          <w:rPr>
            <w:sz w:val="20"/>
          </w:rPr>
          <w:t>[9].</w:t>
        </w:r>
      </w:hyperlink>
    </w:p>
    <w:p>
      <w:pPr>
        <w:spacing w:after="0"/>
        <w:jc w:val="left"/>
        <w:rPr>
          <w:sz w:val="20"/>
        </w:rPr>
        <w:sectPr>
          <w:pgSz w:w="12240" w:h="15840"/>
          <w:pgMar w:header="721" w:footer="1257" w:top="1340" w:bottom="1440" w:left="560" w:right="1100"/>
        </w:sectPr>
      </w:pPr>
    </w:p>
    <w:p>
      <w:pPr>
        <w:pStyle w:val="BodyText"/>
        <w:spacing w:before="2"/>
        <w:ind w:left="0" w:firstLine="0"/>
        <w:rPr>
          <w:rFonts w:ascii="Times New Roman"/>
          <w:sz w:val="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9462"/>
      </w:tblGrid>
      <w:tr>
        <w:trPr>
          <w:trHeight w:val="448" w:hRule="atLeast"/>
        </w:trPr>
        <w:tc>
          <w:tcPr>
            <w:tcW w:w="590" w:type="dxa"/>
          </w:tcPr>
          <w:p>
            <w:pPr>
              <w:pStyle w:val="TableParagraph"/>
              <w:spacing w:before="80"/>
              <w:rPr>
                <w:rFonts w:ascii="Times New Roman"/>
                <w:sz w:val="24"/>
              </w:rPr>
            </w:pPr>
            <w:r>
              <w:rPr>
                <w:rFonts w:ascii="Times New Roman"/>
                <w:sz w:val="24"/>
              </w:rPr>
              <w:t>858</w:t>
            </w:r>
          </w:p>
        </w:tc>
        <w:tc>
          <w:tcPr>
            <w:tcW w:w="9462" w:type="dxa"/>
          </w:tcPr>
          <w:p>
            <w:pPr>
              <w:pStyle w:val="TableParagraph"/>
              <w:ind w:left="180"/>
              <w:rPr>
                <w:rFonts w:ascii="Calibri Light"/>
                <w:b w:val="0"/>
                <w:sz w:val="32"/>
              </w:rPr>
            </w:pPr>
            <w:bookmarkStart w:name="Appendix E: Implementation Tiers Definit" w:id="120"/>
            <w:bookmarkEnd w:id="120"/>
            <w:r>
              <w:rPr/>
            </w:r>
            <w:bookmarkStart w:name="_bookmark75" w:id="121"/>
            <w:bookmarkEnd w:id="121"/>
            <w:r>
              <w:rPr/>
            </w:r>
            <w:r>
              <w:rPr>
                <w:rFonts w:ascii="Calibri Light"/>
                <w:b w:val="0"/>
                <w:color w:val="2E5395"/>
                <w:sz w:val="32"/>
              </w:rPr>
              <w:t>Appendix E: Implementation Tiers Definitions</w:t>
            </w:r>
          </w:p>
        </w:tc>
      </w:tr>
      <w:tr>
        <w:trPr>
          <w:trHeight w:val="390" w:hRule="atLeast"/>
        </w:trPr>
        <w:tc>
          <w:tcPr>
            <w:tcW w:w="590" w:type="dxa"/>
          </w:tcPr>
          <w:p>
            <w:pPr>
              <w:pStyle w:val="TableParagraph"/>
              <w:spacing w:before="47"/>
              <w:rPr>
                <w:rFonts w:ascii="Times New Roman"/>
                <w:sz w:val="24"/>
              </w:rPr>
            </w:pPr>
            <w:r>
              <w:rPr>
                <w:rFonts w:ascii="Times New Roman"/>
                <w:sz w:val="24"/>
              </w:rPr>
              <w:t>859</w:t>
            </w:r>
          </w:p>
        </w:tc>
        <w:tc>
          <w:tcPr>
            <w:tcW w:w="9462" w:type="dxa"/>
          </w:tcPr>
          <w:p>
            <w:pPr>
              <w:pStyle w:val="TableParagraph"/>
              <w:spacing w:before="62"/>
              <w:ind w:left="180"/>
              <w:rPr>
                <w:sz w:val="22"/>
              </w:rPr>
            </w:pPr>
            <w:r>
              <w:rPr>
                <w:sz w:val="22"/>
              </w:rPr>
              <w:t>The Tiers are defined through four areas summarized below:</w:t>
            </w:r>
          </w:p>
        </w:tc>
      </w:tr>
      <w:tr>
        <w:trPr>
          <w:trHeight w:val="430" w:hRule="atLeast"/>
        </w:trPr>
        <w:tc>
          <w:tcPr>
            <w:tcW w:w="590" w:type="dxa"/>
          </w:tcPr>
          <w:p>
            <w:pPr>
              <w:pStyle w:val="TableParagraph"/>
              <w:spacing w:before="102"/>
              <w:rPr>
                <w:rFonts w:ascii="Times New Roman"/>
                <w:sz w:val="24"/>
              </w:rPr>
            </w:pPr>
            <w:r>
              <w:rPr>
                <w:rFonts w:ascii="Times New Roman"/>
                <w:sz w:val="24"/>
              </w:rPr>
              <w:t>860</w:t>
            </w:r>
          </w:p>
        </w:tc>
        <w:tc>
          <w:tcPr>
            <w:tcW w:w="9462" w:type="dxa"/>
          </w:tcPr>
          <w:p>
            <w:pPr>
              <w:pStyle w:val="TableParagraph"/>
              <w:spacing w:before="60"/>
              <w:ind w:left="180"/>
              <w:rPr>
                <w:sz w:val="28"/>
              </w:rPr>
            </w:pPr>
            <w:r>
              <w:rPr>
                <w:sz w:val="28"/>
              </w:rPr>
              <w:t>Tier 1: Partial</w:t>
            </w:r>
          </w:p>
        </w:tc>
      </w:tr>
      <w:tr>
        <w:trPr>
          <w:trHeight w:val="308" w:hRule="atLeast"/>
        </w:trPr>
        <w:tc>
          <w:tcPr>
            <w:tcW w:w="590" w:type="dxa"/>
          </w:tcPr>
          <w:p>
            <w:pPr>
              <w:pStyle w:val="TableParagraph"/>
              <w:spacing w:line="262" w:lineRule="exact" w:before="26"/>
              <w:rPr>
                <w:rFonts w:ascii="Times New Roman"/>
                <w:sz w:val="24"/>
              </w:rPr>
            </w:pPr>
            <w:r>
              <w:rPr>
                <w:rFonts w:ascii="Times New Roman"/>
                <w:sz w:val="24"/>
              </w:rPr>
              <w:t>861</w:t>
            </w:r>
          </w:p>
        </w:tc>
        <w:tc>
          <w:tcPr>
            <w:tcW w:w="9462" w:type="dxa"/>
          </w:tcPr>
          <w:p>
            <w:pPr>
              <w:pStyle w:val="TableParagraph"/>
              <w:numPr>
                <w:ilvl w:val="0"/>
                <w:numId w:val="70"/>
              </w:numPr>
              <w:tabs>
                <w:tab w:pos="360" w:val="left" w:leader="none"/>
                <w:tab w:pos="901" w:val="left" w:leader="none"/>
              </w:tabs>
              <w:spacing w:line="259" w:lineRule="exact" w:before="29" w:after="0"/>
              <w:ind w:left="900" w:right="110" w:hanging="360"/>
              <w:jc w:val="right"/>
              <w:rPr>
                <w:sz w:val="22"/>
              </w:rPr>
            </w:pPr>
            <w:r>
              <w:rPr>
                <w:b/>
                <w:sz w:val="22"/>
              </w:rPr>
              <w:t>Privacy Risk Management Process </w:t>
            </w:r>
            <w:r>
              <w:rPr>
                <w:i/>
                <w:sz w:val="22"/>
              </w:rPr>
              <w:t>– </w:t>
            </w:r>
            <w:r>
              <w:rPr>
                <w:sz w:val="22"/>
              </w:rPr>
              <w:t>Organizational privacy risk management practices are</w:t>
            </w:r>
            <w:r>
              <w:rPr>
                <w:spacing w:val="-30"/>
                <w:sz w:val="22"/>
              </w:rPr>
              <w:t> </w:t>
            </w:r>
            <w:r>
              <w:rPr>
                <w:sz w:val="22"/>
              </w:rPr>
              <w:t>not</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862</w:t>
            </w:r>
          </w:p>
        </w:tc>
        <w:tc>
          <w:tcPr>
            <w:tcW w:w="9462" w:type="dxa"/>
          </w:tcPr>
          <w:p>
            <w:pPr>
              <w:pStyle w:val="TableParagraph"/>
              <w:spacing w:line="247" w:lineRule="exact" w:before="3"/>
              <w:ind w:left="0" w:right="178"/>
              <w:jc w:val="right"/>
              <w:rPr>
                <w:sz w:val="22"/>
              </w:rPr>
            </w:pPr>
            <w:r>
              <w:rPr>
                <w:sz w:val="22"/>
              </w:rPr>
              <w:t>formalized, and risk is managed in an ad hoc and sometimes reactive manner. Prioritization of</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863</w:t>
            </w:r>
          </w:p>
        </w:tc>
        <w:tc>
          <w:tcPr>
            <w:tcW w:w="9462" w:type="dxa"/>
          </w:tcPr>
          <w:p>
            <w:pPr>
              <w:pStyle w:val="TableParagraph"/>
              <w:spacing w:line="247" w:lineRule="exact" w:before="3"/>
              <w:ind w:left="900"/>
              <w:rPr>
                <w:sz w:val="22"/>
              </w:rPr>
            </w:pPr>
            <w:r>
              <w:rPr>
                <w:sz w:val="22"/>
              </w:rPr>
              <w:t>privacy activities may not be directly informed by organizational risk objectives, privacy risk</w:t>
            </w:r>
          </w:p>
        </w:tc>
      </w:tr>
      <w:tr>
        <w:trPr>
          <w:trHeight w:val="329" w:hRule="atLeast"/>
        </w:trPr>
        <w:tc>
          <w:tcPr>
            <w:tcW w:w="590" w:type="dxa"/>
          </w:tcPr>
          <w:p>
            <w:pPr>
              <w:pStyle w:val="TableParagraph"/>
              <w:spacing w:line="264" w:lineRule="exact"/>
              <w:rPr>
                <w:rFonts w:ascii="Times New Roman"/>
                <w:sz w:val="24"/>
              </w:rPr>
            </w:pPr>
            <w:r>
              <w:rPr>
                <w:rFonts w:ascii="Times New Roman"/>
                <w:sz w:val="24"/>
              </w:rPr>
              <w:t>864</w:t>
            </w:r>
          </w:p>
        </w:tc>
        <w:tc>
          <w:tcPr>
            <w:tcW w:w="9462" w:type="dxa"/>
          </w:tcPr>
          <w:p>
            <w:pPr>
              <w:pStyle w:val="TableParagraph"/>
              <w:spacing w:before="3"/>
              <w:ind w:left="900"/>
              <w:rPr>
                <w:sz w:val="22"/>
              </w:rPr>
            </w:pPr>
            <w:r>
              <w:rPr>
                <w:sz w:val="22"/>
              </w:rPr>
              <w:t>assessments, or business/mission requirements.</w:t>
            </w:r>
          </w:p>
        </w:tc>
      </w:tr>
      <w:tr>
        <w:trPr>
          <w:trHeight w:val="336" w:hRule="atLeast"/>
        </w:trPr>
        <w:tc>
          <w:tcPr>
            <w:tcW w:w="590" w:type="dxa"/>
          </w:tcPr>
          <w:p>
            <w:pPr>
              <w:pStyle w:val="TableParagraph"/>
              <w:spacing w:line="262" w:lineRule="exact" w:before="54"/>
              <w:rPr>
                <w:rFonts w:ascii="Times New Roman"/>
                <w:sz w:val="24"/>
              </w:rPr>
            </w:pPr>
            <w:r>
              <w:rPr>
                <w:rFonts w:ascii="Times New Roman"/>
                <w:sz w:val="24"/>
              </w:rPr>
              <w:t>865</w:t>
            </w:r>
          </w:p>
        </w:tc>
        <w:tc>
          <w:tcPr>
            <w:tcW w:w="9462" w:type="dxa"/>
          </w:tcPr>
          <w:p>
            <w:pPr>
              <w:pStyle w:val="TableParagraph"/>
              <w:numPr>
                <w:ilvl w:val="0"/>
                <w:numId w:val="71"/>
              </w:numPr>
              <w:tabs>
                <w:tab w:pos="900" w:val="left" w:leader="none"/>
                <w:tab w:pos="901" w:val="left" w:leader="none"/>
              </w:tabs>
              <w:spacing w:line="259" w:lineRule="exact" w:before="57" w:after="0"/>
              <w:ind w:left="900" w:right="0" w:hanging="360"/>
              <w:jc w:val="left"/>
              <w:rPr>
                <w:sz w:val="22"/>
              </w:rPr>
            </w:pPr>
            <w:r>
              <w:rPr>
                <w:b/>
                <w:sz w:val="22"/>
              </w:rPr>
              <w:t>Integrated Privacy Risk Management Program </w:t>
            </w:r>
            <w:r>
              <w:rPr>
                <w:i/>
                <w:sz w:val="22"/>
              </w:rPr>
              <w:t>– </w:t>
            </w:r>
            <w:r>
              <w:rPr>
                <w:sz w:val="22"/>
              </w:rPr>
              <w:t>There is limited awareness of privacy risk</w:t>
            </w:r>
            <w:r>
              <w:rPr>
                <w:spacing w:val="-22"/>
                <w:sz w:val="22"/>
              </w:rPr>
              <w:t> </w:t>
            </w:r>
            <w:r>
              <w:rPr>
                <w:sz w:val="22"/>
              </w:rPr>
              <w:t>at</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866</w:t>
            </w:r>
          </w:p>
        </w:tc>
        <w:tc>
          <w:tcPr>
            <w:tcW w:w="9462" w:type="dxa"/>
          </w:tcPr>
          <w:p>
            <w:pPr>
              <w:pStyle w:val="TableParagraph"/>
              <w:spacing w:line="247" w:lineRule="exact" w:before="3"/>
              <w:ind w:left="0" w:right="48"/>
              <w:jc w:val="right"/>
              <w:rPr>
                <w:sz w:val="22"/>
              </w:rPr>
            </w:pPr>
            <w:r>
              <w:rPr>
                <w:sz w:val="22"/>
              </w:rPr>
              <w:t>the organizational level. The organization implements privacy risk management on an irregular,</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867</w:t>
            </w:r>
          </w:p>
        </w:tc>
        <w:tc>
          <w:tcPr>
            <w:tcW w:w="9462" w:type="dxa"/>
          </w:tcPr>
          <w:p>
            <w:pPr>
              <w:pStyle w:val="TableParagraph"/>
              <w:spacing w:line="247" w:lineRule="exact" w:before="3"/>
              <w:ind w:left="900"/>
              <w:rPr>
                <w:sz w:val="22"/>
              </w:rPr>
            </w:pPr>
            <w:r>
              <w:rPr>
                <w:sz w:val="22"/>
              </w:rPr>
              <w:t>case-by-case basis due to varied experience or information gained from outside sources. The</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868</w:t>
            </w:r>
          </w:p>
        </w:tc>
        <w:tc>
          <w:tcPr>
            <w:tcW w:w="9462" w:type="dxa"/>
          </w:tcPr>
          <w:p>
            <w:pPr>
              <w:pStyle w:val="TableParagraph"/>
              <w:spacing w:line="247" w:lineRule="exact" w:before="3"/>
              <w:ind w:left="900"/>
              <w:rPr>
                <w:sz w:val="22"/>
              </w:rPr>
            </w:pPr>
            <w:r>
              <w:rPr>
                <w:sz w:val="22"/>
              </w:rPr>
              <w:t>organization may not have processes that enable the sharing of information about data</w:t>
            </w:r>
          </w:p>
        </w:tc>
      </w:tr>
      <w:tr>
        <w:trPr>
          <w:trHeight w:val="329" w:hRule="atLeast"/>
        </w:trPr>
        <w:tc>
          <w:tcPr>
            <w:tcW w:w="590" w:type="dxa"/>
          </w:tcPr>
          <w:p>
            <w:pPr>
              <w:pStyle w:val="TableParagraph"/>
              <w:spacing w:line="264" w:lineRule="exact"/>
              <w:rPr>
                <w:rFonts w:ascii="Times New Roman"/>
                <w:sz w:val="24"/>
              </w:rPr>
            </w:pPr>
            <w:r>
              <w:rPr>
                <w:rFonts w:ascii="Times New Roman"/>
                <w:sz w:val="24"/>
              </w:rPr>
              <w:t>869</w:t>
            </w:r>
          </w:p>
        </w:tc>
        <w:tc>
          <w:tcPr>
            <w:tcW w:w="9462" w:type="dxa"/>
          </w:tcPr>
          <w:p>
            <w:pPr>
              <w:pStyle w:val="TableParagraph"/>
              <w:spacing w:before="3"/>
              <w:ind w:left="900"/>
              <w:rPr>
                <w:sz w:val="22"/>
              </w:rPr>
            </w:pPr>
            <w:r>
              <w:rPr>
                <w:sz w:val="22"/>
              </w:rPr>
              <w:t>processing and resulting privacy risks within the organization.</w:t>
            </w:r>
          </w:p>
        </w:tc>
      </w:tr>
      <w:tr>
        <w:trPr>
          <w:trHeight w:val="336" w:hRule="atLeast"/>
        </w:trPr>
        <w:tc>
          <w:tcPr>
            <w:tcW w:w="590" w:type="dxa"/>
          </w:tcPr>
          <w:p>
            <w:pPr>
              <w:pStyle w:val="TableParagraph"/>
              <w:spacing w:line="262" w:lineRule="exact" w:before="54"/>
              <w:rPr>
                <w:rFonts w:ascii="Times New Roman"/>
                <w:sz w:val="24"/>
              </w:rPr>
            </w:pPr>
            <w:r>
              <w:rPr>
                <w:rFonts w:ascii="Times New Roman"/>
                <w:sz w:val="24"/>
              </w:rPr>
              <w:t>870</w:t>
            </w:r>
          </w:p>
        </w:tc>
        <w:tc>
          <w:tcPr>
            <w:tcW w:w="9462" w:type="dxa"/>
          </w:tcPr>
          <w:p>
            <w:pPr>
              <w:pStyle w:val="TableParagraph"/>
              <w:numPr>
                <w:ilvl w:val="0"/>
                <w:numId w:val="72"/>
              </w:numPr>
              <w:tabs>
                <w:tab w:pos="360" w:val="left" w:leader="none"/>
                <w:tab w:pos="901" w:val="left" w:leader="none"/>
              </w:tabs>
              <w:spacing w:line="259" w:lineRule="exact" w:before="57" w:after="0"/>
              <w:ind w:left="900" w:right="73" w:hanging="360"/>
              <w:jc w:val="right"/>
              <w:rPr>
                <w:sz w:val="22"/>
              </w:rPr>
            </w:pPr>
            <w:r>
              <w:rPr>
                <w:b/>
                <w:sz w:val="22"/>
              </w:rPr>
              <w:t>Data</w:t>
            </w:r>
            <w:r>
              <w:rPr>
                <w:b/>
                <w:spacing w:val="-4"/>
                <w:sz w:val="22"/>
              </w:rPr>
              <w:t> </w:t>
            </w:r>
            <w:r>
              <w:rPr>
                <w:b/>
                <w:sz w:val="22"/>
              </w:rPr>
              <w:t>Processing</w:t>
            </w:r>
            <w:r>
              <w:rPr>
                <w:b/>
                <w:spacing w:val="-1"/>
                <w:sz w:val="22"/>
              </w:rPr>
              <w:t> </w:t>
            </w:r>
            <w:r>
              <w:rPr>
                <w:b/>
                <w:sz w:val="22"/>
              </w:rPr>
              <w:t>Ecosystem</w:t>
            </w:r>
            <w:r>
              <w:rPr>
                <w:b/>
                <w:spacing w:val="-2"/>
                <w:sz w:val="22"/>
              </w:rPr>
              <w:t> </w:t>
            </w:r>
            <w:r>
              <w:rPr>
                <w:b/>
                <w:sz w:val="22"/>
              </w:rPr>
              <w:t>Relationships</w:t>
            </w:r>
            <w:r>
              <w:rPr>
                <w:b/>
                <w:spacing w:val="-6"/>
                <w:sz w:val="22"/>
              </w:rPr>
              <w:t> </w:t>
            </w:r>
            <w:r>
              <w:rPr>
                <w:sz w:val="22"/>
              </w:rPr>
              <w:t>–</w:t>
            </w:r>
            <w:r>
              <w:rPr>
                <w:spacing w:val="-4"/>
                <w:sz w:val="22"/>
              </w:rPr>
              <w:t> </w:t>
            </w:r>
            <w:r>
              <w:rPr>
                <w:sz w:val="22"/>
              </w:rPr>
              <w:t>There</w:t>
            </w:r>
            <w:r>
              <w:rPr>
                <w:spacing w:val="-4"/>
                <w:sz w:val="22"/>
              </w:rPr>
              <w:t> </w:t>
            </w:r>
            <w:r>
              <w:rPr>
                <w:sz w:val="22"/>
              </w:rPr>
              <w:t>is</w:t>
            </w:r>
            <w:r>
              <w:rPr>
                <w:spacing w:val="-6"/>
                <w:sz w:val="22"/>
              </w:rPr>
              <w:t> </w:t>
            </w:r>
            <w:r>
              <w:rPr>
                <w:sz w:val="22"/>
              </w:rPr>
              <w:t>limited</w:t>
            </w:r>
            <w:r>
              <w:rPr>
                <w:spacing w:val="-4"/>
                <w:sz w:val="22"/>
              </w:rPr>
              <w:t> </w:t>
            </w:r>
            <w:r>
              <w:rPr>
                <w:sz w:val="22"/>
              </w:rPr>
              <w:t>understanding</w:t>
            </w:r>
            <w:r>
              <w:rPr>
                <w:spacing w:val="-4"/>
                <w:sz w:val="22"/>
              </w:rPr>
              <w:t> </w:t>
            </w:r>
            <w:r>
              <w:rPr>
                <w:sz w:val="22"/>
              </w:rPr>
              <w:t>of</w:t>
            </w:r>
            <w:r>
              <w:rPr>
                <w:spacing w:val="-7"/>
                <w:sz w:val="22"/>
              </w:rPr>
              <w:t> </w:t>
            </w:r>
            <w:r>
              <w:rPr>
                <w:sz w:val="22"/>
              </w:rPr>
              <w:t>an organization’s</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871</w:t>
            </w:r>
          </w:p>
        </w:tc>
        <w:tc>
          <w:tcPr>
            <w:tcW w:w="9462" w:type="dxa"/>
          </w:tcPr>
          <w:p>
            <w:pPr>
              <w:pStyle w:val="TableParagraph"/>
              <w:spacing w:line="247" w:lineRule="exact" w:before="3"/>
              <w:ind w:left="900"/>
              <w:rPr>
                <w:sz w:val="22"/>
              </w:rPr>
            </w:pPr>
            <w:r>
              <w:rPr>
                <w:sz w:val="22"/>
              </w:rPr>
              <w:t>role in the larger ecosystem with respect to other entities (e.g., buyers, suppliers, service</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872</w:t>
            </w:r>
          </w:p>
        </w:tc>
        <w:tc>
          <w:tcPr>
            <w:tcW w:w="9462" w:type="dxa"/>
          </w:tcPr>
          <w:p>
            <w:pPr>
              <w:pStyle w:val="TableParagraph"/>
              <w:spacing w:line="245" w:lineRule="exact" w:before="3"/>
              <w:ind w:left="900"/>
              <w:rPr>
                <w:sz w:val="22"/>
              </w:rPr>
            </w:pPr>
            <w:r>
              <w:rPr>
                <w:sz w:val="22"/>
              </w:rPr>
              <w:t>providers, business associates, partners). The organization does not have processes for</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873</w:t>
            </w:r>
          </w:p>
        </w:tc>
        <w:tc>
          <w:tcPr>
            <w:tcW w:w="9462" w:type="dxa"/>
          </w:tcPr>
          <w:p>
            <w:pPr>
              <w:pStyle w:val="TableParagraph"/>
              <w:spacing w:line="247" w:lineRule="exact"/>
              <w:ind w:left="0" w:right="199"/>
              <w:jc w:val="right"/>
              <w:rPr>
                <w:sz w:val="22"/>
              </w:rPr>
            </w:pPr>
            <w:r>
              <w:rPr>
                <w:sz w:val="22"/>
              </w:rPr>
              <w:t>identifying how privacy risks may proliferate throughout the ecosystem or for communicating</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874</w:t>
            </w:r>
          </w:p>
        </w:tc>
        <w:tc>
          <w:tcPr>
            <w:tcW w:w="9462" w:type="dxa"/>
          </w:tcPr>
          <w:p>
            <w:pPr>
              <w:pStyle w:val="TableParagraph"/>
              <w:spacing w:before="3"/>
              <w:ind w:left="900"/>
              <w:rPr>
                <w:sz w:val="22"/>
              </w:rPr>
            </w:pPr>
            <w:r>
              <w:rPr>
                <w:sz w:val="22"/>
              </w:rPr>
              <w:t>privacy risks or requirements to other entities in the ecosystem.</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875</w:t>
            </w:r>
          </w:p>
        </w:tc>
        <w:tc>
          <w:tcPr>
            <w:tcW w:w="9462" w:type="dxa"/>
          </w:tcPr>
          <w:p>
            <w:pPr>
              <w:pStyle w:val="TableParagraph"/>
              <w:numPr>
                <w:ilvl w:val="0"/>
                <w:numId w:val="73"/>
              </w:numPr>
              <w:tabs>
                <w:tab w:pos="360" w:val="left" w:leader="none"/>
                <w:tab w:pos="901" w:val="left" w:leader="none"/>
              </w:tabs>
              <w:spacing w:line="259" w:lineRule="exact" w:before="60" w:after="0"/>
              <w:ind w:left="900" w:right="181" w:hanging="360"/>
              <w:jc w:val="right"/>
              <w:rPr>
                <w:sz w:val="22"/>
              </w:rPr>
            </w:pPr>
            <w:r>
              <w:rPr>
                <w:b/>
                <w:sz w:val="22"/>
              </w:rPr>
              <w:t>Workforce</w:t>
            </w:r>
            <w:r>
              <w:rPr>
                <w:b/>
                <w:spacing w:val="-2"/>
                <w:sz w:val="22"/>
              </w:rPr>
              <w:t> </w:t>
            </w:r>
            <w:r>
              <w:rPr>
                <w:i/>
                <w:sz w:val="22"/>
              </w:rPr>
              <w:t>–</w:t>
            </w:r>
            <w:r>
              <w:rPr>
                <w:i/>
                <w:spacing w:val="-2"/>
                <w:sz w:val="22"/>
              </w:rPr>
              <w:t> </w:t>
            </w:r>
            <w:r>
              <w:rPr>
                <w:sz w:val="22"/>
              </w:rPr>
              <w:t>Some</w:t>
            </w:r>
            <w:r>
              <w:rPr>
                <w:spacing w:val="-2"/>
                <w:sz w:val="22"/>
              </w:rPr>
              <w:t> </w:t>
            </w:r>
            <w:r>
              <w:rPr>
                <w:sz w:val="22"/>
              </w:rPr>
              <w:t>personnel</w:t>
            </w:r>
            <w:r>
              <w:rPr>
                <w:spacing w:val="-3"/>
                <w:sz w:val="22"/>
              </w:rPr>
              <w:t> </w:t>
            </w:r>
            <w:r>
              <w:rPr>
                <w:sz w:val="22"/>
              </w:rPr>
              <w:t>may</w:t>
            </w:r>
            <w:r>
              <w:rPr>
                <w:spacing w:val="-3"/>
                <w:sz w:val="22"/>
              </w:rPr>
              <w:t> </w:t>
            </w:r>
            <w:r>
              <w:rPr>
                <w:sz w:val="22"/>
              </w:rPr>
              <w:t>have</w:t>
            </w:r>
            <w:r>
              <w:rPr>
                <w:spacing w:val="-3"/>
                <w:sz w:val="22"/>
              </w:rPr>
              <w:t> </w:t>
            </w:r>
            <w:r>
              <w:rPr>
                <w:sz w:val="22"/>
              </w:rPr>
              <w:t>a</w:t>
            </w:r>
            <w:r>
              <w:rPr>
                <w:spacing w:val="-4"/>
                <w:sz w:val="22"/>
              </w:rPr>
              <w:t> </w:t>
            </w:r>
            <w:r>
              <w:rPr>
                <w:sz w:val="22"/>
              </w:rPr>
              <w:t>limited</w:t>
            </w:r>
            <w:r>
              <w:rPr>
                <w:spacing w:val="-2"/>
                <w:sz w:val="22"/>
              </w:rPr>
              <w:t> </w:t>
            </w:r>
            <w:r>
              <w:rPr>
                <w:sz w:val="22"/>
              </w:rPr>
              <w:t>understanding</w:t>
            </w:r>
            <w:r>
              <w:rPr>
                <w:spacing w:val="-2"/>
                <w:sz w:val="22"/>
              </w:rPr>
              <w:t> </w:t>
            </w:r>
            <w:r>
              <w:rPr>
                <w:sz w:val="22"/>
              </w:rPr>
              <w:t>of</w:t>
            </w:r>
            <w:r>
              <w:rPr>
                <w:spacing w:val="-5"/>
                <w:sz w:val="22"/>
              </w:rPr>
              <w:t> </w:t>
            </w:r>
            <w:r>
              <w:rPr>
                <w:sz w:val="22"/>
              </w:rPr>
              <w:t>privacy</w:t>
            </w:r>
            <w:r>
              <w:rPr>
                <w:spacing w:val="-3"/>
                <w:sz w:val="22"/>
              </w:rPr>
              <w:t> </w:t>
            </w:r>
            <w:r>
              <w:rPr>
                <w:sz w:val="22"/>
              </w:rPr>
              <w:t>risks</w:t>
            </w:r>
            <w:r>
              <w:rPr>
                <w:spacing w:val="-4"/>
                <w:sz w:val="22"/>
              </w:rPr>
              <w:t> </w:t>
            </w:r>
            <w:r>
              <w:rPr>
                <w:sz w:val="22"/>
              </w:rPr>
              <w:t>or</w:t>
            </w:r>
            <w:r>
              <w:rPr>
                <w:spacing w:val="-4"/>
                <w:sz w:val="22"/>
              </w:rPr>
              <w:t> </w:t>
            </w:r>
            <w:r>
              <w:rPr>
                <w:sz w:val="22"/>
              </w:rPr>
              <w:t>privacy</w:t>
            </w:r>
            <w:r>
              <w:rPr>
                <w:spacing w:val="-2"/>
                <w:sz w:val="22"/>
              </w:rPr>
              <w:t> </w:t>
            </w:r>
            <w:r>
              <w:rPr>
                <w:sz w:val="22"/>
              </w:rPr>
              <w:t>risk</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876</w:t>
            </w:r>
          </w:p>
        </w:tc>
        <w:tc>
          <w:tcPr>
            <w:tcW w:w="9462" w:type="dxa"/>
          </w:tcPr>
          <w:p>
            <w:pPr>
              <w:pStyle w:val="TableParagraph"/>
              <w:spacing w:line="247" w:lineRule="exact" w:before="3"/>
              <w:ind w:left="900"/>
              <w:rPr>
                <w:sz w:val="22"/>
              </w:rPr>
            </w:pPr>
            <w:r>
              <w:rPr>
                <w:sz w:val="22"/>
              </w:rPr>
              <w:t>management processes, but have no specific privacy responsibilities. If available, privacy</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877</w:t>
            </w:r>
          </w:p>
        </w:tc>
        <w:tc>
          <w:tcPr>
            <w:tcW w:w="9462" w:type="dxa"/>
          </w:tcPr>
          <w:p>
            <w:pPr>
              <w:pStyle w:val="TableParagraph"/>
              <w:spacing w:before="3"/>
              <w:ind w:left="900"/>
              <w:rPr>
                <w:sz w:val="22"/>
              </w:rPr>
            </w:pPr>
            <w:r>
              <w:rPr>
                <w:sz w:val="22"/>
              </w:rPr>
              <w:t>training is ad hoc and the content is not kept current with best practices.</w:t>
            </w:r>
          </w:p>
        </w:tc>
      </w:tr>
      <w:tr>
        <w:trPr>
          <w:trHeight w:val="430" w:hRule="atLeast"/>
        </w:trPr>
        <w:tc>
          <w:tcPr>
            <w:tcW w:w="590" w:type="dxa"/>
          </w:tcPr>
          <w:p>
            <w:pPr>
              <w:pStyle w:val="TableParagraph"/>
              <w:spacing w:before="102"/>
              <w:rPr>
                <w:rFonts w:ascii="Times New Roman"/>
                <w:sz w:val="24"/>
              </w:rPr>
            </w:pPr>
            <w:r>
              <w:rPr>
                <w:rFonts w:ascii="Times New Roman"/>
                <w:sz w:val="24"/>
              </w:rPr>
              <w:t>878</w:t>
            </w:r>
          </w:p>
        </w:tc>
        <w:tc>
          <w:tcPr>
            <w:tcW w:w="9462" w:type="dxa"/>
          </w:tcPr>
          <w:p>
            <w:pPr>
              <w:pStyle w:val="TableParagraph"/>
              <w:spacing w:before="59"/>
              <w:ind w:left="180"/>
              <w:rPr>
                <w:sz w:val="28"/>
              </w:rPr>
            </w:pPr>
            <w:r>
              <w:rPr>
                <w:sz w:val="28"/>
              </w:rPr>
              <w:t>Tier 2: Risk Informed</w:t>
            </w:r>
          </w:p>
        </w:tc>
      </w:tr>
      <w:tr>
        <w:trPr>
          <w:trHeight w:val="308" w:hRule="atLeast"/>
        </w:trPr>
        <w:tc>
          <w:tcPr>
            <w:tcW w:w="590" w:type="dxa"/>
          </w:tcPr>
          <w:p>
            <w:pPr>
              <w:pStyle w:val="TableParagraph"/>
              <w:spacing w:line="262" w:lineRule="exact" w:before="26"/>
              <w:rPr>
                <w:rFonts w:ascii="Times New Roman"/>
                <w:sz w:val="24"/>
              </w:rPr>
            </w:pPr>
            <w:r>
              <w:rPr>
                <w:rFonts w:ascii="Times New Roman"/>
                <w:sz w:val="24"/>
              </w:rPr>
              <w:t>879</w:t>
            </w:r>
          </w:p>
        </w:tc>
        <w:tc>
          <w:tcPr>
            <w:tcW w:w="9462" w:type="dxa"/>
          </w:tcPr>
          <w:p>
            <w:pPr>
              <w:pStyle w:val="TableParagraph"/>
              <w:numPr>
                <w:ilvl w:val="0"/>
                <w:numId w:val="74"/>
              </w:numPr>
              <w:tabs>
                <w:tab w:pos="360" w:val="left" w:leader="none"/>
                <w:tab w:pos="901" w:val="left" w:leader="none"/>
              </w:tabs>
              <w:spacing w:line="259" w:lineRule="exact" w:before="29" w:after="0"/>
              <w:ind w:left="900" w:right="57" w:hanging="360"/>
              <w:jc w:val="right"/>
              <w:rPr>
                <w:sz w:val="22"/>
              </w:rPr>
            </w:pPr>
            <w:r>
              <w:rPr>
                <w:b/>
                <w:sz w:val="22"/>
              </w:rPr>
              <w:t>Privacy Risk Management Process </w:t>
            </w:r>
            <w:r>
              <w:rPr>
                <w:sz w:val="22"/>
              </w:rPr>
              <w:t>– Risk management practices are approved by</w:t>
            </w:r>
            <w:r>
              <w:rPr>
                <w:spacing w:val="-27"/>
                <w:sz w:val="22"/>
              </w:rPr>
              <w:t> </w:t>
            </w:r>
            <w:r>
              <w:rPr>
                <w:sz w:val="22"/>
              </w:rPr>
              <w:t>management</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880</w:t>
            </w:r>
          </w:p>
        </w:tc>
        <w:tc>
          <w:tcPr>
            <w:tcW w:w="9462" w:type="dxa"/>
          </w:tcPr>
          <w:p>
            <w:pPr>
              <w:pStyle w:val="TableParagraph"/>
              <w:spacing w:line="245" w:lineRule="exact" w:before="3"/>
              <w:ind w:left="900"/>
              <w:rPr>
                <w:sz w:val="22"/>
              </w:rPr>
            </w:pPr>
            <w:r>
              <w:rPr>
                <w:sz w:val="22"/>
              </w:rPr>
              <w:t>but may not be established as organization-wide policy. Prioritization of privacy activities is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881</w:t>
            </w:r>
          </w:p>
        </w:tc>
        <w:tc>
          <w:tcPr>
            <w:tcW w:w="9462" w:type="dxa"/>
          </w:tcPr>
          <w:p>
            <w:pPr>
              <w:pStyle w:val="TableParagraph"/>
              <w:spacing w:line="247" w:lineRule="exact"/>
              <w:ind w:left="900"/>
              <w:rPr>
                <w:sz w:val="22"/>
              </w:rPr>
            </w:pPr>
            <w:r>
              <w:rPr>
                <w:sz w:val="22"/>
              </w:rPr>
              <w:t>directly informed by organizational risk objectives, privacy risk assessments, and</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882</w:t>
            </w:r>
          </w:p>
        </w:tc>
        <w:tc>
          <w:tcPr>
            <w:tcW w:w="9462" w:type="dxa"/>
          </w:tcPr>
          <w:p>
            <w:pPr>
              <w:pStyle w:val="TableParagraph"/>
              <w:spacing w:before="3"/>
              <w:ind w:left="900"/>
              <w:rPr>
                <w:sz w:val="22"/>
              </w:rPr>
            </w:pPr>
            <w:r>
              <w:rPr>
                <w:sz w:val="22"/>
              </w:rPr>
              <w:t>business/mission requirements.</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883</w:t>
            </w:r>
          </w:p>
        </w:tc>
        <w:tc>
          <w:tcPr>
            <w:tcW w:w="9462" w:type="dxa"/>
          </w:tcPr>
          <w:p>
            <w:pPr>
              <w:pStyle w:val="TableParagraph"/>
              <w:numPr>
                <w:ilvl w:val="0"/>
                <w:numId w:val="75"/>
              </w:numPr>
              <w:tabs>
                <w:tab w:pos="900" w:val="left" w:leader="none"/>
                <w:tab w:pos="901" w:val="left" w:leader="none"/>
              </w:tabs>
              <w:spacing w:line="259" w:lineRule="exact" w:before="60" w:after="0"/>
              <w:ind w:left="900" w:right="0" w:hanging="360"/>
              <w:jc w:val="left"/>
              <w:rPr>
                <w:sz w:val="22"/>
              </w:rPr>
            </w:pPr>
            <w:r>
              <w:rPr>
                <w:b/>
                <w:sz w:val="22"/>
              </w:rPr>
              <w:t>Integrated Privacy Risk Management Program </w:t>
            </w:r>
            <w:r>
              <w:rPr>
                <w:sz w:val="22"/>
              </w:rPr>
              <w:t>– There is an awareness of privacy risk at</w:t>
            </w:r>
            <w:r>
              <w:rPr>
                <w:spacing w:val="-25"/>
                <w:sz w:val="22"/>
              </w:rPr>
              <w:t> </w:t>
            </w:r>
            <w:r>
              <w:rPr>
                <w:sz w:val="22"/>
              </w:rPr>
              <w:t>the</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884</w:t>
            </w:r>
          </w:p>
        </w:tc>
        <w:tc>
          <w:tcPr>
            <w:tcW w:w="9462" w:type="dxa"/>
          </w:tcPr>
          <w:p>
            <w:pPr>
              <w:pStyle w:val="TableParagraph"/>
              <w:spacing w:line="247" w:lineRule="exact" w:before="3"/>
              <w:ind w:left="0" w:right="152"/>
              <w:jc w:val="right"/>
              <w:rPr>
                <w:sz w:val="22"/>
              </w:rPr>
            </w:pPr>
            <w:r>
              <w:rPr>
                <w:sz w:val="22"/>
              </w:rPr>
              <w:t>organizational level, but an organization-wide approach to managing privacy risk has not been</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885</w:t>
            </w:r>
          </w:p>
        </w:tc>
        <w:tc>
          <w:tcPr>
            <w:tcW w:w="9462" w:type="dxa"/>
          </w:tcPr>
          <w:p>
            <w:pPr>
              <w:pStyle w:val="TableParagraph"/>
              <w:spacing w:line="245" w:lineRule="exact" w:before="3"/>
              <w:ind w:left="0" w:right="181"/>
              <w:jc w:val="right"/>
              <w:rPr>
                <w:sz w:val="22"/>
              </w:rPr>
            </w:pPr>
            <w:r>
              <w:rPr>
                <w:sz w:val="22"/>
              </w:rPr>
              <w:t>established. Information about data processing and resulting privacy risks is shared within the</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886</w:t>
            </w:r>
          </w:p>
        </w:tc>
        <w:tc>
          <w:tcPr>
            <w:tcW w:w="9462" w:type="dxa"/>
          </w:tcPr>
          <w:p>
            <w:pPr>
              <w:pStyle w:val="TableParagraph"/>
              <w:spacing w:line="247" w:lineRule="exact"/>
              <w:ind w:left="900"/>
              <w:rPr>
                <w:sz w:val="22"/>
              </w:rPr>
            </w:pPr>
            <w:r>
              <w:rPr>
                <w:sz w:val="22"/>
              </w:rPr>
              <w:t>organization on an informal basis. Consideration of privacy in organizational objectives and</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887</w:t>
            </w:r>
          </w:p>
        </w:tc>
        <w:tc>
          <w:tcPr>
            <w:tcW w:w="9462" w:type="dxa"/>
          </w:tcPr>
          <w:p>
            <w:pPr>
              <w:pStyle w:val="TableParagraph"/>
              <w:spacing w:line="247" w:lineRule="exact" w:before="3"/>
              <w:ind w:left="900"/>
              <w:rPr>
                <w:sz w:val="22"/>
              </w:rPr>
            </w:pPr>
            <w:r>
              <w:rPr>
                <w:sz w:val="22"/>
              </w:rPr>
              <w:t>programs may occur at some but not all levels of the organization. Privacy risk assessment</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888</w:t>
            </w:r>
          </w:p>
        </w:tc>
        <w:tc>
          <w:tcPr>
            <w:tcW w:w="9462" w:type="dxa"/>
          </w:tcPr>
          <w:p>
            <w:pPr>
              <w:pStyle w:val="TableParagraph"/>
              <w:spacing w:before="3"/>
              <w:ind w:left="900"/>
              <w:rPr>
                <w:sz w:val="22"/>
              </w:rPr>
            </w:pPr>
            <w:r>
              <w:rPr>
                <w:sz w:val="22"/>
              </w:rPr>
              <w:t>occurs, but is not typically repeatable or reoccurring.</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889</w:t>
            </w:r>
          </w:p>
        </w:tc>
        <w:tc>
          <w:tcPr>
            <w:tcW w:w="9462" w:type="dxa"/>
          </w:tcPr>
          <w:p>
            <w:pPr>
              <w:pStyle w:val="TableParagraph"/>
              <w:numPr>
                <w:ilvl w:val="0"/>
                <w:numId w:val="76"/>
              </w:numPr>
              <w:tabs>
                <w:tab w:pos="900" w:val="left" w:leader="none"/>
                <w:tab w:pos="901" w:val="left" w:leader="none"/>
              </w:tabs>
              <w:spacing w:line="259" w:lineRule="exact" w:before="60" w:after="0"/>
              <w:ind w:left="900" w:right="0" w:hanging="360"/>
              <w:jc w:val="left"/>
              <w:rPr>
                <w:sz w:val="22"/>
              </w:rPr>
            </w:pPr>
            <w:r>
              <w:rPr>
                <w:b/>
                <w:sz w:val="22"/>
              </w:rPr>
              <w:t>Data Processing Ecosystem Relationships </w:t>
            </w:r>
            <w:r>
              <w:rPr>
                <w:sz w:val="22"/>
              </w:rPr>
              <w:t>– There is some understanding of an</w:t>
            </w:r>
            <w:r>
              <w:rPr>
                <w:spacing w:val="-27"/>
                <w:sz w:val="22"/>
              </w:rPr>
              <w:t> </w:t>
            </w:r>
            <w:r>
              <w:rPr>
                <w:sz w:val="22"/>
              </w:rPr>
              <w:t>organization’s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890</w:t>
            </w:r>
          </w:p>
        </w:tc>
        <w:tc>
          <w:tcPr>
            <w:tcW w:w="9462" w:type="dxa"/>
          </w:tcPr>
          <w:p>
            <w:pPr>
              <w:pStyle w:val="TableParagraph"/>
              <w:spacing w:line="245" w:lineRule="exact" w:before="3"/>
              <w:ind w:left="900"/>
              <w:rPr>
                <w:sz w:val="22"/>
              </w:rPr>
            </w:pPr>
            <w:r>
              <w:rPr>
                <w:sz w:val="22"/>
              </w:rPr>
              <w:t>role in the larger ecosystem with respect to other entities (e.g., buyers, suppliers, service</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891</w:t>
            </w:r>
          </w:p>
        </w:tc>
        <w:tc>
          <w:tcPr>
            <w:tcW w:w="9462" w:type="dxa"/>
          </w:tcPr>
          <w:p>
            <w:pPr>
              <w:pStyle w:val="TableParagraph"/>
              <w:spacing w:line="247" w:lineRule="exact"/>
              <w:ind w:left="900"/>
              <w:rPr>
                <w:sz w:val="22"/>
              </w:rPr>
            </w:pPr>
            <w:r>
              <w:rPr>
                <w:sz w:val="22"/>
              </w:rPr>
              <w:t>providers, business associates, partners). The organization is aware of the privacy ecosystem</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892</w:t>
            </w:r>
          </w:p>
        </w:tc>
        <w:tc>
          <w:tcPr>
            <w:tcW w:w="9462" w:type="dxa"/>
          </w:tcPr>
          <w:p>
            <w:pPr>
              <w:pStyle w:val="TableParagraph"/>
              <w:spacing w:line="247" w:lineRule="exact" w:before="3"/>
              <w:ind w:left="900"/>
              <w:rPr>
                <w:sz w:val="22"/>
              </w:rPr>
            </w:pPr>
            <w:r>
              <w:rPr>
                <w:sz w:val="22"/>
              </w:rPr>
              <w:t>risks associated with the products and services it provides and uses, but does not act</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893</w:t>
            </w:r>
          </w:p>
        </w:tc>
        <w:tc>
          <w:tcPr>
            <w:tcW w:w="9462" w:type="dxa"/>
          </w:tcPr>
          <w:p>
            <w:pPr>
              <w:pStyle w:val="TableParagraph"/>
              <w:spacing w:before="3"/>
              <w:ind w:left="900"/>
              <w:rPr>
                <w:sz w:val="22"/>
              </w:rPr>
            </w:pPr>
            <w:r>
              <w:rPr>
                <w:sz w:val="22"/>
              </w:rPr>
              <w:t>consistently or formally upon those risks.</w:t>
            </w:r>
          </w:p>
        </w:tc>
      </w:tr>
      <w:tr>
        <w:trPr>
          <w:trHeight w:val="336" w:hRule="atLeast"/>
        </w:trPr>
        <w:tc>
          <w:tcPr>
            <w:tcW w:w="590" w:type="dxa"/>
          </w:tcPr>
          <w:p>
            <w:pPr>
              <w:pStyle w:val="TableParagraph"/>
              <w:spacing w:line="259" w:lineRule="exact" w:before="57"/>
              <w:rPr>
                <w:rFonts w:ascii="Times New Roman"/>
                <w:sz w:val="24"/>
              </w:rPr>
            </w:pPr>
            <w:r>
              <w:rPr>
                <w:rFonts w:ascii="Times New Roman"/>
                <w:sz w:val="24"/>
              </w:rPr>
              <w:t>894</w:t>
            </w:r>
          </w:p>
        </w:tc>
        <w:tc>
          <w:tcPr>
            <w:tcW w:w="9462" w:type="dxa"/>
          </w:tcPr>
          <w:p>
            <w:pPr>
              <w:pStyle w:val="TableParagraph"/>
              <w:numPr>
                <w:ilvl w:val="0"/>
                <w:numId w:val="77"/>
              </w:numPr>
              <w:tabs>
                <w:tab w:pos="360" w:val="left" w:leader="none"/>
                <w:tab w:pos="901" w:val="left" w:leader="none"/>
              </w:tabs>
              <w:spacing w:line="256" w:lineRule="exact" w:before="60" w:after="0"/>
              <w:ind w:left="900" w:right="98" w:hanging="360"/>
              <w:jc w:val="right"/>
              <w:rPr>
                <w:sz w:val="22"/>
              </w:rPr>
            </w:pPr>
            <w:r>
              <w:rPr>
                <w:b/>
                <w:sz w:val="22"/>
              </w:rPr>
              <w:t>Workforce </w:t>
            </w:r>
            <w:r>
              <w:rPr>
                <w:sz w:val="22"/>
              </w:rPr>
              <w:t>– There are personnel with specific privacy responsibilities, but they may have</w:t>
            </w:r>
            <w:r>
              <w:rPr>
                <w:spacing w:val="-33"/>
                <w:sz w:val="22"/>
              </w:rPr>
              <w:t> </w:t>
            </w:r>
            <w:r>
              <w:rPr>
                <w:sz w:val="22"/>
              </w:rPr>
              <w:t>non-</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895</w:t>
            </w:r>
          </w:p>
        </w:tc>
        <w:tc>
          <w:tcPr>
            <w:tcW w:w="9462" w:type="dxa"/>
          </w:tcPr>
          <w:p>
            <w:pPr>
              <w:pStyle w:val="TableParagraph"/>
              <w:spacing w:line="247" w:lineRule="exact"/>
              <w:ind w:left="900"/>
              <w:rPr>
                <w:sz w:val="22"/>
              </w:rPr>
            </w:pPr>
            <w:r>
              <w:rPr>
                <w:sz w:val="22"/>
              </w:rPr>
              <w:t>privacy responsibilities as well. Privacy training is conducted regularly for privacy personnel,</w:t>
            </w:r>
          </w:p>
        </w:tc>
      </w:tr>
      <w:tr>
        <w:trPr>
          <w:trHeight w:val="271" w:hRule="atLeast"/>
        </w:trPr>
        <w:tc>
          <w:tcPr>
            <w:tcW w:w="590" w:type="dxa"/>
          </w:tcPr>
          <w:p>
            <w:pPr>
              <w:pStyle w:val="TableParagraph"/>
              <w:spacing w:line="251" w:lineRule="exact"/>
              <w:rPr>
                <w:rFonts w:ascii="Times New Roman"/>
                <w:sz w:val="24"/>
              </w:rPr>
            </w:pPr>
            <w:r>
              <w:rPr>
                <w:rFonts w:ascii="Times New Roman"/>
                <w:sz w:val="24"/>
              </w:rPr>
              <w:t>896</w:t>
            </w:r>
          </w:p>
        </w:tc>
        <w:tc>
          <w:tcPr>
            <w:tcW w:w="9462" w:type="dxa"/>
          </w:tcPr>
          <w:p>
            <w:pPr>
              <w:pStyle w:val="TableParagraph"/>
              <w:spacing w:line="249" w:lineRule="exact" w:before="3"/>
              <w:ind w:left="900"/>
              <w:rPr>
                <w:sz w:val="22"/>
              </w:rPr>
            </w:pPr>
            <w:r>
              <w:rPr>
                <w:sz w:val="22"/>
              </w:rPr>
              <w:t>although there is no consistent process for updates on best practices.</w:t>
            </w:r>
          </w:p>
        </w:tc>
      </w:tr>
    </w:tbl>
    <w:p>
      <w:pPr>
        <w:spacing w:after="0" w:line="249" w:lineRule="exact"/>
        <w:rPr>
          <w:sz w:val="22"/>
        </w:rPr>
        <w:sectPr>
          <w:pgSz w:w="12240" w:h="15840"/>
          <w:pgMar w:header="721" w:footer="1257" w:top="1340" w:bottom="1520" w:left="560" w:right="1100"/>
        </w:sectPr>
      </w:pPr>
    </w:p>
    <w:p>
      <w:pPr>
        <w:pStyle w:val="BodyText"/>
        <w:ind w:left="0" w:firstLine="0"/>
        <w:rPr>
          <w:rFonts w:ascii="Times New Roman"/>
          <w:sz w:val="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9574"/>
      </w:tblGrid>
      <w:tr>
        <w:trPr>
          <w:trHeight w:val="371" w:hRule="atLeast"/>
        </w:trPr>
        <w:tc>
          <w:tcPr>
            <w:tcW w:w="590" w:type="dxa"/>
          </w:tcPr>
          <w:p>
            <w:pPr>
              <w:pStyle w:val="TableParagraph"/>
              <w:spacing w:before="42"/>
              <w:rPr>
                <w:rFonts w:ascii="Times New Roman"/>
                <w:sz w:val="24"/>
              </w:rPr>
            </w:pPr>
            <w:r>
              <w:rPr>
                <w:rFonts w:ascii="Times New Roman"/>
                <w:sz w:val="24"/>
              </w:rPr>
              <w:t>897</w:t>
            </w:r>
          </w:p>
        </w:tc>
        <w:tc>
          <w:tcPr>
            <w:tcW w:w="9574" w:type="dxa"/>
          </w:tcPr>
          <w:p>
            <w:pPr>
              <w:pStyle w:val="TableParagraph"/>
              <w:ind w:left="180"/>
              <w:rPr>
                <w:sz w:val="28"/>
              </w:rPr>
            </w:pPr>
            <w:r>
              <w:rPr>
                <w:sz w:val="28"/>
              </w:rPr>
              <w:t>Tier 3: Repeatable</w:t>
            </w:r>
          </w:p>
        </w:tc>
      </w:tr>
      <w:tr>
        <w:trPr>
          <w:trHeight w:val="308" w:hRule="atLeast"/>
        </w:trPr>
        <w:tc>
          <w:tcPr>
            <w:tcW w:w="590" w:type="dxa"/>
          </w:tcPr>
          <w:p>
            <w:pPr>
              <w:pStyle w:val="TableParagraph"/>
              <w:spacing w:line="262" w:lineRule="exact" w:before="26"/>
              <w:rPr>
                <w:rFonts w:ascii="Times New Roman"/>
                <w:sz w:val="24"/>
              </w:rPr>
            </w:pPr>
            <w:r>
              <w:rPr>
                <w:rFonts w:ascii="Times New Roman"/>
                <w:sz w:val="24"/>
              </w:rPr>
              <w:t>898</w:t>
            </w:r>
          </w:p>
        </w:tc>
        <w:tc>
          <w:tcPr>
            <w:tcW w:w="9574" w:type="dxa"/>
          </w:tcPr>
          <w:p>
            <w:pPr>
              <w:pStyle w:val="TableParagraph"/>
              <w:numPr>
                <w:ilvl w:val="0"/>
                <w:numId w:val="78"/>
              </w:numPr>
              <w:tabs>
                <w:tab w:pos="360" w:val="left" w:leader="none"/>
                <w:tab w:pos="901" w:val="left" w:leader="none"/>
              </w:tabs>
              <w:spacing w:line="259" w:lineRule="exact" w:before="29" w:after="0"/>
              <w:ind w:left="900" w:right="146" w:hanging="360"/>
              <w:jc w:val="right"/>
              <w:rPr>
                <w:sz w:val="22"/>
              </w:rPr>
            </w:pPr>
            <w:r>
              <w:rPr>
                <w:b/>
                <w:sz w:val="22"/>
              </w:rPr>
              <w:t>Privacy</w:t>
            </w:r>
            <w:r>
              <w:rPr>
                <w:b/>
                <w:spacing w:val="-4"/>
                <w:sz w:val="22"/>
              </w:rPr>
              <w:t> </w:t>
            </w:r>
            <w:r>
              <w:rPr>
                <w:b/>
                <w:sz w:val="22"/>
              </w:rPr>
              <w:t>Risk</w:t>
            </w:r>
            <w:r>
              <w:rPr>
                <w:b/>
                <w:spacing w:val="-4"/>
                <w:sz w:val="22"/>
              </w:rPr>
              <w:t> </w:t>
            </w:r>
            <w:r>
              <w:rPr>
                <w:b/>
                <w:sz w:val="22"/>
              </w:rPr>
              <w:t>Management</w:t>
            </w:r>
            <w:r>
              <w:rPr>
                <w:b/>
                <w:spacing w:val="-5"/>
                <w:sz w:val="22"/>
              </w:rPr>
              <w:t> </w:t>
            </w:r>
            <w:r>
              <w:rPr>
                <w:b/>
                <w:sz w:val="22"/>
              </w:rPr>
              <w:t>Process</w:t>
            </w:r>
            <w:r>
              <w:rPr>
                <w:b/>
                <w:spacing w:val="3"/>
                <w:sz w:val="22"/>
              </w:rPr>
              <w:t> </w:t>
            </w:r>
            <w:r>
              <w:rPr>
                <w:sz w:val="22"/>
              </w:rPr>
              <w:t>–</w:t>
            </w:r>
            <w:r>
              <w:rPr>
                <w:spacing w:val="-4"/>
                <w:sz w:val="22"/>
              </w:rPr>
              <w:t> </w:t>
            </w:r>
            <w:r>
              <w:rPr>
                <w:sz w:val="22"/>
              </w:rPr>
              <w:t>The</w:t>
            </w:r>
            <w:r>
              <w:rPr>
                <w:spacing w:val="-5"/>
                <w:sz w:val="22"/>
              </w:rPr>
              <w:t> </w:t>
            </w:r>
            <w:r>
              <w:rPr>
                <w:sz w:val="22"/>
              </w:rPr>
              <w:t>organization’s</w:t>
            </w:r>
            <w:r>
              <w:rPr>
                <w:spacing w:val="-5"/>
                <w:sz w:val="22"/>
              </w:rPr>
              <w:t> </w:t>
            </w:r>
            <w:r>
              <w:rPr>
                <w:sz w:val="22"/>
              </w:rPr>
              <w:t>risk</w:t>
            </w:r>
            <w:r>
              <w:rPr>
                <w:spacing w:val="-4"/>
                <w:sz w:val="22"/>
              </w:rPr>
              <w:t> </w:t>
            </w:r>
            <w:r>
              <w:rPr>
                <w:sz w:val="22"/>
              </w:rPr>
              <w:t>management</w:t>
            </w:r>
            <w:r>
              <w:rPr>
                <w:spacing w:val="-3"/>
                <w:sz w:val="22"/>
              </w:rPr>
              <w:t> </w:t>
            </w:r>
            <w:r>
              <w:rPr>
                <w:sz w:val="22"/>
              </w:rPr>
              <w:t>practices</w:t>
            </w:r>
            <w:r>
              <w:rPr>
                <w:spacing w:val="-4"/>
                <w:sz w:val="22"/>
              </w:rPr>
              <w:t> </w:t>
            </w:r>
            <w:r>
              <w:rPr>
                <w:sz w:val="22"/>
              </w:rPr>
              <w:t>are</w:t>
            </w:r>
            <w:r>
              <w:rPr>
                <w:spacing w:val="-3"/>
                <w:sz w:val="22"/>
              </w:rPr>
              <w:t> </w:t>
            </w:r>
            <w:r>
              <w:rPr>
                <w:sz w:val="22"/>
              </w:rPr>
              <w:t>formally</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899</w:t>
            </w:r>
          </w:p>
        </w:tc>
        <w:tc>
          <w:tcPr>
            <w:tcW w:w="9574" w:type="dxa"/>
          </w:tcPr>
          <w:p>
            <w:pPr>
              <w:pStyle w:val="TableParagraph"/>
              <w:spacing w:line="247" w:lineRule="exact" w:before="3"/>
              <w:ind w:left="0" w:right="156"/>
              <w:jc w:val="right"/>
              <w:rPr>
                <w:sz w:val="22"/>
              </w:rPr>
            </w:pPr>
            <w:r>
              <w:rPr>
                <w:sz w:val="22"/>
              </w:rPr>
              <w:t>approved and expressed as policy. Organizational privacy practices are regularly updated based</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900</w:t>
            </w:r>
          </w:p>
        </w:tc>
        <w:tc>
          <w:tcPr>
            <w:tcW w:w="9574" w:type="dxa"/>
          </w:tcPr>
          <w:p>
            <w:pPr>
              <w:pStyle w:val="TableParagraph"/>
              <w:spacing w:line="247" w:lineRule="exact" w:before="3"/>
              <w:ind w:left="0" w:right="210"/>
              <w:jc w:val="right"/>
              <w:rPr>
                <w:sz w:val="22"/>
              </w:rPr>
            </w:pPr>
            <w:r>
              <w:rPr>
                <w:sz w:val="22"/>
              </w:rPr>
              <w:t>on the application of risk management processes to changes in business/mission requirements</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901</w:t>
            </w:r>
          </w:p>
        </w:tc>
        <w:tc>
          <w:tcPr>
            <w:tcW w:w="9574" w:type="dxa"/>
          </w:tcPr>
          <w:p>
            <w:pPr>
              <w:pStyle w:val="TableParagraph"/>
              <w:spacing w:before="3"/>
              <w:ind w:left="900"/>
              <w:rPr>
                <w:sz w:val="22"/>
              </w:rPr>
            </w:pPr>
            <w:r>
              <w:rPr>
                <w:sz w:val="22"/>
              </w:rPr>
              <w:t>and a changing risk, policy, and technology landscape.</w:t>
            </w:r>
          </w:p>
        </w:tc>
      </w:tr>
      <w:tr>
        <w:trPr>
          <w:trHeight w:val="336" w:hRule="atLeast"/>
        </w:trPr>
        <w:tc>
          <w:tcPr>
            <w:tcW w:w="590" w:type="dxa"/>
          </w:tcPr>
          <w:p>
            <w:pPr>
              <w:pStyle w:val="TableParagraph"/>
              <w:spacing w:line="259" w:lineRule="exact" w:before="57"/>
              <w:rPr>
                <w:rFonts w:ascii="Times New Roman"/>
                <w:sz w:val="24"/>
              </w:rPr>
            </w:pPr>
            <w:r>
              <w:rPr>
                <w:rFonts w:ascii="Times New Roman"/>
                <w:sz w:val="24"/>
              </w:rPr>
              <w:t>902</w:t>
            </w:r>
          </w:p>
        </w:tc>
        <w:tc>
          <w:tcPr>
            <w:tcW w:w="9574" w:type="dxa"/>
          </w:tcPr>
          <w:p>
            <w:pPr>
              <w:pStyle w:val="TableParagraph"/>
              <w:numPr>
                <w:ilvl w:val="0"/>
                <w:numId w:val="79"/>
              </w:numPr>
              <w:tabs>
                <w:tab w:pos="900" w:val="left" w:leader="none"/>
                <w:tab w:pos="901" w:val="left" w:leader="none"/>
              </w:tabs>
              <w:spacing w:line="256" w:lineRule="exact" w:before="60" w:after="0"/>
              <w:ind w:left="900" w:right="0" w:hanging="360"/>
              <w:jc w:val="left"/>
              <w:rPr>
                <w:sz w:val="22"/>
              </w:rPr>
            </w:pPr>
            <w:r>
              <w:rPr>
                <w:b/>
                <w:sz w:val="22"/>
              </w:rPr>
              <w:t>Integrated Privacy Risk Management Program </w:t>
            </w:r>
            <w:r>
              <w:rPr>
                <w:sz w:val="22"/>
              </w:rPr>
              <w:t>– There is an organization-wide approach</w:t>
            </w:r>
            <w:r>
              <w:rPr>
                <w:spacing w:val="-22"/>
                <w:sz w:val="22"/>
              </w:rPr>
              <w:t> </w:t>
            </w:r>
            <w:r>
              <w:rPr>
                <w:sz w:val="22"/>
              </w:rPr>
              <w:t>to</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903</w:t>
            </w:r>
          </w:p>
        </w:tc>
        <w:tc>
          <w:tcPr>
            <w:tcW w:w="9574" w:type="dxa"/>
          </w:tcPr>
          <w:p>
            <w:pPr>
              <w:pStyle w:val="TableParagraph"/>
              <w:spacing w:line="247" w:lineRule="exact"/>
              <w:ind w:left="900"/>
              <w:rPr>
                <w:sz w:val="22"/>
              </w:rPr>
            </w:pPr>
            <w:r>
              <w:rPr>
                <w:sz w:val="22"/>
              </w:rPr>
              <w:t>manage privacy risk. Risk-informed policies, processes, and procedures are defined,</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904</w:t>
            </w:r>
          </w:p>
        </w:tc>
        <w:tc>
          <w:tcPr>
            <w:tcW w:w="9574" w:type="dxa"/>
          </w:tcPr>
          <w:p>
            <w:pPr>
              <w:pStyle w:val="TableParagraph"/>
              <w:spacing w:line="247" w:lineRule="exact" w:before="3"/>
              <w:ind w:left="0" w:right="82"/>
              <w:jc w:val="right"/>
              <w:rPr>
                <w:sz w:val="22"/>
              </w:rPr>
            </w:pPr>
            <w:r>
              <w:rPr>
                <w:sz w:val="22"/>
              </w:rPr>
              <w:t>implemented as intended, and reviewed. Consistent methods are in place to respond effectively</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905</w:t>
            </w:r>
          </w:p>
        </w:tc>
        <w:tc>
          <w:tcPr>
            <w:tcW w:w="9574" w:type="dxa"/>
          </w:tcPr>
          <w:p>
            <w:pPr>
              <w:pStyle w:val="TableParagraph"/>
              <w:spacing w:line="245" w:lineRule="exact" w:before="3"/>
              <w:ind w:left="900"/>
              <w:rPr>
                <w:sz w:val="22"/>
              </w:rPr>
            </w:pPr>
            <w:r>
              <w:rPr>
                <w:sz w:val="22"/>
              </w:rPr>
              <w:t>to changes in risk. The organization consistently and accurately monitors privacy risk. Senior</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906</w:t>
            </w:r>
          </w:p>
        </w:tc>
        <w:tc>
          <w:tcPr>
            <w:tcW w:w="9574" w:type="dxa"/>
          </w:tcPr>
          <w:p>
            <w:pPr>
              <w:pStyle w:val="TableParagraph"/>
              <w:spacing w:line="247" w:lineRule="exact"/>
              <w:ind w:left="900"/>
              <w:rPr>
                <w:sz w:val="22"/>
              </w:rPr>
            </w:pPr>
            <w:r>
              <w:rPr>
                <w:sz w:val="22"/>
              </w:rPr>
              <w:t>privacy and non-privacy executives communicate regularly regarding privacy risk. Senior</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907</w:t>
            </w:r>
          </w:p>
        </w:tc>
        <w:tc>
          <w:tcPr>
            <w:tcW w:w="9574" w:type="dxa"/>
          </w:tcPr>
          <w:p>
            <w:pPr>
              <w:pStyle w:val="TableParagraph"/>
              <w:spacing w:before="3"/>
              <w:ind w:left="900"/>
              <w:rPr>
                <w:sz w:val="22"/>
              </w:rPr>
            </w:pPr>
            <w:r>
              <w:rPr>
                <w:sz w:val="22"/>
              </w:rPr>
              <w:t>executives ensure consideration of privacy through all lines of operation in the organization.</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908</w:t>
            </w:r>
          </w:p>
        </w:tc>
        <w:tc>
          <w:tcPr>
            <w:tcW w:w="9574" w:type="dxa"/>
          </w:tcPr>
          <w:p>
            <w:pPr>
              <w:pStyle w:val="TableParagraph"/>
              <w:numPr>
                <w:ilvl w:val="0"/>
                <w:numId w:val="80"/>
              </w:numPr>
              <w:tabs>
                <w:tab w:pos="900" w:val="left" w:leader="none"/>
                <w:tab w:pos="901" w:val="left" w:leader="none"/>
              </w:tabs>
              <w:spacing w:line="259" w:lineRule="exact" w:before="60" w:after="0"/>
              <w:ind w:left="900" w:right="0" w:hanging="360"/>
              <w:jc w:val="left"/>
              <w:rPr>
                <w:sz w:val="22"/>
              </w:rPr>
            </w:pPr>
            <w:r>
              <w:rPr>
                <w:b/>
                <w:sz w:val="22"/>
              </w:rPr>
              <w:t>Data Processing Ecosystem Relationships </w:t>
            </w:r>
            <w:r>
              <w:rPr>
                <w:sz w:val="22"/>
              </w:rPr>
              <w:t>– The organization understands its</w:t>
            </w:r>
            <w:r>
              <w:rPr>
                <w:spacing w:val="-9"/>
                <w:sz w:val="22"/>
              </w:rPr>
              <w:t> </w:t>
            </w:r>
            <w:r>
              <w:rPr>
                <w:sz w:val="22"/>
              </w:rPr>
              <w:t>role,</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909</w:t>
            </w:r>
          </w:p>
        </w:tc>
        <w:tc>
          <w:tcPr>
            <w:tcW w:w="9574" w:type="dxa"/>
          </w:tcPr>
          <w:p>
            <w:pPr>
              <w:pStyle w:val="TableParagraph"/>
              <w:spacing w:line="247" w:lineRule="exact" w:before="3"/>
              <w:ind w:left="0" w:right="133"/>
              <w:jc w:val="right"/>
              <w:rPr>
                <w:sz w:val="22"/>
              </w:rPr>
            </w:pPr>
            <w:r>
              <w:rPr>
                <w:sz w:val="22"/>
              </w:rPr>
              <w:t>dependencies, and dependents in the larger ecosystem and may contribute to the community’s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910</w:t>
            </w:r>
          </w:p>
        </w:tc>
        <w:tc>
          <w:tcPr>
            <w:tcW w:w="9574" w:type="dxa"/>
          </w:tcPr>
          <w:p>
            <w:pPr>
              <w:pStyle w:val="TableParagraph"/>
              <w:spacing w:line="245" w:lineRule="exact" w:before="3"/>
              <w:ind w:left="900"/>
              <w:rPr>
                <w:sz w:val="22"/>
              </w:rPr>
            </w:pPr>
            <w:r>
              <w:rPr>
                <w:sz w:val="22"/>
              </w:rPr>
              <w:t>broader understanding of risks. The organization is aware of the privacy ecosystem risks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911</w:t>
            </w:r>
          </w:p>
        </w:tc>
        <w:tc>
          <w:tcPr>
            <w:tcW w:w="9574" w:type="dxa"/>
          </w:tcPr>
          <w:p>
            <w:pPr>
              <w:pStyle w:val="TableParagraph"/>
              <w:spacing w:line="247" w:lineRule="exact"/>
              <w:ind w:left="900"/>
              <w:rPr>
                <w:sz w:val="22"/>
              </w:rPr>
            </w:pPr>
            <w:r>
              <w:rPr>
                <w:sz w:val="22"/>
              </w:rPr>
              <w:t>associated with the products and services it provides and it uses. Additionally, it usually acts</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912</w:t>
            </w:r>
          </w:p>
        </w:tc>
        <w:tc>
          <w:tcPr>
            <w:tcW w:w="9574" w:type="dxa"/>
          </w:tcPr>
          <w:p>
            <w:pPr>
              <w:pStyle w:val="TableParagraph"/>
              <w:spacing w:line="247" w:lineRule="exact" w:before="3"/>
              <w:ind w:left="900"/>
              <w:rPr>
                <w:sz w:val="22"/>
              </w:rPr>
            </w:pPr>
            <w:r>
              <w:rPr>
                <w:sz w:val="22"/>
              </w:rPr>
              <w:t>formally upon those risks, including mechanisms such as written agreements to communicate</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913</w:t>
            </w:r>
          </w:p>
        </w:tc>
        <w:tc>
          <w:tcPr>
            <w:tcW w:w="9574" w:type="dxa"/>
          </w:tcPr>
          <w:p>
            <w:pPr>
              <w:pStyle w:val="TableParagraph"/>
              <w:spacing w:before="3"/>
              <w:ind w:left="900"/>
              <w:rPr>
                <w:sz w:val="22"/>
              </w:rPr>
            </w:pPr>
            <w:r>
              <w:rPr>
                <w:sz w:val="22"/>
              </w:rPr>
              <w:t>baseline requirements, governance structures, and policy implementation and monitoring.</w:t>
            </w:r>
          </w:p>
        </w:tc>
      </w:tr>
      <w:tr>
        <w:trPr>
          <w:trHeight w:val="338" w:hRule="atLeast"/>
        </w:trPr>
        <w:tc>
          <w:tcPr>
            <w:tcW w:w="590" w:type="dxa"/>
          </w:tcPr>
          <w:p>
            <w:pPr>
              <w:pStyle w:val="TableParagraph"/>
              <w:spacing w:line="262" w:lineRule="exact" w:before="57"/>
              <w:rPr>
                <w:rFonts w:ascii="Times New Roman"/>
                <w:sz w:val="24"/>
              </w:rPr>
            </w:pPr>
            <w:r>
              <w:rPr>
                <w:rFonts w:ascii="Times New Roman"/>
                <w:sz w:val="24"/>
              </w:rPr>
              <w:t>914</w:t>
            </w:r>
          </w:p>
        </w:tc>
        <w:tc>
          <w:tcPr>
            <w:tcW w:w="9574" w:type="dxa"/>
          </w:tcPr>
          <w:p>
            <w:pPr>
              <w:pStyle w:val="TableParagraph"/>
              <w:numPr>
                <w:ilvl w:val="0"/>
                <w:numId w:val="81"/>
              </w:numPr>
              <w:tabs>
                <w:tab w:pos="900" w:val="left" w:leader="none"/>
                <w:tab w:pos="901" w:val="left" w:leader="none"/>
              </w:tabs>
              <w:spacing w:line="259" w:lineRule="exact" w:before="60" w:after="0"/>
              <w:ind w:left="900" w:right="0" w:hanging="360"/>
              <w:jc w:val="left"/>
              <w:rPr>
                <w:sz w:val="22"/>
              </w:rPr>
            </w:pPr>
            <w:r>
              <w:rPr>
                <w:b/>
                <w:sz w:val="22"/>
              </w:rPr>
              <w:t>Workforce </w:t>
            </w:r>
            <w:r>
              <w:rPr>
                <w:i/>
                <w:sz w:val="22"/>
              </w:rPr>
              <w:t>– </w:t>
            </w:r>
            <w:r>
              <w:rPr>
                <w:sz w:val="22"/>
              </w:rPr>
              <w:t>Dedicated privacy personnel possess the knowledge and skills to perform</w:t>
            </w:r>
            <w:r>
              <w:rPr>
                <w:spacing w:val="-25"/>
                <w:sz w:val="22"/>
              </w:rPr>
              <w:t> </w:t>
            </w:r>
            <w:r>
              <w:rPr>
                <w:sz w:val="22"/>
              </w:rPr>
              <w:t>their</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915</w:t>
            </w:r>
          </w:p>
        </w:tc>
        <w:tc>
          <w:tcPr>
            <w:tcW w:w="9574" w:type="dxa"/>
          </w:tcPr>
          <w:p>
            <w:pPr>
              <w:pStyle w:val="TableParagraph"/>
              <w:spacing w:line="247" w:lineRule="exact" w:before="3"/>
              <w:ind w:left="900"/>
              <w:rPr>
                <w:sz w:val="22"/>
              </w:rPr>
            </w:pPr>
            <w:r>
              <w:rPr>
                <w:sz w:val="22"/>
              </w:rPr>
              <w:t>appointed roles and responsibilities. There is regular, up-to-date privacy training for all</w:t>
            </w:r>
          </w:p>
        </w:tc>
      </w:tr>
      <w:tr>
        <w:trPr>
          <w:trHeight w:val="328" w:hRule="atLeast"/>
        </w:trPr>
        <w:tc>
          <w:tcPr>
            <w:tcW w:w="590" w:type="dxa"/>
          </w:tcPr>
          <w:p>
            <w:pPr>
              <w:pStyle w:val="TableParagraph"/>
              <w:spacing w:line="265" w:lineRule="exact"/>
              <w:rPr>
                <w:rFonts w:ascii="Times New Roman"/>
                <w:sz w:val="24"/>
              </w:rPr>
            </w:pPr>
            <w:r>
              <w:rPr>
                <w:rFonts w:ascii="Times New Roman"/>
                <w:sz w:val="24"/>
              </w:rPr>
              <w:t>916</w:t>
            </w:r>
          </w:p>
        </w:tc>
        <w:tc>
          <w:tcPr>
            <w:tcW w:w="9574" w:type="dxa"/>
          </w:tcPr>
          <w:p>
            <w:pPr>
              <w:pStyle w:val="TableParagraph"/>
              <w:spacing w:before="3"/>
              <w:ind w:left="900"/>
              <w:rPr>
                <w:sz w:val="22"/>
              </w:rPr>
            </w:pPr>
            <w:r>
              <w:rPr>
                <w:sz w:val="22"/>
              </w:rPr>
              <w:t>personnel.</w:t>
            </w:r>
          </w:p>
        </w:tc>
      </w:tr>
      <w:tr>
        <w:trPr>
          <w:trHeight w:val="430" w:hRule="atLeast"/>
        </w:trPr>
        <w:tc>
          <w:tcPr>
            <w:tcW w:w="590" w:type="dxa"/>
          </w:tcPr>
          <w:p>
            <w:pPr>
              <w:pStyle w:val="TableParagraph"/>
              <w:spacing w:before="99"/>
              <w:rPr>
                <w:rFonts w:ascii="Times New Roman"/>
                <w:sz w:val="24"/>
              </w:rPr>
            </w:pPr>
            <w:r>
              <w:rPr>
                <w:rFonts w:ascii="Times New Roman"/>
                <w:sz w:val="24"/>
              </w:rPr>
              <w:t>917</w:t>
            </w:r>
          </w:p>
        </w:tc>
        <w:tc>
          <w:tcPr>
            <w:tcW w:w="9574" w:type="dxa"/>
          </w:tcPr>
          <w:p>
            <w:pPr>
              <w:pStyle w:val="TableParagraph"/>
              <w:spacing w:before="57"/>
              <w:ind w:left="180"/>
              <w:rPr>
                <w:sz w:val="28"/>
              </w:rPr>
            </w:pPr>
            <w:r>
              <w:rPr>
                <w:sz w:val="28"/>
              </w:rPr>
              <w:t>Tier 4: Adaptive</w:t>
            </w:r>
          </w:p>
        </w:tc>
      </w:tr>
      <w:tr>
        <w:trPr>
          <w:trHeight w:val="308" w:hRule="atLeast"/>
        </w:trPr>
        <w:tc>
          <w:tcPr>
            <w:tcW w:w="590" w:type="dxa"/>
          </w:tcPr>
          <w:p>
            <w:pPr>
              <w:pStyle w:val="TableParagraph"/>
              <w:spacing w:line="259" w:lineRule="exact" w:before="29"/>
              <w:rPr>
                <w:rFonts w:ascii="Times New Roman"/>
                <w:sz w:val="24"/>
              </w:rPr>
            </w:pPr>
            <w:r>
              <w:rPr>
                <w:rFonts w:ascii="Times New Roman"/>
                <w:sz w:val="24"/>
              </w:rPr>
              <w:t>918</w:t>
            </w:r>
          </w:p>
        </w:tc>
        <w:tc>
          <w:tcPr>
            <w:tcW w:w="9574" w:type="dxa"/>
          </w:tcPr>
          <w:p>
            <w:pPr>
              <w:pStyle w:val="TableParagraph"/>
              <w:numPr>
                <w:ilvl w:val="0"/>
                <w:numId w:val="82"/>
              </w:numPr>
              <w:tabs>
                <w:tab w:pos="900" w:val="left" w:leader="none"/>
                <w:tab w:pos="901" w:val="left" w:leader="none"/>
              </w:tabs>
              <w:spacing w:line="256" w:lineRule="exact" w:before="32" w:after="0"/>
              <w:ind w:left="900" w:right="0" w:hanging="360"/>
              <w:jc w:val="left"/>
              <w:rPr>
                <w:sz w:val="22"/>
              </w:rPr>
            </w:pPr>
            <w:r>
              <w:rPr>
                <w:b/>
                <w:sz w:val="22"/>
              </w:rPr>
              <w:t>Privacy Risk Management Process </w:t>
            </w:r>
            <w:r>
              <w:rPr>
                <w:sz w:val="22"/>
              </w:rPr>
              <w:t>– The organization adapts its privacy practices based</w:t>
            </w:r>
            <w:r>
              <w:rPr>
                <w:spacing w:val="-17"/>
                <w:sz w:val="22"/>
              </w:rPr>
              <w:t> </w:t>
            </w:r>
            <w:r>
              <w:rPr>
                <w:sz w:val="22"/>
              </w:rPr>
              <w:t>on</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919</w:t>
            </w:r>
          </w:p>
        </w:tc>
        <w:tc>
          <w:tcPr>
            <w:tcW w:w="9574" w:type="dxa"/>
          </w:tcPr>
          <w:p>
            <w:pPr>
              <w:pStyle w:val="TableParagraph"/>
              <w:spacing w:line="247" w:lineRule="exact"/>
              <w:ind w:left="900"/>
              <w:rPr>
                <w:sz w:val="22"/>
              </w:rPr>
            </w:pPr>
            <w:r>
              <w:rPr>
                <w:sz w:val="22"/>
              </w:rPr>
              <w:t>lessons learned from privacy breaches and events, and identification of new privacy risks.</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920</w:t>
            </w:r>
          </w:p>
        </w:tc>
        <w:tc>
          <w:tcPr>
            <w:tcW w:w="9574" w:type="dxa"/>
          </w:tcPr>
          <w:p>
            <w:pPr>
              <w:pStyle w:val="TableParagraph"/>
              <w:spacing w:line="247" w:lineRule="exact" w:before="3"/>
              <w:ind w:left="0" w:right="47"/>
              <w:jc w:val="right"/>
              <w:rPr>
                <w:sz w:val="22"/>
              </w:rPr>
            </w:pPr>
            <w:r>
              <w:rPr>
                <w:sz w:val="22"/>
              </w:rPr>
              <w:t>Through a process of continuous improvement incorporating advanced privacy technologies and</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921</w:t>
            </w:r>
          </w:p>
        </w:tc>
        <w:tc>
          <w:tcPr>
            <w:tcW w:w="9574" w:type="dxa"/>
          </w:tcPr>
          <w:p>
            <w:pPr>
              <w:pStyle w:val="TableParagraph"/>
              <w:spacing w:line="247" w:lineRule="exact" w:before="3"/>
              <w:ind w:left="900"/>
              <w:rPr>
                <w:sz w:val="22"/>
              </w:rPr>
            </w:pPr>
            <w:r>
              <w:rPr>
                <w:sz w:val="22"/>
              </w:rPr>
              <w:t>practices, the organization actively adapts to a changing policy and technology landscape and</w:t>
            </w:r>
          </w:p>
        </w:tc>
      </w:tr>
      <w:tr>
        <w:trPr>
          <w:trHeight w:val="328" w:hRule="atLeast"/>
        </w:trPr>
        <w:tc>
          <w:tcPr>
            <w:tcW w:w="590" w:type="dxa"/>
          </w:tcPr>
          <w:p>
            <w:pPr>
              <w:pStyle w:val="TableParagraph"/>
              <w:spacing w:line="264" w:lineRule="exact"/>
              <w:rPr>
                <w:rFonts w:ascii="Times New Roman"/>
                <w:sz w:val="24"/>
              </w:rPr>
            </w:pPr>
            <w:r>
              <w:rPr>
                <w:rFonts w:ascii="Times New Roman"/>
                <w:sz w:val="24"/>
              </w:rPr>
              <w:t>922</w:t>
            </w:r>
          </w:p>
        </w:tc>
        <w:tc>
          <w:tcPr>
            <w:tcW w:w="9574" w:type="dxa"/>
          </w:tcPr>
          <w:p>
            <w:pPr>
              <w:pStyle w:val="TableParagraph"/>
              <w:spacing w:before="3"/>
              <w:ind w:left="900"/>
              <w:rPr>
                <w:sz w:val="22"/>
              </w:rPr>
            </w:pPr>
            <w:r>
              <w:rPr>
                <w:sz w:val="22"/>
              </w:rPr>
              <w:t>responds in a timely and effective manner to evolving privacy risks.</w:t>
            </w:r>
          </w:p>
        </w:tc>
      </w:tr>
      <w:tr>
        <w:trPr>
          <w:trHeight w:val="336" w:hRule="atLeast"/>
        </w:trPr>
        <w:tc>
          <w:tcPr>
            <w:tcW w:w="590" w:type="dxa"/>
          </w:tcPr>
          <w:p>
            <w:pPr>
              <w:pStyle w:val="TableParagraph"/>
              <w:spacing w:line="262" w:lineRule="exact" w:before="54"/>
              <w:rPr>
                <w:rFonts w:ascii="Times New Roman"/>
                <w:sz w:val="24"/>
              </w:rPr>
            </w:pPr>
            <w:r>
              <w:rPr>
                <w:rFonts w:ascii="Times New Roman"/>
                <w:sz w:val="24"/>
              </w:rPr>
              <w:t>923</w:t>
            </w:r>
          </w:p>
        </w:tc>
        <w:tc>
          <w:tcPr>
            <w:tcW w:w="9574" w:type="dxa"/>
          </w:tcPr>
          <w:p>
            <w:pPr>
              <w:pStyle w:val="TableParagraph"/>
              <w:numPr>
                <w:ilvl w:val="0"/>
                <w:numId w:val="83"/>
              </w:numPr>
              <w:tabs>
                <w:tab w:pos="900" w:val="left" w:leader="none"/>
                <w:tab w:pos="901" w:val="left" w:leader="none"/>
              </w:tabs>
              <w:spacing w:line="259" w:lineRule="exact" w:before="57" w:after="0"/>
              <w:ind w:left="900" w:right="0" w:hanging="360"/>
              <w:jc w:val="left"/>
              <w:rPr>
                <w:sz w:val="22"/>
              </w:rPr>
            </w:pPr>
            <w:r>
              <w:rPr>
                <w:b/>
                <w:sz w:val="22"/>
              </w:rPr>
              <w:t>Integrated Privacy Risk Management Program </w:t>
            </w:r>
            <w:r>
              <w:rPr>
                <w:sz w:val="22"/>
              </w:rPr>
              <w:t>– There is an organization-wide approach</w:t>
            </w:r>
            <w:r>
              <w:rPr>
                <w:spacing w:val="-20"/>
                <w:sz w:val="22"/>
              </w:rPr>
              <w:t> </w:t>
            </w:r>
            <w:r>
              <w:rPr>
                <w:sz w:val="22"/>
              </w:rPr>
              <w:t>to</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924</w:t>
            </w:r>
          </w:p>
        </w:tc>
        <w:tc>
          <w:tcPr>
            <w:tcW w:w="9574" w:type="dxa"/>
          </w:tcPr>
          <w:p>
            <w:pPr>
              <w:pStyle w:val="TableParagraph"/>
              <w:spacing w:line="247" w:lineRule="exact" w:before="3"/>
              <w:ind w:left="900"/>
              <w:rPr>
                <w:sz w:val="22"/>
              </w:rPr>
            </w:pPr>
            <w:r>
              <w:rPr>
                <w:sz w:val="22"/>
              </w:rPr>
              <w:t>managing privacy risk that uses risk-informed policies, processes, and procedures to address</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925</w:t>
            </w:r>
          </w:p>
        </w:tc>
        <w:tc>
          <w:tcPr>
            <w:tcW w:w="9574" w:type="dxa"/>
          </w:tcPr>
          <w:p>
            <w:pPr>
              <w:pStyle w:val="TableParagraph"/>
              <w:spacing w:line="247" w:lineRule="exact" w:before="3"/>
              <w:ind w:left="0" w:right="155"/>
              <w:jc w:val="right"/>
              <w:rPr>
                <w:sz w:val="22"/>
              </w:rPr>
            </w:pPr>
            <w:r>
              <w:rPr>
                <w:sz w:val="22"/>
              </w:rPr>
              <w:t>problematic data actions. The relationship between privacy risk and organizational objectives is</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926</w:t>
            </w:r>
          </w:p>
        </w:tc>
        <w:tc>
          <w:tcPr>
            <w:tcW w:w="9574" w:type="dxa"/>
          </w:tcPr>
          <w:p>
            <w:pPr>
              <w:pStyle w:val="TableParagraph"/>
              <w:spacing w:line="245" w:lineRule="exact" w:before="3"/>
              <w:ind w:left="900"/>
              <w:rPr>
                <w:sz w:val="22"/>
              </w:rPr>
            </w:pPr>
            <w:r>
              <w:rPr>
                <w:sz w:val="22"/>
              </w:rPr>
              <w:t>clearly understood and considered when making decisions. Senior executives monitor privacy</w:t>
            </w:r>
          </w:p>
        </w:tc>
      </w:tr>
      <w:tr>
        <w:trPr>
          <w:trHeight w:val="267" w:hRule="atLeast"/>
        </w:trPr>
        <w:tc>
          <w:tcPr>
            <w:tcW w:w="590" w:type="dxa"/>
          </w:tcPr>
          <w:p>
            <w:pPr>
              <w:pStyle w:val="TableParagraph"/>
              <w:spacing w:line="247" w:lineRule="exact"/>
              <w:rPr>
                <w:rFonts w:ascii="Times New Roman"/>
                <w:sz w:val="24"/>
              </w:rPr>
            </w:pPr>
            <w:r>
              <w:rPr>
                <w:rFonts w:ascii="Times New Roman"/>
                <w:sz w:val="24"/>
              </w:rPr>
              <w:t>927</w:t>
            </w:r>
          </w:p>
        </w:tc>
        <w:tc>
          <w:tcPr>
            <w:tcW w:w="9574" w:type="dxa"/>
          </w:tcPr>
          <w:p>
            <w:pPr>
              <w:pStyle w:val="TableParagraph"/>
              <w:spacing w:line="247" w:lineRule="exact"/>
              <w:ind w:left="900"/>
              <w:rPr>
                <w:sz w:val="22"/>
              </w:rPr>
            </w:pPr>
            <w:r>
              <w:rPr>
                <w:sz w:val="22"/>
              </w:rPr>
              <w:t>risk in the same context as cybersecurity risk, financial risk, and other organizational risks. The</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928</w:t>
            </w:r>
          </w:p>
        </w:tc>
        <w:tc>
          <w:tcPr>
            <w:tcW w:w="9574" w:type="dxa"/>
          </w:tcPr>
          <w:p>
            <w:pPr>
              <w:pStyle w:val="TableParagraph"/>
              <w:spacing w:line="247" w:lineRule="exact" w:before="3"/>
              <w:ind w:left="900"/>
              <w:rPr>
                <w:sz w:val="22"/>
              </w:rPr>
            </w:pPr>
            <w:r>
              <w:rPr>
                <w:sz w:val="22"/>
              </w:rPr>
              <w:t>organizational budget is based on an understanding of the current and predicted risk</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929</w:t>
            </w:r>
          </w:p>
        </w:tc>
        <w:tc>
          <w:tcPr>
            <w:tcW w:w="9574" w:type="dxa"/>
          </w:tcPr>
          <w:p>
            <w:pPr>
              <w:pStyle w:val="TableParagraph"/>
              <w:spacing w:line="247" w:lineRule="exact" w:before="3"/>
              <w:ind w:left="0" w:right="140"/>
              <w:jc w:val="right"/>
              <w:rPr>
                <w:sz w:val="22"/>
              </w:rPr>
            </w:pPr>
            <w:r>
              <w:rPr>
                <w:sz w:val="22"/>
              </w:rPr>
              <w:t>environment and risk tolerance. Business units implement executive vision and analyze system-</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930</w:t>
            </w:r>
          </w:p>
        </w:tc>
        <w:tc>
          <w:tcPr>
            <w:tcW w:w="9574" w:type="dxa"/>
          </w:tcPr>
          <w:p>
            <w:pPr>
              <w:pStyle w:val="TableParagraph"/>
              <w:spacing w:line="245" w:lineRule="exact" w:before="3"/>
              <w:ind w:left="0" w:right="81"/>
              <w:jc w:val="right"/>
              <w:rPr>
                <w:sz w:val="22"/>
              </w:rPr>
            </w:pPr>
            <w:r>
              <w:rPr>
                <w:sz w:val="22"/>
              </w:rPr>
              <w:t>level risks in the context of the organizational risk tolerances. Privacy risk management is part of</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931</w:t>
            </w:r>
          </w:p>
        </w:tc>
        <w:tc>
          <w:tcPr>
            <w:tcW w:w="9574" w:type="dxa"/>
          </w:tcPr>
          <w:p>
            <w:pPr>
              <w:pStyle w:val="TableParagraph"/>
              <w:spacing w:line="247" w:lineRule="exact"/>
              <w:ind w:left="0" w:right="228"/>
              <w:jc w:val="right"/>
              <w:rPr>
                <w:sz w:val="22"/>
              </w:rPr>
            </w:pPr>
            <w:r>
              <w:rPr>
                <w:sz w:val="22"/>
              </w:rPr>
              <w:t>the organizational culture and evolves from lessons learned and continuous awareness of data</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932</w:t>
            </w:r>
          </w:p>
        </w:tc>
        <w:tc>
          <w:tcPr>
            <w:tcW w:w="9574" w:type="dxa"/>
          </w:tcPr>
          <w:p>
            <w:pPr>
              <w:pStyle w:val="TableParagraph"/>
              <w:spacing w:line="247" w:lineRule="exact" w:before="3"/>
              <w:ind w:left="900"/>
              <w:rPr>
                <w:sz w:val="22"/>
              </w:rPr>
            </w:pPr>
            <w:r>
              <w:rPr>
                <w:sz w:val="22"/>
              </w:rPr>
              <w:t>processing and resulting privacy risks. The organization can quickly and efficiently account for</w:t>
            </w:r>
          </w:p>
        </w:tc>
      </w:tr>
      <w:tr>
        <w:trPr>
          <w:trHeight w:val="331" w:hRule="atLeast"/>
        </w:trPr>
        <w:tc>
          <w:tcPr>
            <w:tcW w:w="590" w:type="dxa"/>
          </w:tcPr>
          <w:p>
            <w:pPr>
              <w:pStyle w:val="TableParagraph"/>
              <w:spacing w:line="264" w:lineRule="exact"/>
              <w:rPr>
                <w:rFonts w:ascii="Times New Roman"/>
                <w:sz w:val="24"/>
              </w:rPr>
            </w:pPr>
            <w:r>
              <w:rPr>
                <w:rFonts w:ascii="Times New Roman"/>
                <w:sz w:val="24"/>
              </w:rPr>
              <w:t>933</w:t>
            </w:r>
          </w:p>
        </w:tc>
        <w:tc>
          <w:tcPr>
            <w:tcW w:w="9574" w:type="dxa"/>
          </w:tcPr>
          <w:p>
            <w:pPr>
              <w:pStyle w:val="TableParagraph"/>
              <w:spacing w:before="3"/>
              <w:ind w:left="900"/>
              <w:rPr>
                <w:sz w:val="22"/>
              </w:rPr>
            </w:pPr>
            <w:r>
              <w:rPr>
                <w:sz w:val="22"/>
              </w:rPr>
              <w:t>changes to business/mission objectives in how risk is approached and communicated.</w:t>
            </w:r>
          </w:p>
        </w:tc>
      </w:tr>
      <w:tr>
        <w:trPr>
          <w:trHeight w:val="336" w:hRule="atLeast"/>
        </w:trPr>
        <w:tc>
          <w:tcPr>
            <w:tcW w:w="590" w:type="dxa"/>
          </w:tcPr>
          <w:p>
            <w:pPr>
              <w:pStyle w:val="TableParagraph"/>
              <w:spacing w:line="259" w:lineRule="exact" w:before="57"/>
              <w:rPr>
                <w:rFonts w:ascii="Times New Roman"/>
                <w:sz w:val="24"/>
              </w:rPr>
            </w:pPr>
            <w:r>
              <w:rPr>
                <w:rFonts w:ascii="Times New Roman"/>
                <w:sz w:val="24"/>
              </w:rPr>
              <w:t>934</w:t>
            </w:r>
          </w:p>
        </w:tc>
        <w:tc>
          <w:tcPr>
            <w:tcW w:w="9574" w:type="dxa"/>
          </w:tcPr>
          <w:p>
            <w:pPr>
              <w:pStyle w:val="TableParagraph"/>
              <w:numPr>
                <w:ilvl w:val="0"/>
                <w:numId w:val="84"/>
              </w:numPr>
              <w:tabs>
                <w:tab w:pos="900" w:val="left" w:leader="none"/>
                <w:tab w:pos="901" w:val="left" w:leader="none"/>
              </w:tabs>
              <w:spacing w:line="256" w:lineRule="exact" w:before="60" w:after="0"/>
              <w:ind w:left="900" w:right="0" w:hanging="360"/>
              <w:jc w:val="left"/>
              <w:rPr>
                <w:sz w:val="22"/>
              </w:rPr>
            </w:pPr>
            <w:r>
              <w:rPr>
                <w:b/>
                <w:sz w:val="22"/>
              </w:rPr>
              <w:t>Data Processing Ecosystem Relationships </w:t>
            </w:r>
            <w:r>
              <w:rPr>
                <w:i/>
                <w:sz w:val="22"/>
              </w:rPr>
              <w:t>– </w:t>
            </w:r>
            <w:r>
              <w:rPr>
                <w:sz w:val="22"/>
              </w:rPr>
              <w:t>The organization understands its</w:t>
            </w:r>
            <w:r>
              <w:rPr>
                <w:spacing w:val="-9"/>
                <w:sz w:val="22"/>
              </w:rPr>
              <w:t> </w:t>
            </w:r>
            <w:r>
              <w:rPr>
                <w:sz w:val="22"/>
              </w:rPr>
              <w:t>role,</w:t>
            </w:r>
          </w:p>
        </w:tc>
      </w:tr>
      <w:tr>
        <w:trPr>
          <w:trHeight w:val="267" w:hRule="atLeast"/>
        </w:trPr>
        <w:tc>
          <w:tcPr>
            <w:tcW w:w="590" w:type="dxa"/>
          </w:tcPr>
          <w:p>
            <w:pPr>
              <w:pStyle w:val="TableParagraph"/>
              <w:spacing w:line="248" w:lineRule="exact"/>
              <w:rPr>
                <w:rFonts w:ascii="Times New Roman"/>
                <w:sz w:val="24"/>
              </w:rPr>
            </w:pPr>
            <w:r>
              <w:rPr>
                <w:rFonts w:ascii="Times New Roman"/>
                <w:sz w:val="24"/>
              </w:rPr>
              <w:t>935</w:t>
            </w:r>
          </w:p>
        </w:tc>
        <w:tc>
          <w:tcPr>
            <w:tcW w:w="9574" w:type="dxa"/>
          </w:tcPr>
          <w:p>
            <w:pPr>
              <w:pStyle w:val="TableParagraph"/>
              <w:spacing w:line="247" w:lineRule="exact"/>
              <w:ind w:left="900"/>
              <w:rPr>
                <w:sz w:val="22"/>
              </w:rPr>
            </w:pPr>
            <w:r>
              <w:rPr>
                <w:sz w:val="22"/>
              </w:rPr>
              <w:t>dependencies, and dependents in the larger ecosystem and contributes to the community’s</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936</w:t>
            </w:r>
          </w:p>
        </w:tc>
        <w:tc>
          <w:tcPr>
            <w:tcW w:w="9574" w:type="dxa"/>
          </w:tcPr>
          <w:p>
            <w:pPr>
              <w:pStyle w:val="TableParagraph"/>
              <w:spacing w:line="247" w:lineRule="exact" w:before="3"/>
              <w:ind w:left="0" w:right="74"/>
              <w:jc w:val="right"/>
              <w:rPr>
                <w:sz w:val="22"/>
              </w:rPr>
            </w:pPr>
            <w:r>
              <w:rPr>
                <w:sz w:val="22"/>
              </w:rPr>
              <w:t>broader understanding of risks. The organization uses real-time or near-real-time information to</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937</w:t>
            </w:r>
          </w:p>
        </w:tc>
        <w:tc>
          <w:tcPr>
            <w:tcW w:w="9574" w:type="dxa"/>
          </w:tcPr>
          <w:p>
            <w:pPr>
              <w:pStyle w:val="TableParagraph"/>
              <w:spacing w:line="247" w:lineRule="exact" w:before="3"/>
              <w:ind w:left="0" w:right="147"/>
              <w:jc w:val="right"/>
              <w:rPr>
                <w:sz w:val="22"/>
              </w:rPr>
            </w:pPr>
            <w:r>
              <w:rPr>
                <w:sz w:val="22"/>
              </w:rPr>
              <w:t>understand and consistently act upon privacy ecosystem risks associated with the products and</w:t>
            </w:r>
          </w:p>
        </w:tc>
      </w:tr>
      <w:tr>
        <w:trPr>
          <w:trHeight w:val="270" w:hRule="atLeast"/>
        </w:trPr>
        <w:tc>
          <w:tcPr>
            <w:tcW w:w="590" w:type="dxa"/>
          </w:tcPr>
          <w:p>
            <w:pPr>
              <w:pStyle w:val="TableParagraph"/>
              <w:spacing w:line="250" w:lineRule="exact"/>
              <w:rPr>
                <w:rFonts w:ascii="Times New Roman"/>
                <w:sz w:val="24"/>
              </w:rPr>
            </w:pPr>
            <w:r>
              <w:rPr>
                <w:rFonts w:ascii="Times New Roman"/>
                <w:sz w:val="24"/>
              </w:rPr>
              <w:t>938</w:t>
            </w:r>
          </w:p>
        </w:tc>
        <w:tc>
          <w:tcPr>
            <w:tcW w:w="9574" w:type="dxa"/>
          </w:tcPr>
          <w:p>
            <w:pPr>
              <w:pStyle w:val="TableParagraph"/>
              <w:spacing w:line="247" w:lineRule="exact" w:before="3"/>
              <w:ind w:left="900"/>
              <w:rPr>
                <w:sz w:val="22"/>
              </w:rPr>
            </w:pPr>
            <w:r>
              <w:rPr>
                <w:sz w:val="22"/>
              </w:rPr>
              <w:t>services it provides and it uses. Additionally, it communicates proactively, using formal (e.g.,</w:t>
            </w:r>
          </w:p>
        </w:tc>
      </w:tr>
      <w:tr>
        <w:trPr>
          <w:trHeight w:val="271" w:hRule="atLeast"/>
        </w:trPr>
        <w:tc>
          <w:tcPr>
            <w:tcW w:w="590" w:type="dxa"/>
          </w:tcPr>
          <w:p>
            <w:pPr>
              <w:pStyle w:val="TableParagraph"/>
              <w:spacing w:line="251" w:lineRule="exact"/>
              <w:rPr>
                <w:rFonts w:ascii="Times New Roman"/>
                <w:sz w:val="24"/>
              </w:rPr>
            </w:pPr>
            <w:r>
              <w:rPr>
                <w:rFonts w:ascii="Times New Roman"/>
                <w:sz w:val="24"/>
              </w:rPr>
              <w:t>939</w:t>
            </w:r>
          </w:p>
        </w:tc>
        <w:tc>
          <w:tcPr>
            <w:tcW w:w="9574" w:type="dxa"/>
          </w:tcPr>
          <w:p>
            <w:pPr>
              <w:pStyle w:val="TableParagraph"/>
              <w:spacing w:line="249" w:lineRule="exact" w:before="3"/>
              <w:ind w:left="0" w:right="73"/>
              <w:jc w:val="right"/>
              <w:rPr>
                <w:sz w:val="22"/>
              </w:rPr>
            </w:pPr>
            <w:r>
              <w:rPr>
                <w:sz w:val="22"/>
              </w:rPr>
              <w:t>agreements) and informal mechanisms to develop and maintain strong ecosystem relationships.</w:t>
            </w:r>
          </w:p>
        </w:tc>
      </w:tr>
    </w:tbl>
    <w:p>
      <w:pPr>
        <w:spacing w:after="0" w:line="249" w:lineRule="exact"/>
        <w:jc w:val="right"/>
        <w:rPr>
          <w:sz w:val="22"/>
        </w:rPr>
        <w:sectPr>
          <w:pgSz w:w="12240" w:h="15840"/>
          <w:pgMar w:header="721" w:footer="1257" w:top="1340" w:bottom="1520" w:left="560" w:right="1100"/>
        </w:sectPr>
      </w:pPr>
    </w:p>
    <w:p>
      <w:pPr>
        <w:pStyle w:val="BodyText"/>
        <w:ind w:left="0" w:firstLine="0"/>
        <w:rPr>
          <w:rFonts w:ascii="Times New Roman"/>
          <w:sz w:val="8"/>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9276"/>
      </w:tblGrid>
      <w:tr>
        <w:trPr>
          <w:trHeight w:val="278" w:hRule="atLeast"/>
        </w:trPr>
        <w:tc>
          <w:tcPr>
            <w:tcW w:w="770" w:type="dxa"/>
          </w:tcPr>
          <w:p>
            <w:pPr>
              <w:pStyle w:val="TableParagraph"/>
              <w:spacing w:line="259" w:lineRule="exact"/>
              <w:rPr>
                <w:rFonts w:ascii="Times New Roman"/>
                <w:sz w:val="24"/>
              </w:rPr>
            </w:pPr>
            <w:r>
              <w:rPr>
                <w:rFonts w:ascii="Times New Roman"/>
                <w:sz w:val="24"/>
              </w:rPr>
              <w:t>940</w:t>
            </w:r>
          </w:p>
        </w:tc>
        <w:tc>
          <w:tcPr>
            <w:tcW w:w="9276" w:type="dxa"/>
          </w:tcPr>
          <w:p>
            <w:pPr>
              <w:pStyle w:val="TableParagraph"/>
              <w:numPr>
                <w:ilvl w:val="0"/>
                <w:numId w:val="85"/>
              </w:numPr>
              <w:tabs>
                <w:tab w:pos="720" w:val="left" w:leader="none"/>
                <w:tab w:pos="721" w:val="left" w:leader="none"/>
              </w:tabs>
              <w:spacing w:line="259" w:lineRule="exact" w:before="0" w:after="0"/>
              <w:ind w:left="720" w:right="0" w:hanging="360"/>
              <w:jc w:val="left"/>
              <w:rPr>
                <w:sz w:val="22"/>
              </w:rPr>
            </w:pPr>
            <w:r>
              <w:rPr>
                <w:b/>
                <w:sz w:val="22"/>
              </w:rPr>
              <w:t>Workforce </w:t>
            </w:r>
            <w:r>
              <w:rPr>
                <w:i/>
                <w:sz w:val="22"/>
              </w:rPr>
              <w:t>– </w:t>
            </w:r>
            <w:r>
              <w:rPr>
                <w:sz w:val="22"/>
              </w:rPr>
              <w:t>The organization has specialized privacy skillsets throughout the</w:t>
            </w:r>
            <w:r>
              <w:rPr>
                <w:spacing w:val="-25"/>
                <w:sz w:val="22"/>
              </w:rPr>
              <w:t> </w:t>
            </w:r>
            <w:r>
              <w:rPr>
                <w:sz w:val="22"/>
              </w:rPr>
              <w:t>organizational</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941</w:t>
            </w:r>
          </w:p>
        </w:tc>
        <w:tc>
          <w:tcPr>
            <w:tcW w:w="9276" w:type="dxa"/>
          </w:tcPr>
          <w:p>
            <w:pPr>
              <w:pStyle w:val="TableParagraph"/>
              <w:spacing w:line="245" w:lineRule="exact" w:before="3"/>
              <w:ind w:left="0" w:right="176"/>
              <w:jc w:val="right"/>
              <w:rPr>
                <w:sz w:val="22"/>
              </w:rPr>
            </w:pPr>
            <w:r>
              <w:rPr>
                <w:sz w:val="22"/>
              </w:rPr>
              <w:t>structure; personnel with diverse perspectives contribute to the management of privacy risks.</w:t>
            </w:r>
          </w:p>
        </w:tc>
      </w:tr>
      <w:tr>
        <w:trPr>
          <w:trHeight w:val="267" w:hRule="atLeast"/>
        </w:trPr>
        <w:tc>
          <w:tcPr>
            <w:tcW w:w="770" w:type="dxa"/>
          </w:tcPr>
          <w:p>
            <w:pPr>
              <w:pStyle w:val="TableParagraph"/>
              <w:spacing w:line="248" w:lineRule="exact"/>
              <w:rPr>
                <w:rFonts w:ascii="Times New Roman"/>
                <w:sz w:val="24"/>
              </w:rPr>
            </w:pPr>
            <w:r>
              <w:rPr>
                <w:rFonts w:ascii="Times New Roman"/>
                <w:sz w:val="24"/>
              </w:rPr>
              <w:t>942</w:t>
            </w:r>
          </w:p>
        </w:tc>
        <w:tc>
          <w:tcPr>
            <w:tcW w:w="9276" w:type="dxa"/>
          </w:tcPr>
          <w:p>
            <w:pPr>
              <w:pStyle w:val="TableParagraph"/>
              <w:spacing w:line="247" w:lineRule="exact"/>
              <w:ind w:left="0" w:right="48"/>
              <w:jc w:val="right"/>
              <w:rPr>
                <w:sz w:val="22"/>
              </w:rPr>
            </w:pPr>
            <w:r>
              <w:rPr>
                <w:sz w:val="22"/>
              </w:rPr>
              <w:t>There is regular, up-to-date, specialized privacy training for all personnel. Personnel at all levels</w:t>
            </w:r>
          </w:p>
        </w:tc>
      </w:tr>
      <w:tr>
        <w:trPr>
          <w:trHeight w:val="377" w:hRule="atLeast"/>
        </w:trPr>
        <w:tc>
          <w:tcPr>
            <w:tcW w:w="770" w:type="dxa"/>
          </w:tcPr>
          <w:p>
            <w:pPr>
              <w:pStyle w:val="TableParagraph"/>
              <w:spacing w:line="265" w:lineRule="exact"/>
              <w:rPr>
                <w:rFonts w:ascii="Times New Roman"/>
                <w:sz w:val="24"/>
              </w:rPr>
            </w:pPr>
            <w:r>
              <w:rPr>
                <w:rFonts w:ascii="Times New Roman"/>
                <w:sz w:val="24"/>
              </w:rPr>
              <w:t>943</w:t>
            </w:r>
          </w:p>
        </w:tc>
        <w:tc>
          <w:tcPr>
            <w:tcW w:w="9276" w:type="dxa"/>
          </w:tcPr>
          <w:p>
            <w:pPr>
              <w:pStyle w:val="TableParagraph"/>
              <w:spacing w:before="3"/>
              <w:ind w:left="720"/>
              <w:rPr>
                <w:sz w:val="22"/>
              </w:rPr>
            </w:pPr>
            <w:r>
              <w:rPr>
                <w:sz w:val="22"/>
              </w:rPr>
              <w:t>understand the organizational privacy values and their role in maintaining them.</w:t>
            </w:r>
          </w:p>
        </w:tc>
      </w:tr>
      <w:tr>
        <w:trPr>
          <w:trHeight w:val="371" w:hRule="atLeast"/>
        </w:trPr>
        <w:tc>
          <w:tcPr>
            <w:tcW w:w="770" w:type="dxa"/>
          </w:tcPr>
          <w:p>
            <w:pPr>
              <w:pStyle w:val="TableParagraph"/>
              <w:spacing w:line="256" w:lineRule="exact" w:before="96"/>
              <w:rPr>
                <w:rFonts w:ascii="Times New Roman"/>
                <w:sz w:val="24"/>
              </w:rPr>
            </w:pPr>
            <w:r>
              <w:rPr>
                <w:rFonts w:ascii="Times New Roman"/>
                <w:sz w:val="24"/>
              </w:rPr>
              <w:t>944</w:t>
            </w:r>
          </w:p>
        </w:tc>
        <w:tc>
          <w:tcPr>
            <w:tcW w:w="9276" w:type="dxa"/>
          </w:tcPr>
          <w:p>
            <w:pPr>
              <w:pStyle w:val="TableParagraph"/>
              <w:ind w:left="0"/>
              <w:rPr>
                <w:rFonts w:ascii="Times New Roman"/>
                <w:sz w:val="22"/>
              </w:rPr>
            </w:pPr>
          </w:p>
        </w:tc>
      </w:tr>
    </w:tbl>
    <w:p>
      <w:pPr>
        <w:spacing w:after="0"/>
        <w:rPr>
          <w:rFonts w:ascii="Times New Roman"/>
          <w:sz w:val="22"/>
        </w:rPr>
        <w:sectPr>
          <w:pgSz w:w="12240" w:h="15840"/>
          <w:pgMar w:header="721" w:footer="1257" w:top="1340" w:bottom="1520" w:left="560" w:right="1100"/>
        </w:sectPr>
      </w:pPr>
    </w:p>
    <w:p>
      <w:pPr>
        <w:pStyle w:val="Heading1"/>
        <w:numPr>
          <w:ilvl w:val="0"/>
          <w:numId w:val="86"/>
        </w:numPr>
        <w:tabs>
          <w:tab w:pos="880" w:val="left" w:leader="none"/>
          <w:tab w:pos="881" w:val="left" w:leader="none"/>
        </w:tabs>
        <w:spacing w:line="240" w:lineRule="auto" w:before="94" w:after="0"/>
        <w:ind w:left="880" w:right="0" w:hanging="720"/>
        <w:jc w:val="left"/>
        <w:rPr>
          <w:b w:val="0"/>
        </w:rPr>
      </w:pPr>
      <w:bookmarkStart w:name="Appendix F: Roadmap" w:id="122"/>
      <w:bookmarkEnd w:id="122"/>
      <w:r>
        <w:rPr/>
      </w:r>
      <w:bookmarkStart w:name="_bookmark76" w:id="123"/>
      <w:bookmarkEnd w:id="123"/>
      <w:r>
        <w:rPr/>
      </w:r>
      <w:bookmarkStart w:name="_bookmark76" w:id="124"/>
      <w:bookmarkEnd w:id="124"/>
      <w:r>
        <w:rPr>
          <w:b w:val="0"/>
          <w:color w:val="2E5395"/>
        </w:rPr>
        <w:t>A</w:t>
      </w:r>
      <w:r>
        <w:rPr>
          <w:b w:val="0"/>
          <w:color w:val="2E5395"/>
        </w:rPr>
        <w:t>ppendix F: Roadmap</w:t>
      </w:r>
    </w:p>
    <w:p>
      <w:pPr>
        <w:pStyle w:val="ListParagraph"/>
        <w:numPr>
          <w:ilvl w:val="0"/>
          <w:numId w:val="86"/>
        </w:numPr>
        <w:tabs>
          <w:tab w:pos="880" w:val="left" w:leader="none"/>
          <w:tab w:pos="881" w:val="left" w:leader="none"/>
        </w:tabs>
        <w:spacing w:line="277" w:lineRule="exact" w:before="105" w:after="0"/>
        <w:ind w:left="880" w:right="0" w:hanging="720"/>
        <w:jc w:val="left"/>
        <w:rPr>
          <w:i/>
          <w:sz w:val="22"/>
        </w:rPr>
      </w:pPr>
      <w:r>
        <w:rPr>
          <w:i/>
          <w:sz w:val="22"/>
        </w:rPr>
        <w:t>This appendix will provide a companion roadmap to the Privacy Framework covering next steps</w:t>
      </w:r>
      <w:r>
        <w:rPr>
          <w:i/>
          <w:spacing w:val="-23"/>
          <w:sz w:val="22"/>
        </w:rPr>
        <w:t> </w:t>
      </w:r>
      <w:r>
        <w:rPr>
          <w:i/>
          <w:sz w:val="22"/>
        </w:rPr>
        <w:t>and</w:t>
      </w:r>
    </w:p>
    <w:p>
      <w:pPr>
        <w:pStyle w:val="ListParagraph"/>
        <w:numPr>
          <w:ilvl w:val="0"/>
          <w:numId w:val="86"/>
        </w:numPr>
        <w:tabs>
          <w:tab w:pos="880" w:val="left" w:leader="none"/>
          <w:tab w:pos="881" w:val="left" w:leader="none"/>
        </w:tabs>
        <w:spacing w:line="268" w:lineRule="exact" w:before="0" w:after="0"/>
        <w:ind w:left="880" w:right="0" w:hanging="720"/>
        <w:jc w:val="left"/>
        <w:rPr>
          <w:i/>
          <w:sz w:val="22"/>
        </w:rPr>
      </w:pPr>
      <w:r>
        <w:rPr>
          <w:i/>
          <w:sz w:val="22"/>
        </w:rPr>
        <w:t>identifying key areas where the relevant practices are not well enough understood to</w:t>
      </w:r>
      <w:r>
        <w:rPr>
          <w:i/>
          <w:spacing w:val="-15"/>
          <w:sz w:val="22"/>
        </w:rPr>
        <w:t> </w:t>
      </w:r>
      <w:r>
        <w:rPr>
          <w:i/>
          <w:sz w:val="22"/>
        </w:rPr>
        <w:t>enable</w:t>
      </w:r>
    </w:p>
    <w:p>
      <w:pPr>
        <w:pStyle w:val="ListParagraph"/>
        <w:numPr>
          <w:ilvl w:val="0"/>
          <w:numId w:val="86"/>
        </w:numPr>
        <w:tabs>
          <w:tab w:pos="880" w:val="left" w:leader="none"/>
          <w:tab w:pos="881" w:val="left" w:leader="none"/>
        </w:tabs>
        <w:spacing w:line="268" w:lineRule="exact" w:before="0" w:after="0"/>
        <w:ind w:left="880" w:right="0" w:hanging="720"/>
        <w:jc w:val="left"/>
        <w:rPr>
          <w:i/>
          <w:sz w:val="22"/>
        </w:rPr>
      </w:pPr>
      <w:r>
        <w:rPr>
          <w:i/>
          <w:sz w:val="22"/>
        </w:rPr>
        <w:t>organizations to achieve a privacy outcome. These areas will be based on input and feedback</w:t>
      </w:r>
      <w:r>
        <w:rPr>
          <w:i/>
          <w:spacing w:val="-25"/>
          <w:sz w:val="22"/>
        </w:rPr>
        <w:t> </w:t>
      </w:r>
      <w:r>
        <w:rPr>
          <w:i/>
          <w:sz w:val="22"/>
        </w:rPr>
        <w:t>received</w:t>
      </w:r>
    </w:p>
    <w:p>
      <w:pPr>
        <w:pStyle w:val="ListParagraph"/>
        <w:numPr>
          <w:ilvl w:val="0"/>
          <w:numId w:val="86"/>
        </w:numPr>
        <w:tabs>
          <w:tab w:pos="880" w:val="left" w:leader="none"/>
          <w:tab w:pos="881" w:val="left" w:leader="none"/>
        </w:tabs>
        <w:spacing w:line="277" w:lineRule="exact" w:before="0" w:after="0"/>
        <w:ind w:left="880" w:right="0" w:hanging="720"/>
        <w:jc w:val="left"/>
        <w:rPr>
          <w:i/>
          <w:sz w:val="22"/>
        </w:rPr>
      </w:pPr>
      <w:r>
        <w:rPr>
          <w:i/>
          <w:sz w:val="22"/>
        </w:rPr>
        <w:t>from stakeholders through the Privacy Framework development</w:t>
      </w:r>
      <w:r>
        <w:rPr>
          <w:i/>
          <w:spacing w:val="-12"/>
          <w:sz w:val="22"/>
        </w:rPr>
        <w:t> </w:t>
      </w:r>
      <w:r>
        <w:rPr>
          <w:i/>
          <w:sz w:val="22"/>
        </w:rPr>
        <w:t>process.</w:t>
      </w:r>
    </w:p>
    <w:p>
      <w:pPr>
        <w:spacing w:after="0" w:line="277" w:lineRule="exact"/>
        <w:jc w:val="left"/>
        <w:rPr>
          <w:sz w:val="22"/>
        </w:rPr>
        <w:sectPr>
          <w:pgSz w:w="12240" w:h="15840"/>
          <w:pgMar w:header="721" w:footer="1257" w:top="1340" w:bottom="1520" w:left="560" w:right="1100"/>
        </w:sectPr>
      </w:pPr>
    </w:p>
    <w:p>
      <w:pPr>
        <w:pStyle w:val="Heading1"/>
        <w:numPr>
          <w:ilvl w:val="0"/>
          <w:numId w:val="86"/>
        </w:numPr>
        <w:tabs>
          <w:tab w:pos="880" w:val="left" w:leader="none"/>
          <w:tab w:pos="881" w:val="left" w:leader="none"/>
        </w:tabs>
        <w:spacing w:line="240" w:lineRule="auto" w:before="94" w:after="0"/>
        <w:ind w:left="880" w:right="0" w:hanging="720"/>
        <w:jc w:val="left"/>
        <w:rPr>
          <w:b w:val="0"/>
        </w:rPr>
      </w:pPr>
      <w:bookmarkStart w:name="Appendix G: References" w:id="125"/>
      <w:bookmarkEnd w:id="125"/>
      <w:r>
        <w:rPr/>
      </w:r>
      <w:bookmarkStart w:name="_bookmark77" w:id="126"/>
      <w:bookmarkEnd w:id="126"/>
      <w:r>
        <w:rPr/>
      </w:r>
      <w:bookmarkStart w:name="_bookmark77" w:id="127"/>
      <w:bookmarkEnd w:id="127"/>
      <w:r>
        <w:rPr>
          <w:b w:val="0"/>
          <w:color w:val="2E5395"/>
        </w:rPr>
        <w:t>A</w:t>
      </w:r>
      <w:r>
        <w:rPr>
          <w:b w:val="0"/>
          <w:color w:val="2E5395"/>
        </w:rPr>
        <w:t>ppendix G: References</w:t>
      </w:r>
    </w:p>
    <w:p>
      <w:pPr>
        <w:pStyle w:val="BodyText"/>
        <w:spacing w:before="9" w:after="1"/>
        <w:ind w:left="0" w:firstLine="0"/>
        <w:rPr>
          <w:rFonts w:ascii="Calibri Light"/>
          <w:b w:val="0"/>
          <w:sz w:val="9"/>
        </w:rPr>
      </w:pPr>
    </w:p>
    <w:tbl>
      <w:tblPr>
        <w:tblW w:w="0" w:type="auto"/>
        <w:jc w:val="left"/>
        <w:tblInd w:w="7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9014"/>
      </w:tblGrid>
      <w:tr>
        <w:trPr>
          <w:trHeight w:val="804" w:hRule="atLeast"/>
        </w:trPr>
        <w:tc>
          <w:tcPr>
            <w:tcW w:w="666" w:type="dxa"/>
          </w:tcPr>
          <w:p>
            <w:pPr>
              <w:pStyle w:val="TableParagraph"/>
              <w:ind w:left="200"/>
              <w:rPr>
                <w:sz w:val="22"/>
              </w:rPr>
            </w:pPr>
            <w:bookmarkStart w:name="_bookmark78" w:id="128"/>
            <w:bookmarkEnd w:id="128"/>
            <w:r>
              <w:rPr/>
            </w:r>
            <w:r>
              <w:rPr>
                <w:sz w:val="22"/>
              </w:rPr>
              <w:t>[1]</w:t>
            </w:r>
          </w:p>
        </w:tc>
        <w:tc>
          <w:tcPr>
            <w:tcW w:w="9014" w:type="dxa"/>
          </w:tcPr>
          <w:p>
            <w:pPr>
              <w:pStyle w:val="TableParagraph"/>
              <w:ind w:left="109"/>
              <w:rPr>
                <w:sz w:val="22"/>
              </w:rPr>
            </w:pPr>
            <w:r>
              <w:rPr>
                <w:sz w:val="22"/>
              </w:rPr>
              <w:t>National Institute of Standards and Technology (2018) Framework for Improving Critical Infrastructure Cybersecurity, Version 1.1. (National Institute of Standards and Technology,</w:t>
            </w:r>
          </w:p>
          <w:p>
            <w:pPr>
              <w:pStyle w:val="TableParagraph"/>
              <w:spacing w:line="248" w:lineRule="exact"/>
              <w:ind w:left="109"/>
              <w:rPr>
                <w:sz w:val="22"/>
              </w:rPr>
            </w:pPr>
            <w:r>
              <w:rPr>
                <w:sz w:val="22"/>
              </w:rPr>
              <w:t>Gaithersburg, MD). </w:t>
            </w:r>
            <w:hyperlink r:id="rId113">
              <w:r>
                <w:rPr>
                  <w:color w:val="0562C1"/>
                  <w:sz w:val="22"/>
                  <w:u w:val="single" w:color="0562C1"/>
                </w:rPr>
                <w:t>https://doi.org/10.6028/NIST.CSWP.04162018</w:t>
              </w:r>
            </w:hyperlink>
          </w:p>
        </w:tc>
      </w:tr>
      <w:tr>
        <w:trPr>
          <w:trHeight w:val="1345" w:hRule="atLeast"/>
        </w:trPr>
        <w:tc>
          <w:tcPr>
            <w:tcW w:w="666" w:type="dxa"/>
          </w:tcPr>
          <w:p>
            <w:pPr>
              <w:pStyle w:val="TableParagraph"/>
              <w:ind w:left="200"/>
              <w:rPr>
                <w:sz w:val="22"/>
              </w:rPr>
            </w:pPr>
            <w:bookmarkStart w:name="_bookmark79" w:id="129"/>
            <w:bookmarkEnd w:id="129"/>
            <w:r>
              <w:rPr/>
            </w:r>
            <w:r>
              <w:rPr>
                <w:sz w:val="22"/>
              </w:rPr>
              <w:t>[2]</w:t>
            </w:r>
          </w:p>
        </w:tc>
        <w:tc>
          <w:tcPr>
            <w:tcW w:w="9014" w:type="dxa"/>
          </w:tcPr>
          <w:p>
            <w:pPr>
              <w:pStyle w:val="TableParagraph"/>
              <w:ind w:left="109" w:right="220"/>
              <w:rPr>
                <w:sz w:val="22"/>
              </w:rPr>
            </w:pPr>
            <w:r>
              <w:rPr>
                <w:sz w:val="22"/>
              </w:rPr>
              <w:t>National Institute of Standards and Technology (2019) Summary Analysis of the Responses to the NIST Privacy Framework Request for Information. (National Institute of Standards and Technology, Gaithersburg, MD). </w:t>
            </w:r>
            <w:hyperlink r:id="rId114">
              <w:r>
                <w:rPr>
                  <w:color w:val="0562C1"/>
                  <w:sz w:val="22"/>
                  <w:u w:val="single" w:color="0562C1"/>
                </w:rPr>
                <w:t>https://www.nist.gov/sites/default/files/documents/2019/02/27/</w:t>
              </w:r>
            </w:hyperlink>
          </w:p>
          <w:p>
            <w:pPr>
              <w:pStyle w:val="TableParagraph"/>
              <w:spacing w:line="249" w:lineRule="exact" w:before="2"/>
              <w:ind w:left="109"/>
              <w:rPr>
                <w:sz w:val="22"/>
              </w:rPr>
            </w:pPr>
            <w:bookmarkStart w:name="_bookmark80" w:id="130"/>
            <w:bookmarkEnd w:id="130"/>
            <w:r>
              <w:rPr/>
            </w:r>
            <w:hyperlink r:id="rId114">
              <w:r>
                <w:rPr>
                  <w:color w:val="0562C1"/>
                  <w:sz w:val="22"/>
                  <w:u w:val="single" w:color="0562C1"/>
                </w:rPr>
                <w:t>rfi_response_analysis_privacyframework_2.27.19.pdf</w:t>
              </w:r>
            </w:hyperlink>
          </w:p>
        </w:tc>
      </w:tr>
      <w:tr>
        <w:trPr>
          <w:trHeight w:val="805" w:hRule="atLeast"/>
        </w:trPr>
        <w:tc>
          <w:tcPr>
            <w:tcW w:w="666" w:type="dxa"/>
          </w:tcPr>
          <w:p>
            <w:pPr>
              <w:pStyle w:val="TableParagraph"/>
              <w:ind w:left="200"/>
              <w:rPr>
                <w:sz w:val="22"/>
              </w:rPr>
            </w:pPr>
            <w:r>
              <w:rPr>
                <w:sz w:val="22"/>
              </w:rPr>
              <w:t>[3]</w:t>
            </w:r>
          </w:p>
        </w:tc>
        <w:tc>
          <w:tcPr>
            <w:tcW w:w="9014" w:type="dxa"/>
          </w:tcPr>
          <w:p>
            <w:pPr>
              <w:pStyle w:val="TableParagraph"/>
              <w:spacing w:line="237" w:lineRule="auto" w:before="3"/>
              <w:ind w:left="109" w:right="423"/>
              <w:rPr>
                <w:sz w:val="22"/>
              </w:rPr>
            </w:pPr>
            <w:r>
              <w:rPr>
                <w:sz w:val="22"/>
              </w:rPr>
              <w:t>National Institute of Standards and Technology (2019) NIST Privacy Risk Assessment Methodology (PRAM). (National Institute of Standards and Technology, Gaithersburg, MD).</w:t>
            </w:r>
          </w:p>
          <w:p>
            <w:pPr>
              <w:pStyle w:val="TableParagraph"/>
              <w:spacing w:line="249" w:lineRule="exact" w:before="1"/>
              <w:ind w:left="109"/>
              <w:rPr>
                <w:sz w:val="22"/>
              </w:rPr>
            </w:pPr>
            <w:hyperlink r:id="rId115">
              <w:r>
                <w:rPr>
                  <w:color w:val="0562C1"/>
                  <w:sz w:val="22"/>
                  <w:u w:val="single" w:color="0562C1"/>
                </w:rPr>
                <w:t>https://www.nist.gov/itl/applied-cybersecurity/privacy-engineering/resources</w:t>
              </w:r>
            </w:hyperlink>
          </w:p>
        </w:tc>
      </w:tr>
      <w:tr>
        <w:trPr>
          <w:trHeight w:val="1075" w:hRule="atLeast"/>
        </w:trPr>
        <w:tc>
          <w:tcPr>
            <w:tcW w:w="666" w:type="dxa"/>
          </w:tcPr>
          <w:p>
            <w:pPr>
              <w:pStyle w:val="TableParagraph"/>
              <w:ind w:left="200"/>
              <w:rPr>
                <w:sz w:val="22"/>
              </w:rPr>
            </w:pPr>
            <w:bookmarkStart w:name="_bookmark81" w:id="131"/>
            <w:bookmarkEnd w:id="131"/>
            <w:r>
              <w:rPr/>
            </w:r>
            <w:r>
              <w:rPr>
                <w:sz w:val="22"/>
              </w:rPr>
              <w:t>[4]</w:t>
            </w:r>
          </w:p>
        </w:tc>
        <w:tc>
          <w:tcPr>
            <w:tcW w:w="9014" w:type="dxa"/>
          </w:tcPr>
          <w:p>
            <w:pPr>
              <w:pStyle w:val="TableParagraph"/>
              <w:ind w:left="109" w:right="423"/>
              <w:rPr>
                <w:sz w:val="22"/>
              </w:rPr>
            </w:pPr>
            <w:r>
              <w:rPr>
                <w:sz w:val="22"/>
              </w:rPr>
              <w:t>The Smart Grid Interoperability Panel—Smart Grid Cybersecurity Committee (2014) Guidelines for Smart Grid Cybersecurity: Volume 1 - Smart Grid Cybersecurity Strategy, Architecture, and High-Level Requirements. (National Institute of Standards and Technology, Gaithersburg, MD).</w:t>
            </w:r>
          </w:p>
          <w:p>
            <w:pPr>
              <w:pStyle w:val="TableParagraph"/>
              <w:spacing w:line="249" w:lineRule="exact"/>
              <w:ind w:left="109"/>
              <w:rPr>
                <w:sz w:val="22"/>
              </w:rPr>
            </w:pPr>
            <w:bookmarkStart w:name="_bookmark82" w:id="132"/>
            <w:bookmarkEnd w:id="132"/>
            <w:r>
              <w:rPr/>
            </w:r>
            <w:r>
              <w:rPr>
                <w:sz w:val="22"/>
              </w:rPr>
              <w:t>NIST Internal Report (IR) 7628, Rev. 1, Vol. 1. </w:t>
            </w:r>
            <w:hyperlink r:id="rId116">
              <w:r>
                <w:rPr>
                  <w:color w:val="0562C1"/>
                  <w:sz w:val="22"/>
                  <w:u w:val="single" w:color="0562C1"/>
                </w:rPr>
                <w:t>https://doi.org/10.6028/NIST.IR.7628r1</w:t>
              </w:r>
            </w:hyperlink>
          </w:p>
        </w:tc>
      </w:tr>
      <w:tr>
        <w:trPr>
          <w:trHeight w:val="1072" w:hRule="atLeast"/>
        </w:trPr>
        <w:tc>
          <w:tcPr>
            <w:tcW w:w="666" w:type="dxa"/>
          </w:tcPr>
          <w:p>
            <w:pPr>
              <w:pStyle w:val="TableParagraph"/>
              <w:ind w:left="200"/>
              <w:rPr>
                <w:sz w:val="22"/>
              </w:rPr>
            </w:pPr>
            <w:r>
              <w:rPr>
                <w:sz w:val="22"/>
              </w:rPr>
              <w:t>[5]</w:t>
            </w:r>
          </w:p>
        </w:tc>
        <w:tc>
          <w:tcPr>
            <w:tcW w:w="9014" w:type="dxa"/>
          </w:tcPr>
          <w:p>
            <w:pPr>
              <w:pStyle w:val="TableParagraph"/>
              <w:ind w:left="109" w:right="790"/>
              <w:jc w:val="both"/>
              <w:rPr>
                <w:sz w:val="22"/>
              </w:rPr>
            </w:pPr>
            <w:r>
              <w:rPr>
                <w:sz w:val="22"/>
              </w:rPr>
              <w:t>Brooks S., Garcia M., Lefkovitz N., Lightman S., Nadeau E. (2017) An Introduction to Privacy Engineering and Risk Management in Federal Systems. (National Institute of Standards</w:t>
            </w:r>
            <w:r>
              <w:rPr>
                <w:spacing w:val="-27"/>
                <w:sz w:val="22"/>
              </w:rPr>
              <w:t> </w:t>
            </w:r>
            <w:r>
              <w:rPr>
                <w:sz w:val="22"/>
              </w:rPr>
              <w:t>and Technology, Gaithersburg, MD). NIST Internal Report (IR)</w:t>
            </w:r>
            <w:r>
              <w:rPr>
                <w:spacing w:val="2"/>
                <w:sz w:val="22"/>
              </w:rPr>
              <w:t> </w:t>
            </w:r>
            <w:r>
              <w:rPr>
                <w:sz w:val="22"/>
              </w:rPr>
              <w:t>8062.</w:t>
            </w:r>
          </w:p>
          <w:p>
            <w:pPr>
              <w:pStyle w:val="TableParagraph"/>
              <w:spacing w:line="246" w:lineRule="exact"/>
              <w:ind w:left="109"/>
              <w:jc w:val="both"/>
              <w:rPr>
                <w:sz w:val="22"/>
              </w:rPr>
            </w:pPr>
            <w:hyperlink r:id="rId117">
              <w:r>
                <w:rPr>
                  <w:color w:val="0562C1"/>
                  <w:sz w:val="22"/>
                  <w:u w:val="single" w:color="0562C1"/>
                </w:rPr>
                <w:t>https://doi.org/10.6028/NIST.IR.8062</w:t>
              </w:r>
            </w:hyperlink>
          </w:p>
        </w:tc>
      </w:tr>
      <w:tr>
        <w:trPr>
          <w:trHeight w:val="1072" w:hRule="atLeast"/>
        </w:trPr>
        <w:tc>
          <w:tcPr>
            <w:tcW w:w="666" w:type="dxa"/>
          </w:tcPr>
          <w:p>
            <w:pPr>
              <w:pStyle w:val="TableParagraph"/>
              <w:spacing w:line="267" w:lineRule="exact"/>
              <w:ind w:left="200"/>
              <w:rPr>
                <w:sz w:val="22"/>
              </w:rPr>
            </w:pPr>
            <w:bookmarkStart w:name="_bookmark83" w:id="133"/>
            <w:bookmarkEnd w:id="133"/>
            <w:r>
              <w:rPr/>
            </w:r>
            <w:r>
              <w:rPr>
                <w:sz w:val="22"/>
              </w:rPr>
              <w:t>[6]</w:t>
            </w:r>
          </w:p>
        </w:tc>
        <w:tc>
          <w:tcPr>
            <w:tcW w:w="9014" w:type="dxa"/>
          </w:tcPr>
          <w:p>
            <w:pPr>
              <w:pStyle w:val="TableParagraph"/>
              <w:ind w:left="109" w:right="87"/>
              <w:rPr>
                <w:sz w:val="22"/>
              </w:rPr>
            </w:pPr>
            <w:r>
              <w:rPr>
                <w:sz w:val="22"/>
              </w:rPr>
              <w:t>Joint Task Force (2018) Risk Management Framework for Information Systems and Organizations: A System Life Cycle Approach for Security and Privacy. (National Institute of Standards and</w:t>
            </w:r>
          </w:p>
          <w:p>
            <w:pPr>
              <w:pStyle w:val="TableParagraph"/>
              <w:spacing w:line="266" w:lineRule="exact"/>
              <w:ind w:left="109" w:right="2149"/>
              <w:rPr>
                <w:sz w:val="22"/>
              </w:rPr>
            </w:pPr>
            <w:r>
              <w:rPr>
                <w:sz w:val="22"/>
              </w:rPr>
              <w:t>Technology, Gaithersburg, MD). NIST Special Publication (SP) 800-37 Rev. 2. </w:t>
            </w:r>
            <w:hyperlink r:id="rId95">
              <w:r>
                <w:rPr>
                  <w:color w:val="0562C1"/>
                  <w:sz w:val="22"/>
                  <w:u w:val="single" w:color="0562C1"/>
                </w:rPr>
                <w:t>https://doi.org/10.6028/NIST.SP.800-37r2</w:t>
              </w:r>
            </w:hyperlink>
          </w:p>
        </w:tc>
      </w:tr>
      <w:tr>
        <w:trPr>
          <w:trHeight w:val="808" w:hRule="atLeast"/>
        </w:trPr>
        <w:tc>
          <w:tcPr>
            <w:tcW w:w="666" w:type="dxa"/>
          </w:tcPr>
          <w:p>
            <w:pPr>
              <w:pStyle w:val="TableParagraph"/>
              <w:ind w:left="200"/>
              <w:rPr>
                <w:sz w:val="22"/>
              </w:rPr>
            </w:pPr>
            <w:bookmarkStart w:name="_bookmark84" w:id="134"/>
            <w:bookmarkEnd w:id="134"/>
            <w:r>
              <w:rPr/>
            </w:r>
            <w:r>
              <w:rPr>
                <w:sz w:val="22"/>
              </w:rPr>
              <w:t>[7]</w:t>
            </w:r>
          </w:p>
        </w:tc>
        <w:tc>
          <w:tcPr>
            <w:tcW w:w="9014" w:type="dxa"/>
          </w:tcPr>
          <w:p>
            <w:pPr>
              <w:pStyle w:val="TableParagraph"/>
              <w:ind w:left="109" w:right="347"/>
              <w:rPr>
                <w:sz w:val="22"/>
              </w:rPr>
            </w:pPr>
            <w:r>
              <w:rPr>
                <w:sz w:val="22"/>
              </w:rPr>
              <w:t>Grassi P., Garcia M., Fenton J. (2017) Digital Identity Guidelines. (National Institute of Standards and Technology, Gaithersburg, MD). NIST Special Publication (SP) 800-63-3.</w:t>
            </w:r>
          </w:p>
          <w:p>
            <w:pPr>
              <w:pStyle w:val="TableParagraph"/>
              <w:spacing w:line="247" w:lineRule="exact" w:before="4"/>
              <w:ind w:left="109"/>
              <w:rPr>
                <w:sz w:val="22"/>
              </w:rPr>
            </w:pPr>
            <w:hyperlink r:id="rId118">
              <w:r>
                <w:rPr>
                  <w:color w:val="0562C1"/>
                  <w:sz w:val="22"/>
                  <w:u w:val="single" w:color="0562C1"/>
                </w:rPr>
                <w:t>https://csrc.nist.gov/publications/detail/sp/800-63/3/final</w:t>
              </w:r>
            </w:hyperlink>
          </w:p>
        </w:tc>
      </w:tr>
      <w:tr>
        <w:trPr>
          <w:trHeight w:val="1072" w:hRule="atLeast"/>
        </w:trPr>
        <w:tc>
          <w:tcPr>
            <w:tcW w:w="666" w:type="dxa"/>
          </w:tcPr>
          <w:p>
            <w:pPr>
              <w:pStyle w:val="TableParagraph"/>
              <w:spacing w:line="267" w:lineRule="exact"/>
              <w:ind w:left="200"/>
              <w:rPr>
                <w:sz w:val="22"/>
              </w:rPr>
            </w:pPr>
            <w:bookmarkStart w:name="_bookmark85" w:id="135"/>
            <w:bookmarkEnd w:id="135"/>
            <w:r>
              <w:rPr/>
            </w:r>
            <w:r>
              <w:rPr>
                <w:sz w:val="22"/>
              </w:rPr>
              <w:t>[8]</w:t>
            </w:r>
          </w:p>
        </w:tc>
        <w:tc>
          <w:tcPr>
            <w:tcW w:w="9014" w:type="dxa"/>
          </w:tcPr>
          <w:p>
            <w:pPr>
              <w:pStyle w:val="TableParagraph"/>
              <w:ind w:left="109" w:right="677"/>
              <w:rPr>
                <w:sz w:val="22"/>
              </w:rPr>
            </w:pPr>
            <w:r>
              <w:rPr>
                <w:sz w:val="22"/>
              </w:rPr>
              <w:t>Office of Management and Budget (OMB), </w:t>
            </w:r>
            <w:r>
              <w:rPr>
                <w:i/>
                <w:sz w:val="22"/>
              </w:rPr>
              <w:t>Preparing for and Responding to a Breach of </w:t>
            </w:r>
            <w:r>
              <w:rPr>
                <w:i/>
                <w:sz w:val="22"/>
              </w:rPr>
              <w:t>Personally Identifiable Information</w:t>
            </w:r>
            <w:r>
              <w:rPr>
                <w:sz w:val="22"/>
              </w:rPr>
              <w:t>, OMB Memorandum 17-12, January 3, 2017. Available at</w:t>
            </w:r>
          </w:p>
          <w:p>
            <w:pPr>
              <w:pStyle w:val="TableParagraph"/>
              <w:spacing w:line="266" w:lineRule="exact"/>
              <w:ind w:left="109" w:right="220"/>
              <w:rPr>
                <w:sz w:val="22"/>
              </w:rPr>
            </w:pPr>
            <w:hyperlink r:id="rId119">
              <w:r>
                <w:rPr>
                  <w:color w:val="0562C1"/>
                  <w:sz w:val="22"/>
                  <w:u w:val="single" w:color="0562C1"/>
                </w:rPr>
                <w:t>https://www.whitehouse.gov/sites/whitehouse.gov/files/omb/memoranda/2017/m-17-</w:t>
              </w:r>
            </w:hyperlink>
            <w:r>
              <w:rPr>
                <w:color w:val="0562C1"/>
                <w:sz w:val="22"/>
              </w:rPr>
              <w:t> </w:t>
            </w:r>
            <w:hyperlink r:id="rId119">
              <w:r>
                <w:rPr>
                  <w:color w:val="0562C1"/>
                  <w:sz w:val="22"/>
                  <w:u w:val="single" w:color="0562C1"/>
                </w:rPr>
                <w:t>12_0.pdf</w:t>
              </w:r>
            </w:hyperlink>
          </w:p>
        </w:tc>
      </w:tr>
      <w:tr>
        <w:trPr>
          <w:trHeight w:val="807" w:hRule="atLeast"/>
        </w:trPr>
        <w:tc>
          <w:tcPr>
            <w:tcW w:w="666" w:type="dxa"/>
          </w:tcPr>
          <w:p>
            <w:pPr>
              <w:pStyle w:val="TableParagraph"/>
              <w:ind w:left="200"/>
              <w:rPr>
                <w:sz w:val="22"/>
              </w:rPr>
            </w:pPr>
            <w:bookmarkStart w:name="_bookmark86" w:id="136"/>
            <w:bookmarkEnd w:id="136"/>
            <w:r>
              <w:rPr/>
            </w:r>
            <w:r>
              <w:rPr>
                <w:sz w:val="22"/>
              </w:rPr>
              <w:t>[9]</w:t>
            </w:r>
          </w:p>
        </w:tc>
        <w:tc>
          <w:tcPr>
            <w:tcW w:w="9014" w:type="dxa"/>
          </w:tcPr>
          <w:p>
            <w:pPr>
              <w:pStyle w:val="TableParagraph"/>
              <w:ind w:left="109"/>
              <w:rPr>
                <w:sz w:val="22"/>
              </w:rPr>
            </w:pPr>
            <w:r>
              <w:rPr>
                <w:sz w:val="22"/>
              </w:rPr>
              <w:t>Joint Task Force (2017) Security and Privacy Controls for Information Systems and Organizations.</w:t>
            </w:r>
          </w:p>
          <w:p>
            <w:pPr>
              <w:pStyle w:val="TableParagraph"/>
              <w:spacing w:line="270" w:lineRule="atLeast" w:before="1"/>
              <w:ind w:left="109" w:right="233"/>
              <w:rPr>
                <w:sz w:val="22"/>
              </w:rPr>
            </w:pPr>
            <w:r>
              <w:rPr>
                <w:sz w:val="22"/>
              </w:rPr>
              <w:t>(National Institute of Standards and Technology, Gaithersburg, MD). NIST Special Publication (SP) 800-53, multiple revisions. </w:t>
            </w:r>
            <w:hyperlink r:id="rId120">
              <w:r>
                <w:rPr>
                  <w:color w:val="0562C1"/>
                  <w:sz w:val="22"/>
                  <w:u w:val="single" w:color="0562C1"/>
                </w:rPr>
                <w:t>https://csrc.nist.gov/publications/sp800-53</w:t>
              </w:r>
            </w:hyperlink>
          </w:p>
        </w:tc>
      </w:tr>
      <w:tr>
        <w:trPr>
          <w:trHeight w:val="803" w:hRule="atLeast"/>
        </w:trPr>
        <w:tc>
          <w:tcPr>
            <w:tcW w:w="666" w:type="dxa"/>
          </w:tcPr>
          <w:p>
            <w:pPr>
              <w:pStyle w:val="TableParagraph"/>
              <w:spacing w:line="265" w:lineRule="exact"/>
              <w:ind w:left="200"/>
              <w:rPr>
                <w:sz w:val="22"/>
              </w:rPr>
            </w:pPr>
            <w:bookmarkStart w:name="_bookmark87" w:id="137"/>
            <w:bookmarkEnd w:id="137"/>
            <w:r>
              <w:rPr/>
            </w:r>
            <w:r>
              <w:rPr>
                <w:sz w:val="22"/>
              </w:rPr>
              <w:t>[10]</w:t>
            </w:r>
          </w:p>
        </w:tc>
        <w:tc>
          <w:tcPr>
            <w:tcW w:w="9014" w:type="dxa"/>
          </w:tcPr>
          <w:p>
            <w:pPr>
              <w:pStyle w:val="TableParagraph"/>
              <w:spacing w:line="242" w:lineRule="auto"/>
              <w:ind w:left="109"/>
              <w:rPr>
                <w:sz w:val="22"/>
              </w:rPr>
            </w:pPr>
            <w:r>
              <w:rPr>
                <w:sz w:val="22"/>
              </w:rPr>
              <w:t>Grassi P., Lefkovitz N., Nadeau E., Galluzzo R., Dinh A. (2018) Attribute Metadata: A Proposed Schema for Evaluating Federated Attributes. (National Institute of Standards and Technology,</w:t>
            </w:r>
          </w:p>
          <w:p>
            <w:pPr>
              <w:pStyle w:val="TableParagraph"/>
              <w:spacing w:line="244" w:lineRule="exact"/>
              <w:ind w:left="109"/>
              <w:rPr>
                <w:sz w:val="22"/>
              </w:rPr>
            </w:pPr>
            <w:bookmarkStart w:name="_bookmark88" w:id="138"/>
            <w:bookmarkEnd w:id="138"/>
            <w:r>
              <w:rPr/>
            </w:r>
            <w:r>
              <w:rPr>
                <w:sz w:val="22"/>
              </w:rPr>
              <w:t>Gaithersburg, MD). NIST Internal Report (IR) 8112. </w:t>
            </w:r>
            <w:hyperlink r:id="rId121">
              <w:r>
                <w:rPr>
                  <w:color w:val="0562C1"/>
                  <w:sz w:val="22"/>
                  <w:u w:val="single" w:color="0562C1"/>
                </w:rPr>
                <w:t>https://doi.org/10.6028/NIST.IR.8112</w:t>
              </w:r>
            </w:hyperlink>
          </w:p>
        </w:tc>
      </w:tr>
      <w:tr>
        <w:trPr>
          <w:trHeight w:val="807" w:hRule="atLeast"/>
        </w:trPr>
        <w:tc>
          <w:tcPr>
            <w:tcW w:w="666" w:type="dxa"/>
          </w:tcPr>
          <w:p>
            <w:pPr>
              <w:pStyle w:val="TableParagraph"/>
              <w:spacing w:line="267" w:lineRule="exact"/>
              <w:ind w:left="200"/>
              <w:rPr>
                <w:sz w:val="22"/>
              </w:rPr>
            </w:pPr>
            <w:r>
              <w:rPr>
                <w:sz w:val="22"/>
              </w:rPr>
              <w:t>[11]</w:t>
            </w:r>
          </w:p>
        </w:tc>
        <w:tc>
          <w:tcPr>
            <w:tcW w:w="9014" w:type="dxa"/>
          </w:tcPr>
          <w:p>
            <w:pPr>
              <w:pStyle w:val="TableParagraph"/>
              <w:spacing w:line="267" w:lineRule="exact"/>
              <w:ind w:left="109"/>
              <w:rPr>
                <w:sz w:val="22"/>
              </w:rPr>
            </w:pPr>
            <w:r>
              <w:rPr>
                <w:sz w:val="22"/>
              </w:rPr>
              <w:t>Joint Task Force Transformation Initiative (2012) Guide for Conducting Risk Assessments.</w:t>
            </w:r>
          </w:p>
          <w:p>
            <w:pPr>
              <w:pStyle w:val="TableParagraph"/>
              <w:spacing w:line="270" w:lineRule="atLeast"/>
              <w:ind w:left="109" w:right="234"/>
              <w:rPr>
                <w:sz w:val="22"/>
              </w:rPr>
            </w:pPr>
            <w:r>
              <w:rPr>
                <w:sz w:val="22"/>
              </w:rPr>
              <w:t>(National Institute of Standards and Technology, Gaithersburg, MD). NIST Special Publication (SP) 800-30 Rev. 1. </w:t>
            </w:r>
            <w:hyperlink r:id="rId122">
              <w:r>
                <w:rPr>
                  <w:color w:val="0562C1"/>
                  <w:sz w:val="22"/>
                  <w:u w:val="single" w:color="0562C1"/>
                </w:rPr>
                <w:t>https://doi.org/10.6028/NIST.SP.800-30r1</w:t>
              </w:r>
            </w:hyperlink>
          </w:p>
        </w:tc>
      </w:tr>
    </w:tbl>
    <w:p>
      <w:pPr>
        <w:pStyle w:val="ListParagraph"/>
        <w:numPr>
          <w:ilvl w:val="0"/>
          <w:numId w:val="86"/>
        </w:numPr>
        <w:tabs>
          <w:tab w:pos="522" w:val="left" w:leader="none"/>
        </w:tabs>
        <w:spacing w:line="240" w:lineRule="auto" w:before="2" w:after="0"/>
        <w:ind w:left="521" w:right="0" w:hanging="361"/>
        <w:jc w:val="left"/>
        <w:rPr>
          <w:rFonts w:ascii="Times New Roman"/>
          <w:sz w:val="24"/>
        </w:rPr>
      </w:pPr>
    </w:p>
    <w:sectPr>
      <w:pgSz w:w="12240" w:h="15840"/>
      <w:pgMar w:header="721" w:footer="1257" w:top="1340" w:bottom="1520" w:left="560" w:right="1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0"/>
      </w:rPr>
    </w:pPr>
    <w:r>
      <w:rPr/>
      <w:pict>
        <v:shape style="position:absolute;margin-left:298.380005pt;margin-top:728.251343pt;width:15pt;height:15.45pt;mso-position-horizontal-relative:page;mso-position-vertical-relative:page;z-index:-167296" type="#_x0000_t202" filled="false" stroked="false">
          <v:textbox inset="0,0,0,0">
            <w:txbxContent>
              <w:p>
                <w:pPr>
                  <w:pStyle w:val="BodyText"/>
                  <w:spacing w:before="20"/>
                  <w:ind w:left="40" w:firstLine="0"/>
                </w:pPr>
                <w:r>
                  <w:rPr/>
                  <w:fldChar w:fldCharType="begin"/>
                </w:r>
                <w:r>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0"/>
      </w:rPr>
    </w:pPr>
    <w:r>
      <w:rPr/>
      <w:pict>
        <v:shape style="position:absolute;margin-left:388.380005pt;margin-top:534.251343pt;width:15pt;height:15.45pt;mso-position-horizontal-relative:page;mso-position-vertical-relative:page;z-index:-167224" type="#_x0000_t202" filled="false" stroked="false">
          <v:textbox inset="0,0,0,0">
            <w:txbxContent>
              <w:p>
                <w:pPr>
                  <w:pStyle w:val="BodyText"/>
                  <w:spacing w:before="20"/>
                  <w:ind w:left="40" w:firstLine="0"/>
                </w:pPr>
                <w:r>
                  <w:rPr/>
                  <w:fldChar w:fldCharType="begin"/>
                </w:r>
                <w:r>
                  <w:rPr/>
                  <w:instrText> PAGE </w:instrText>
                </w:r>
                <w:r>
                  <w:rPr/>
                  <w:fldChar w:fldCharType="separate"/>
                </w:r>
                <w:r>
                  <w:rPr/>
                  <w:t>21</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9"/>
      </w:rPr>
    </w:pPr>
    <w:r>
      <w:rPr/>
      <w:pict>
        <v:shape style="position:absolute;margin-left:298.380005pt;margin-top:714.251343pt;width:15pt;height:15.45pt;mso-position-horizontal-relative:page;mso-position-vertical-relative:page;z-index:-167152" type="#_x0000_t202" filled="false" stroked="false">
          <v:textbox inset="0,0,0,0">
            <w:txbxContent>
              <w:p>
                <w:pPr>
                  <w:pStyle w:val="BodyText"/>
                  <w:spacing w:before="20"/>
                  <w:ind w:left="40" w:firstLine="0"/>
                </w:pPr>
                <w:r>
                  <w:rPr/>
                  <w:fldChar w:fldCharType="begin"/>
                </w:r>
                <w:r>
                  <w:rPr/>
                  <w:instrText> PAGE </w:instrText>
                </w:r>
                <w:r>
                  <w:rPr/>
                  <w:fldChar w:fldCharType="separate"/>
                </w:r>
                <w:r>
                  <w:rPr/>
                  <w:t>35</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0"/>
      </w:rPr>
    </w:pPr>
    <w:r>
      <w:rPr/>
      <w:pict>
        <v:shapetype id="_x0000_t202" o:spt="202" coordsize="21600,21600" path="m,l,21600r21600,l21600,xe">
          <v:stroke joinstyle="miter"/>
          <v:path gradientshapeok="t" o:connecttype="rect"/>
        </v:shapetype>
        <v:shape style="position:absolute;margin-left:71.025002pt;margin-top:35.056366pt;width:188.95pt;height:15.45pt;mso-position-horizontal-relative:page;mso-position-vertical-relative:page;z-index:-167344" type="#_x0000_t202" filled="false" stroked="false">
          <v:textbox inset="0,0,0,0">
            <w:txbxContent>
              <w:p>
                <w:pPr>
                  <w:pStyle w:val="BodyText"/>
                  <w:spacing w:before="20"/>
                  <w:ind w:left="20" w:firstLine="0"/>
                </w:pPr>
                <w:r>
                  <w:rPr/>
                  <w:t>NIST Privacy Framework Preliminary Draft</w:t>
                </w:r>
              </w:p>
            </w:txbxContent>
          </v:textbox>
          <w10:wrap type="none"/>
        </v:shape>
      </w:pict>
    </w:r>
    <w:r>
      <w:rPr/>
      <w:pict>
        <v:shape style="position:absolute;margin-left:454.179993pt;margin-top:35.056366pt;width:86.85pt;height:15.45pt;mso-position-horizontal-relative:page;mso-position-vertical-relative:page;z-index:-167320" type="#_x0000_t202" filled="false" stroked="false">
          <v:textbox inset="0,0,0,0">
            <w:txbxContent>
              <w:p>
                <w:pPr>
                  <w:pStyle w:val="BodyText"/>
                  <w:spacing w:before="20"/>
                  <w:ind w:left="20" w:firstLine="0"/>
                </w:pPr>
                <w:r>
                  <w:rPr/>
                  <w:t>September 6, 2019</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0"/>
      </w:rPr>
    </w:pPr>
    <w:r>
      <w:rPr/>
      <w:pict>
        <v:shape style="position:absolute;margin-left:71.025002pt;margin-top:35.056366pt;width:188.95pt;height:15.45pt;mso-position-horizontal-relative:page;mso-position-vertical-relative:page;z-index:-167272" type="#_x0000_t202" filled="false" stroked="false">
          <v:textbox inset="0,0,0,0">
            <w:txbxContent>
              <w:p>
                <w:pPr>
                  <w:pStyle w:val="BodyText"/>
                  <w:spacing w:before="20"/>
                  <w:ind w:left="20" w:firstLine="0"/>
                </w:pPr>
                <w:r>
                  <w:rPr/>
                  <w:t>NIST Privacy Framework Preliminary Draft</w:t>
                </w:r>
              </w:p>
            </w:txbxContent>
          </v:textbox>
          <w10:wrap type="none"/>
        </v:shape>
      </w:pict>
    </w:r>
    <w:r>
      <w:rPr/>
      <w:pict>
        <v:shape style="position:absolute;margin-left:611.200012pt;margin-top:35.056366pt;width:86.85pt;height:15.45pt;mso-position-horizontal-relative:page;mso-position-vertical-relative:page;z-index:-167248" type="#_x0000_t202" filled="false" stroked="false">
          <v:textbox inset="0,0,0,0">
            <w:txbxContent>
              <w:p>
                <w:pPr>
                  <w:pStyle w:val="BodyText"/>
                  <w:spacing w:before="20"/>
                  <w:ind w:left="20" w:firstLine="0"/>
                </w:pPr>
                <w:r>
                  <w:rPr/>
                  <w:t>September 6, 2019</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0"/>
      </w:rPr>
    </w:pPr>
    <w:r>
      <w:rPr/>
      <w:pict>
        <v:shape style="position:absolute;margin-left:71.025002pt;margin-top:35.056366pt;width:188.95pt;height:15.45pt;mso-position-horizontal-relative:page;mso-position-vertical-relative:page;z-index:-167200" type="#_x0000_t202" filled="false" stroked="false">
          <v:textbox inset="0,0,0,0">
            <w:txbxContent>
              <w:p>
                <w:pPr>
                  <w:pStyle w:val="BodyText"/>
                  <w:spacing w:before="20"/>
                  <w:ind w:left="20" w:firstLine="0"/>
                </w:pPr>
                <w:r>
                  <w:rPr/>
                  <w:t>NIST Privacy Framework Preliminary Draft</w:t>
                </w:r>
              </w:p>
            </w:txbxContent>
          </v:textbox>
          <w10:wrap type="none"/>
        </v:shape>
      </w:pict>
    </w:r>
    <w:r>
      <w:rPr/>
      <w:pict>
        <v:shape style="position:absolute;margin-left:454.179993pt;margin-top:35.056366pt;width:86.85pt;height:15.45pt;mso-position-horizontal-relative:page;mso-position-vertical-relative:page;z-index:-167176" type="#_x0000_t202" filled="false" stroked="false">
          <v:textbox inset="0,0,0,0">
            <w:txbxContent>
              <w:p>
                <w:pPr>
                  <w:pStyle w:val="BodyText"/>
                  <w:spacing w:before="20"/>
                  <w:ind w:left="20" w:firstLine="0"/>
                </w:pPr>
                <w:r>
                  <w:rPr/>
                  <w:t>September 6, 2019</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5">
    <w:multiLevelType w:val="hybridMultilevel"/>
    <w:lvl w:ilvl="0">
      <w:start w:val="945"/>
      <w:numFmt w:val="decimal"/>
      <w:lvlText w:val="%1"/>
      <w:lvlJc w:val="left"/>
      <w:pPr>
        <w:ind w:left="880" w:hanging="720"/>
        <w:jc w:val="left"/>
      </w:pPr>
      <w:rPr>
        <w:rFonts w:hint="default" w:ascii="Times New Roman" w:hAnsi="Times New Roman" w:eastAsia="Times New Roman" w:cs="Times New Roman"/>
        <w:spacing w:val="-3"/>
        <w:w w:val="100"/>
        <w:sz w:val="24"/>
        <w:szCs w:val="24"/>
        <w:lang w:val="en-us" w:eastAsia="en-us" w:bidi="en-us"/>
      </w:rPr>
    </w:lvl>
    <w:lvl w:ilvl="1">
      <w:start w:val="0"/>
      <w:numFmt w:val="bullet"/>
      <w:lvlText w:val="•"/>
      <w:lvlJc w:val="left"/>
      <w:pPr>
        <w:ind w:left="1850" w:hanging="720"/>
      </w:pPr>
      <w:rPr>
        <w:rFonts w:hint="default"/>
        <w:lang w:val="en-us" w:eastAsia="en-us" w:bidi="en-us"/>
      </w:rPr>
    </w:lvl>
    <w:lvl w:ilvl="2">
      <w:start w:val="0"/>
      <w:numFmt w:val="bullet"/>
      <w:lvlText w:val="•"/>
      <w:lvlJc w:val="left"/>
      <w:pPr>
        <w:ind w:left="2820" w:hanging="720"/>
      </w:pPr>
      <w:rPr>
        <w:rFonts w:hint="default"/>
        <w:lang w:val="en-us" w:eastAsia="en-us" w:bidi="en-us"/>
      </w:rPr>
    </w:lvl>
    <w:lvl w:ilvl="3">
      <w:start w:val="0"/>
      <w:numFmt w:val="bullet"/>
      <w:lvlText w:val="•"/>
      <w:lvlJc w:val="left"/>
      <w:pPr>
        <w:ind w:left="3790" w:hanging="720"/>
      </w:pPr>
      <w:rPr>
        <w:rFonts w:hint="default"/>
        <w:lang w:val="en-us" w:eastAsia="en-us" w:bidi="en-us"/>
      </w:rPr>
    </w:lvl>
    <w:lvl w:ilvl="4">
      <w:start w:val="0"/>
      <w:numFmt w:val="bullet"/>
      <w:lvlText w:val="•"/>
      <w:lvlJc w:val="left"/>
      <w:pPr>
        <w:ind w:left="4760" w:hanging="720"/>
      </w:pPr>
      <w:rPr>
        <w:rFonts w:hint="default"/>
        <w:lang w:val="en-us" w:eastAsia="en-us" w:bidi="en-us"/>
      </w:rPr>
    </w:lvl>
    <w:lvl w:ilvl="5">
      <w:start w:val="0"/>
      <w:numFmt w:val="bullet"/>
      <w:lvlText w:val="•"/>
      <w:lvlJc w:val="left"/>
      <w:pPr>
        <w:ind w:left="5730" w:hanging="720"/>
      </w:pPr>
      <w:rPr>
        <w:rFonts w:hint="default"/>
        <w:lang w:val="en-us" w:eastAsia="en-us" w:bidi="en-us"/>
      </w:rPr>
    </w:lvl>
    <w:lvl w:ilvl="6">
      <w:start w:val="0"/>
      <w:numFmt w:val="bullet"/>
      <w:lvlText w:val="•"/>
      <w:lvlJc w:val="left"/>
      <w:pPr>
        <w:ind w:left="6700" w:hanging="720"/>
      </w:pPr>
      <w:rPr>
        <w:rFonts w:hint="default"/>
        <w:lang w:val="en-us" w:eastAsia="en-us" w:bidi="en-us"/>
      </w:rPr>
    </w:lvl>
    <w:lvl w:ilvl="7">
      <w:start w:val="0"/>
      <w:numFmt w:val="bullet"/>
      <w:lvlText w:val="•"/>
      <w:lvlJc w:val="left"/>
      <w:pPr>
        <w:ind w:left="7670" w:hanging="720"/>
      </w:pPr>
      <w:rPr>
        <w:rFonts w:hint="default"/>
        <w:lang w:val="en-us" w:eastAsia="en-us" w:bidi="en-us"/>
      </w:rPr>
    </w:lvl>
    <w:lvl w:ilvl="8">
      <w:start w:val="0"/>
      <w:numFmt w:val="bullet"/>
      <w:lvlText w:val="•"/>
      <w:lvlJc w:val="left"/>
      <w:pPr>
        <w:ind w:left="8640" w:hanging="720"/>
      </w:pPr>
      <w:rPr>
        <w:rFonts w:hint="default"/>
        <w:lang w:val="en-us" w:eastAsia="en-us" w:bidi="en-us"/>
      </w:rPr>
    </w:lvl>
  </w:abstractNum>
  <w:abstractNum w:abstractNumId="84">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75" w:hanging="361"/>
      </w:pPr>
      <w:rPr>
        <w:rFonts w:hint="default"/>
        <w:lang w:val="en-us" w:eastAsia="en-us" w:bidi="en-us"/>
      </w:rPr>
    </w:lvl>
    <w:lvl w:ilvl="2">
      <w:start w:val="0"/>
      <w:numFmt w:val="bullet"/>
      <w:lvlText w:val="•"/>
      <w:lvlJc w:val="left"/>
      <w:pPr>
        <w:ind w:left="2431" w:hanging="361"/>
      </w:pPr>
      <w:rPr>
        <w:rFonts w:hint="default"/>
        <w:lang w:val="en-us" w:eastAsia="en-us" w:bidi="en-us"/>
      </w:rPr>
    </w:lvl>
    <w:lvl w:ilvl="3">
      <w:start w:val="0"/>
      <w:numFmt w:val="bullet"/>
      <w:lvlText w:val="•"/>
      <w:lvlJc w:val="left"/>
      <w:pPr>
        <w:ind w:left="3286" w:hanging="361"/>
      </w:pPr>
      <w:rPr>
        <w:rFonts w:hint="default"/>
        <w:lang w:val="en-us" w:eastAsia="en-us" w:bidi="en-us"/>
      </w:rPr>
    </w:lvl>
    <w:lvl w:ilvl="4">
      <w:start w:val="0"/>
      <w:numFmt w:val="bullet"/>
      <w:lvlText w:val="•"/>
      <w:lvlJc w:val="left"/>
      <w:pPr>
        <w:ind w:left="4142" w:hanging="361"/>
      </w:pPr>
      <w:rPr>
        <w:rFonts w:hint="default"/>
        <w:lang w:val="en-us" w:eastAsia="en-us" w:bidi="en-us"/>
      </w:rPr>
    </w:lvl>
    <w:lvl w:ilvl="5">
      <w:start w:val="0"/>
      <w:numFmt w:val="bullet"/>
      <w:lvlText w:val="•"/>
      <w:lvlJc w:val="left"/>
      <w:pPr>
        <w:ind w:left="4998" w:hanging="361"/>
      </w:pPr>
      <w:rPr>
        <w:rFonts w:hint="default"/>
        <w:lang w:val="en-us" w:eastAsia="en-us" w:bidi="en-us"/>
      </w:rPr>
    </w:lvl>
    <w:lvl w:ilvl="6">
      <w:start w:val="0"/>
      <w:numFmt w:val="bullet"/>
      <w:lvlText w:val="•"/>
      <w:lvlJc w:val="left"/>
      <w:pPr>
        <w:ind w:left="5853" w:hanging="361"/>
      </w:pPr>
      <w:rPr>
        <w:rFonts w:hint="default"/>
        <w:lang w:val="en-us" w:eastAsia="en-us" w:bidi="en-us"/>
      </w:rPr>
    </w:lvl>
    <w:lvl w:ilvl="7">
      <w:start w:val="0"/>
      <w:numFmt w:val="bullet"/>
      <w:lvlText w:val="•"/>
      <w:lvlJc w:val="left"/>
      <w:pPr>
        <w:ind w:left="6709" w:hanging="361"/>
      </w:pPr>
      <w:rPr>
        <w:rFonts w:hint="default"/>
        <w:lang w:val="en-us" w:eastAsia="en-us" w:bidi="en-us"/>
      </w:rPr>
    </w:lvl>
    <w:lvl w:ilvl="8">
      <w:start w:val="0"/>
      <w:numFmt w:val="bullet"/>
      <w:lvlText w:val="•"/>
      <w:lvlJc w:val="left"/>
      <w:pPr>
        <w:ind w:left="7564" w:hanging="361"/>
      </w:pPr>
      <w:rPr>
        <w:rFonts w:hint="default"/>
        <w:lang w:val="en-us" w:eastAsia="en-us" w:bidi="en-us"/>
      </w:rPr>
    </w:lvl>
  </w:abstractNum>
  <w:abstractNum w:abstractNumId="83">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7" w:hanging="361"/>
      </w:pPr>
      <w:rPr>
        <w:rFonts w:hint="default"/>
        <w:lang w:val="en-us" w:eastAsia="en-us" w:bidi="en-us"/>
      </w:rPr>
    </w:lvl>
    <w:lvl w:ilvl="2">
      <w:start w:val="0"/>
      <w:numFmt w:val="bullet"/>
      <w:lvlText w:val="•"/>
      <w:lvlJc w:val="left"/>
      <w:pPr>
        <w:ind w:left="2634" w:hanging="361"/>
      </w:pPr>
      <w:rPr>
        <w:rFonts w:hint="default"/>
        <w:lang w:val="en-us" w:eastAsia="en-us" w:bidi="en-us"/>
      </w:rPr>
    </w:lvl>
    <w:lvl w:ilvl="3">
      <w:start w:val="0"/>
      <w:numFmt w:val="bullet"/>
      <w:lvlText w:val="•"/>
      <w:lvlJc w:val="left"/>
      <w:pPr>
        <w:ind w:left="3502" w:hanging="361"/>
      </w:pPr>
      <w:rPr>
        <w:rFonts w:hint="default"/>
        <w:lang w:val="en-us" w:eastAsia="en-us" w:bidi="en-us"/>
      </w:rPr>
    </w:lvl>
    <w:lvl w:ilvl="4">
      <w:start w:val="0"/>
      <w:numFmt w:val="bullet"/>
      <w:lvlText w:val="•"/>
      <w:lvlJc w:val="left"/>
      <w:pPr>
        <w:ind w:left="4369" w:hanging="361"/>
      </w:pPr>
      <w:rPr>
        <w:rFonts w:hint="default"/>
        <w:lang w:val="en-us" w:eastAsia="en-us" w:bidi="en-us"/>
      </w:rPr>
    </w:lvl>
    <w:lvl w:ilvl="5">
      <w:start w:val="0"/>
      <w:numFmt w:val="bullet"/>
      <w:lvlText w:val="•"/>
      <w:lvlJc w:val="left"/>
      <w:pPr>
        <w:ind w:left="5237" w:hanging="361"/>
      </w:pPr>
      <w:rPr>
        <w:rFonts w:hint="default"/>
        <w:lang w:val="en-us" w:eastAsia="en-us" w:bidi="en-us"/>
      </w:rPr>
    </w:lvl>
    <w:lvl w:ilvl="6">
      <w:start w:val="0"/>
      <w:numFmt w:val="bullet"/>
      <w:lvlText w:val="•"/>
      <w:lvlJc w:val="left"/>
      <w:pPr>
        <w:ind w:left="6104" w:hanging="361"/>
      </w:pPr>
      <w:rPr>
        <w:rFonts w:hint="default"/>
        <w:lang w:val="en-us" w:eastAsia="en-us" w:bidi="en-us"/>
      </w:rPr>
    </w:lvl>
    <w:lvl w:ilvl="7">
      <w:start w:val="0"/>
      <w:numFmt w:val="bullet"/>
      <w:lvlText w:val="•"/>
      <w:lvlJc w:val="left"/>
      <w:pPr>
        <w:ind w:left="6971" w:hanging="361"/>
      </w:pPr>
      <w:rPr>
        <w:rFonts w:hint="default"/>
        <w:lang w:val="en-us" w:eastAsia="en-us" w:bidi="en-us"/>
      </w:rPr>
    </w:lvl>
    <w:lvl w:ilvl="8">
      <w:start w:val="0"/>
      <w:numFmt w:val="bullet"/>
      <w:lvlText w:val="•"/>
      <w:lvlJc w:val="left"/>
      <w:pPr>
        <w:ind w:left="7839" w:hanging="361"/>
      </w:pPr>
      <w:rPr>
        <w:rFonts w:hint="default"/>
        <w:lang w:val="en-us" w:eastAsia="en-us" w:bidi="en-us"/>
      </w:rPr>
    </w:lvl>
  </w:abstractNum>
  <w:abstractNum w:abstractNumId="82">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7" w:hanging="361"/>
      </w:pPr>
      <w:rPr>
        <w:rFonts w:hint="default"/>
        <w:lang w:val="en-us" w:eastAsia="en-us" w:bidi="en-us"/>
      </w:rPr>
    </w:lvl>
    <w:lvl w:ilvl="2">
      <w:start w:val="0"/>
      <w:numFmt w:val="bullet"/>
      <w:lvlText w:val="•"/>
      <w:lvlJc w:val="left"/>
      <w:pPr>
        <w:ind w:left="2634" w:hanging="361"/>
      </w:pPr>
      <w:rPr>
        <w:rFonts w:hint="default"/>
        <w:lang w:val="en-us" w:eastAsia="en-us" w:bidi="en-us"/>
      </w:rPr>
    </w:lvl>
    <w:lvl w:ilvl="3">
      <w:start w:val="0"/>
      <w:numFmt w:val="bullet"/>
      <w:lvlText w:val="•"/>
      <w:lvlJc w:val="left"/>
      <w:pPr>
        <w:ind w:left="3502" w:hanging="361"/>
      </w:pPr>
      <w:rPr>
        <w:rFonts w:hint="default"/>
        <w:lang w:val="en-us" w:eastAsia="en-us" w:bidi="en-us"/>
      </w:rPr>
    </w:lvl>
    <w:lvl w:ilvl="4">
      <w:start w:val="0"/>
      <w:numFmt w:val="bullet"/>
      <w:lvlText w:val="•"/>
      <w:lvlJc w:val="left"/>
      <w:pPr>
        <w:ind w:left="4369" w:hanging="361"/>
      </w:pPr>
      <w:rPr>
        <w:rFonts w:hint="default"/>
        <w:lang w:val="en-us" w:eastAsia="en-us" w:bidi="en-us"/>
      </w:rPr>
    </w:lvl>
    <w:lvl w:ilvl="5">
      <w:start w:val="0"/>
      <w:numFmt w:val="bullet"/>
      <w:lvlText w:val="•"/>
      <w:lvlJc w:val="left"/>
      <w:pPr>
        <w:ind w:left="5237" w:hanging="361"/>
      </w:pPr>
      <w:rPr>
        <w:rFonts w:hint="default"/>
        <w:lang w:val="en-us" w:eastAsia="en-us" w:bidi="en-us"/>
      </w:rPr>
    </w:lvl>
    <w:lvl w:ilvl="6">
      <w:start w:val="0"/>
      <w:numFmt w:val="bullet"/>
      <w:lvlText w:val="•"/>
      <w:lvlJc w:val="left"/>
      <w:pPr>
        <w:ind w:left="6104" w:hanging="361"/>
      </w:pPr>
      <w:rPr>
        <w:rFonts w:hint="default"/>
        <w:lang w:val="en-us" w:eastAsia="en-us" w:bidi="en-us"/>
      </w:rPr>
    </w:lvl>
    <w:lvl w:ilvl="7">
      <w:start w:val="0"/>
      <w:numFmt w:val="bullet"/>
      <w:lvlText w:val="•"/>
      <w:lvlJc w:val="left"/>
      <w:pPr>
        <w:ind w:left="6971" w:hanging="361"/>
      </w:pPr>
      <w:rPr>
        <w:rFonts w:hint="default"/>
        <w:lang w:val="en-us" w:eastAsia="en-us" w:bidi="en-us"/>
      </w:rPr>
    </w:lvl>
    <w:lvl w:ilvl="8">
      <w:start w:val="0"/>
      <w:numFmt w:val="bullet"/>
      <w:lvlText w:val="•"/>
      <w:lvlJc w:val="left"/>
      <w:pPr>
        <w:ind w:left="7839" w:hanging="361"/>
      </w:pPr>
      <w:rPr>
        <w:rFonts w:hint="default"/>
        <w:lang w:val="en-us" w:eastAsia="en-us" w:bidi="en-us"/>
      </w:rPr>
    </w:lvl>
  </w:abstractNum>
  <w:abstractNum w:abstractNumId="81">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7" w:hanging="361"/>
      </w:pPr>
      <w:rPr>
        <w:rFonts w:hint="default"/>
        <w:lang w:val="en-us" w:eastAsia="en-us" w:bidi="en-us"/>
      </w:rPr>
    </w:lvl>
    <w:lvl w:ilvl="2">
      <w:start w:val="0"/>
      <w:numFmt w:val="bullet"/>
      <w:lvlText w:val="•"/>
      <w:lvlJc w:val="left"/>
      <w:pPr>
        <w:ind w:left="2634" w:hanging="361"/>
      </w:pPr>
      <w:rPr>
        <w:rFonts w:hint="default"/>
        <w:lang w:val="en-us" w:eastAsia="en-us" w:bidi="en-us"/>
      </w:rPr>
    </w:lvl>
    <w:lvl w:ilvl="3">
      <w:start w:val="0"/>
      <w:numFmt w:val="bullet"/>
      <w:lvlText w:val="•"/>
      <w:lvlJc w:val="left"/>
      <w:pPr>
        <w:ind w:left="3502" w:hanging="361"/>
      </w:pPr>
      <w:rPr>
        <w:rFonts w:hint="default"/>
        <w:lang w:val="en-us" w:eastAsia="en-us" w:bidi="en-us"/>
      </w:rPr>
    </w:lvl>
    <w:lvl w:ilvl="4">
      <w:start w:val="0"/>
      <w:numFmt w:val="bullet"/>
      <w:lvlText w:val="•"/>
      <w:lvlJc w:val="left"/>
      <w:pPr>
        <w:ind w:left="4369" w:hanging="361"/>
      </w:pPr>
      <w:rPr>
        <w:rFonts w:hint="default"/>
        <w:lang w:val="en-us" w:eastAsia="en-us" w:bidi="en-us"/>
      </w:rPr>
    </w:lvl>
    <w:lvl w:ilvl="5">
      <w:start w:val="0"/>
      <w:numFmt w:val="bullet"/>
      <w:lvlText w:val="•"/>
      <w:lvlJc w:val="left"/>
      <w:pPr>
        <w:ind w:left="5237" w:hanging="361"/>
      </w:pPr>
      <w:rPr>
        <w:rFonts w:hint="default"/>
        <w:lang w:val="en-us" w:eastAsia="en-us" w:bidi="en-us"/>
      </w:rPr>
    </w:lvl>
    <w:lvl w:ilvl="6">
      <w:start w:val="0"/>
      <w:numFmt w:val="bullet"/>
      <w:lvlText w:val="•"/>
      <w:lvlJc w:val="left"/>
      <w:pPr>
        <w:ind w:left="6104" w:hanging="361"/>
      </w:pPr>
      <w:rPr>
        <w:rFonts w:hint="default"/>
        <w:lang w:val="en-us" w:eastAsia="en-us" w:bidi="en-us"/>
      </w:rPr>
    </w:lvl>
    <w:lvl w:ilvl="7">
      <w:start w:val="0"/>
      <w:numFmt w:val="bullet"/>
      <w:lvlText w:val="•"/>
      <w:lvlJc w:val="left"/>
      <w:pPr>
        <w:ind w:left="6971" w:hanging="361"/>
      </w:pPr>
      <w:rPr>
        <w:rFonts w:hint="default"/>
        <w:lang w:val="en-us" w:eastAsia="en-us" w:bidi="en-us"/>
      </w:rPr>
    </w:lvl>
    <w:lvl w:ilvl="8">
      <w:start w:val="0"/>
      <w:numFmt w:val="bullet"/>
      <w:lvlText w:val="•"/>
      <w:lvlJc w:val="left"/>
      <w:pPr>
        <w:ind w:left="7839" w:hanging="361"/>
      </w:pPr>
      <w:rPr>
        <w:rFonts w:hint="default"/>
        <w:lang w:val="en-us" w:eastAsia="en-us" w:bidi="en-us"/>
      </w:rPr>
    </w:lvl>
  </w:abstractNum>
  <w:abstractNum w:abstractNumId="80">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7" w:hanging="361"/>
      </w:pPr>
      <w:rPr>
        <w:rFonts w:hint="default"/>
        <w:lang w:val="en-us" w:eastAsia="en-us" w:bidi="en-us"/>
      </w:rPr>
    </w:lvl>
    <w:lvl w:ilvl="2">
      <w:start w:val="0"/>
      <w:numFmt w:val="bullet"/>
      <w:lvlText w:val="•"/>
      <w:lvlJc w:val="left"/>
      <w:pPr>
        <w:ind w:left="2634" w:hanging="361"/>
      </w:pPr>
      <w:rPr>
        <w:rFonts w:hint="default"/>
        <w:lang w:val="en-us" w:eastAsia="en-us" w:bidi="en-us"/>
      </w:rPr>
    </w:lvl>
    <w:lvl w:ilvl="3">
      <w:start w:val="0"/>
      <w:numFmt w:val="bullet"/>
      <w:lvlText w:val="•"/>
      <w:lvlJc w:val="left"/>
      <w:pPr>
        <w:ind w:left="3502" w:hanging="361"/>
      </w:pPr>
      <w:rPr>
        <w:rFonts w:hint="default"/>
        <w:lang w:val="en-us" w:eastAsia="en-us" w:bidi="en-us"/>
      </w:rPr>
    </w:lvl>
    <w:lvl w:ilvl="4">
      <w:start w:val="0"/>
      <w:numFmt w:val="bullet"/>
      <w:lvlText w:val="•"/>
      <w:lvlJc w:val="left"/>
      <w:pPr>
        <w:ind w:left="4369" w:hanging="361"/>
      </w:pPr>
      <w:rPr>
        <w:rFonts w:hint="default"/>
        <w:lang w:val="en-us" w:eastAsia="en-us" w:bidi="en-us"/>
      </w:rPr>
    </w:lvl>
    <w:lvl w:ilvl="5">
      <w:start w:val="0"/>
      <w:numFmt w:val="bullet"/>
      <w:lvlText w:val="•"/>
      <w:lvlJc w:val="left"/>
      <w:pPr>
        <w:ind w:left="5237" w:hanging="361"/>
      </w:pPr>
      <w:rPr>
        <w:rFonts w:hint="default"/>
        <w:lang w:val="en-us" w:eastAsia="en-us" w:bidi="en-us"/>
      </w:rPr>
    </w:lvl>
    <w:lvl w:ilvl="6">
      <w:start w:val="0"/>
      <w:numFmt w:val="bullet"/>
      <w:lvlText w:val="•"/>
      <w:lvlJc w:val="left"/>
      <w:pPr>
        <w:ind w:left="6104" w:hanging="361"/>
      </w:pPr>
      <w:rPr>
        <w:rFonts w:hint="default"/>
        <w:lang w:val="en-us" w:eastAsia="en-us" w:bidi="en-us"/>
      </w:rPr>
    </w:lvl>
    <w:lvl w:ilvl="7">
      <w:start w:val="0"/>
      <w:numFmt w:val="bullet"/>
      <w:lvlText w:val="•"/>
      <w:lvlJc w:val="left"/>
      <w:pPr>
        <w:ind w:left="6971" w:hanging="361"/>
      </w:pPr>
      <w:rPr>
        <w:rFonts w:hint="default"/>
        <w:lang w:val="en-us" w:eastAsia="en-us" w:bidi="en-us"/>
      </w:rPr>
    </w:lvl>
    <w:lvl w:ilvl="8">
      <w:start w:val="0"/>
      <w:numFmt w:val="bullet"/>
      <w:lvlText w:val="•"/>
      <w:lvlJc w:val="left"/>
      <w:pPr>
        <w:ind w:left="7839" w:hanging="361"/>
      </w:pPr>
      <w:rPr>
        <w:rFonts w:hint="default"/>
        <w:lang w:val="en-us" w:eastAsia="en-us" w:bidi="en-us"/>
      </w:rPr>
    </w:lvl>
  </w:abstractNum>
  <w:abstractNum w:abstractNumId="79">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7" w:hanging="361"/>
      </w:pPr>
      <w:rPr>
        <w:rFonts w:hint="default"/>
        <w:lang w:val="en-us" w:eastAsia="en-us" w:bidi="en-us"/>
      </w:rPr>
    </w:lvl>
    <w:lvl w:ilvl="2">
      <w:start w:val="0"/>
      <w:numFmt w:val="bullet"/>
      <w:lvlText w:val="•"/>
      <w:lvlJc w:val="left"/>
      <w:pPr>
        <w:ind w:left="2634" w:hanging="361"/>
      </w:pPr>
      <w:rPr>
        <w:rFonts w:hint="default"/>
        <w:lang w:val="en-us" w:eastAsia="en-us" w:bidi="en-us"/>
      </w:rPr>
    </w:lvl>
    <w:lvl w:ilvl="3">
      <w:start w:val="0"/>
      <w:numFmt w:val="bullet"/>
      <w:lvlText w:val="•"/>
      <w:lvlJc w:val="left"/>
      <w:pPr>
        <w:ind w:left="3502" w:hanging="361"/>
      </w:pPr>
      <w:rPr>
        <w:rFonts w:hint="default"/>
        <w:lang w:val="en-us" w:eastAsia="en-us" w:bidi="en-us"/>
      </w:rPr>
    </w:lvl>
    <w:lvl w:ilvl="4">
      <w:start w:val="0"/>
      <w:numFmt w:val="bullet"/>
      <w:lvlText w:val="•"/>
      <w:lvlJc w:val="left"/>
      <w:pPr>
        <w:ind w:left="4369" w:hanging="361"/>
      </w:pPr>
      <w:rPr>
        <w:rFonts w:hint="default"/>
        <w:lang w:val="en-us" w:eastAsia="en-us" w:bidi="en-us"/>
      </w:rPr>
    </w:lvl>
    <w:lvl w:ilvl="5">
      <w:start w:val="0"/>
      <w:numFmt w:val="bullet"/>
      <w:lvlText w:val="•"/>
      <w:lvlJc w:val="left"/>
      <w:pPr>
        <w:ind w:left="5237" w:hanging="361"/>
      </w:pPr>
      <w:rPr>
        <w:rFonts w:hint="default"/>
        <w:lang w:val="en-us" w:eastAsia="en-us" w:bidi="en-us"/>
      </w:rPr>
    </w:lvl>
    <w:lvl w:ilvl="6">
      <w:start w:val="0"/>
      <w:numFmt w:val="bullet"/>
      <w:lvlText w:val="•"/>
      <w:lvlJc w:val="left"/>
      <w:pPr>
        <w:ind w:left="6104" w:hanging="361"/>
      </w:pPr>
      <w:rPr>
        <w:rFonts w:hint="default"/>
        <w:lang w:val="en-us" w:eastAsia="en-us" w:bidi="en-us"/>
      </w:rPr>
    </w:lvl>
    <w:lvl w:ilvl="7">
      <w:start w:val="0"/>
      <w:numFmt w:val="bullet"/>
      <w:lvlText w:val="•"/>
      <w:lvlJc w:val="left"/>
      <w:pPr>
        <w:ind w:left="6971" w:hanging="361"/>
      </w:pPr>
      <w:rPr>
        <w:rFonts w:hint="default"/>
        <w:lang w:val="en-us" w:eastAsia="en-us" w:bidi="en-us"/>
      </w:rPr>
    </w:lvl>
    <w:lvl w:ilvl="8">
      <w:start w:val="0"/>
      <w:numFmt w:val="bullet"/>
      <w:lvlText w:val="•"/>
      <w:lvlJc w:val="left"/>
      <w:pPr>
        <w:ind w:left="7839" w:hanging="361"/>
      </w:pPr>
      <w:rPr>
        <w:rFonts w:hint="default"/>
        <w:lang w:val="en-us" w:eastAsia="en-us" w:bidi="en-us"/>
      </w:rPr>
    </w:lvl>
  </w:abstractNum>
  <w:abstractNum w:abstractNumId="78">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7" w:hanging="361"/>
      </w:pPr>
      <w:rPr>
        <w:rFonts w:hint="default"/>
        <w:lang w:val="en-us" w:eastAsia="en-us" w:bidi="en-us"/>
      </w:rPr>
    </w:lvl>
    <w:lvl w:ilvl="2">
      <w:start w:val="0"/>
      <w:numFmt w:val="bullet"/>
      <w:lvlText w:val="•"/>
      <w:lvlJc w:val="left"/>
      <w:pPr>
        <w:ind w:left="2634" w:hanging="361"/>
      </w:pPr>
      <w:rPr>
        <w:rFonts w:hint="default"/>
        <w:lang w:val="en-us" w:eastAsia="en-us" w:bidi="en-us"/>
      </w:rPr>
    </w:lvl>
    <w:lvl w:ilvl="3">
      <w:start w:val="0"/>
      <w:numFmt w:val="bullet"/>
      <w:lvlText w:val="•"/>
      <w:lvlJc w:val="left"/>
      <w:pPr>
        <w:ind w:left="3502" w:hanging="361"/>
      </w:pPr>
      <w:rPr>
        <w:rFonts w:hint="default"/>
        <w:lang w:val="en-us" w:eastAsia="en-us" w:bidi="en-us"/>
      </w:rPr>
    </w:lvl>
    <w:lvl w:ilvl="4">
      <w:start w:val="0"/>
      <w:numFmt w:val="bullet"/>
      <w:lvlText w:val="•"/>
      <w:lvlJc w:val="left"/>
      <w:pPr>
        <w:ind w:left="4369" w:hanging="361"/>
      </w:pPr>
      <w:rPr>
        <w:rFonts w:hint="default"/>
        <w:lang w:val="en-us" w:eastAsia="en-us" w:bidi="en-us"/>
      </w:rPr>
    </w:lvl>
    <w:lvl w:ilvl="5">
      <w:start w:val="0"/>
      <w:numFmt w:val="bullet"/>
      <w:lvlText w:val="•"/>
      <w:lvlJc w:val="left"/>
      <w:pPr>
        <w:ind w:left="5237" w:hanging="361"/>
      </w:pPr>
      <w:rPr>
        <w:rFonts w:hint="default"/>
        <w:lang w:val="en-us" w:eastAsia="en-us" w:bidi="en-us"/>
      </w:rPr>
    </w:lvl>
    <w:lvl w:ilvl="6">
      <w:start w:val="0"/>
      <w:numFmt w:val="bullet"/>
      <w:lvlText w:val="•"/>
      <w:lvlJc w:val="left"/>
      <w:pPr>
        <w:ind w:left="6104" w:hanging="361"/>
      </w:pPr>
      <w:rPr>
        <w:rFonts w:hint="default"/>
        <w:lang w:val="en-us" w:eastAsia="en-us" w:bidi="en-us"/>
      </w:rPr>
    </w:lvl>
    <w:lvl w:ilvl="7">
      <w:start w:val="0"/>
      <w:numFmt w:val="bullet"/>
      <w:lvlText w:val="•"/>
      <w:lvlJc w:val="left"/>
      <w:pPr>
        <w:ind w:left="6971" w:hanging="361"/>
      </w:pPr>
      <w:rPr>
        <w:rFonts w:hint="default"/>
        <w:lang w:val="en-us" w:eastAsia="en-us" w:bidi="en-us"/>
      </w:rPr>
    </w:lvl>
    <w:lvl w:ilvl="8">
      <w:start w:val="0"/>
      <w:numFmt w:val="bullet"/>
      <w:lvlText w:val="•"/>
      <w:lvlJc w:val="left"/>
      <w:pPr>
        <w:ind w:left="7839" w:hanging="361"/>
      </w:pPr>
      <w:rPr>
        <w:rFonts w:hint="default"/>
        <w:lang w:val="en-us" w:eastAsia="en-us" w:bidi="en-us"/>
      </w:rPr>
    </w:lvl>
  </w:abstractNum>
  <w:abstractNum w:abstractNumId="77">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7" w:hanging="361"/>
      </w:pPr>
      <w:rPr>
        <w:rFonts w:hint="default"/>
        <w:lang w:val="en-us" w:eastAsia="en-us" w:bidi="en-us"/>
      </w:rPr>
    </w:lvl>
    <w:lvl w:ilvl="2">
      <w:start w:val="0"/>
      <w:numFmt w:val="bullet"/>
      <w:lvlText w:val="•"/>
      <w:lvlJc w:val="left"/>
      <w:pPr>
        <w:ind w:left="2634" w:hanging="361"/>
      </w:pPr>
      <w:rPr>
        <w:rFonts w:hint="default"/>
        <w:lang w:val="en-us" w:eastAsia="en-us" w:bidi="en-us"/>
      </w:rPr>
    </w:lvl>
    <w:lvl w:ilvl="3">
      <w:start w:val="0"/>
      <w:numFmt w:val="bullet"/>
      <w:lvlText w:val="•"/>
      <w:lvlJc w:val="left"/>
      <w:pPr>
        <w:ind w:left="3502" w:hanging="361"/>
      </w:pPr>
      <w:rPr>
        <w:rFonts w:hint="default"/>
        <w:lang w:val="en-us" w:eastAsia="en-us" w:bidi="en-us"/>
      </w:rPr>
    </w:lvl>
    <w:lvl w:ilvl="4">
      <w:start w:val="0"/>
      <w:numFmt w:val="bullet"/>
      <w:lvlText w:val="•"/>
      <w:lvlJc w:val="left"/>
      <w:pPr>
        <w:ind w:left="4369" w:hanging="361"/>
      </w:pPr>
      <w:rPr>
        <w:rFonts w:hint="default"/>
        <w:lang w:val="en-us" w:eastAsia="en-us" w:bidi="en-us"/>
      </w:rPr>
    </w:lvl>
    <w:lvl w:ilvl="5">
      <w:start w:val="0"/>
      <w:numFmt w:val="bullet"/>
      <w:lvlText w:val="•"/>
      <w:lvlJc w:val="left"/>
      <w:pPr>
        <w:ind w:left="5237" w:hanging="361"/>
      </w:pPr>
      <w:rPr>
        <w:rFonts w:hint="default"/>
        <w:lang w:val="en-us" w:eastAsia="en-us" w:bidi="en-us"/>
      </w:rPr>
    </w:lvl>
    <w:lvl w:ilvl="6">
      <w:start w:val="0"/>
      <w:numFmt w:val="bullet"/>
      <w:lvlText w:val="•"/>
      <w:lvlJc w:val="left"/>
      <w:pPr>
        <w:ind w:left="6104" w:hanging="361"/>
      </w:pPr>
      <w:rPr>
        <w:rFonts w:hint="default"/>
        <w:lang w:val="en-us" w:eastAsia="en-us" w:bidi="en-us"/>
      </w:rPr>
    </w:lvl>
    <w:lvl w:ilvl="7">
      <w:start w:val="0"/>
      <w:numFmt w:val="bullet"/>
      <w:lvlText w:val="•"/>
      <w:lvlJc w:val="left"/>
      <w:pPr>
        <w:ind w:left="6971" w:hanging="361"/>
      </w:pPr>
      <w:rPr>
        <w:rFonts w:hint="default"/>
        <w:lang w:val="en-us" w:eastAsia="en-us" w:bidi="en-us"/>
      </w:rPr>
    </w:lvl>
    <w:lvl w:ilvl="8">
      <w:start w:val="0"/>
      <w:numFmt w:val="bullet"/>
      <w:lvlText w:val="•"/>
      <w:lvlJc w:val="left"/>
      <w:pPr>
        <w:ind w:left="7839" w:hanging="361"/>
      </w:pPr>
      <w:rPr>
        <w:rFonts w:hint="default"/>
        <w:lang w:val="en-us" w:eastAsia="en-us" w:bidi="en-us"/>
      </w:rPr>
    </w:lvl>
  </w:abstractNum>
  <w:abstractNum w:abstractNumId="76">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75">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74">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73">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72">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71">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70">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69">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56" w:hanging="361"/>
      </w:pPr>
      <w:rPr>
        <w:rFonts w:hint="default"/>
        <w:lang w:val="en-us" w:eastAsia="en-us" w:bidi="en-us"/>
      </w:rPr>
    </w:lvl>
    <w:lvl w:ilvl="2">
      <w:start w:val="0"/>
      <w:numFmt w:val="bullet"/>
      <w:lvlText w:val="•"/>
      <w:lvlJc w:val="left"/>
      <w:pPr>
        <w:ind w:left="2612" w:hanging="361"/>
      </w:pPr>
      <w:rPr>
        <w:rFonts w:hint="default"/>
        <w:lang w:val="en-us" w:eastAsia="en-us" w:bidi="en-us"/>
      </w:rPr>
    </w:lvl>
    <w:lvl w:ilvl="3">
      <w:start w:val="0"/>
      <w:numFmt w:val="bullet"/>
      <w:lvlText w:val="•"/>
      <w:lvlJc w:val="left"/>
      <w:pPr>
        <w:ind w:left="3468" w:hanging="361"/>
      </w:pPr>
      <w:rPr>
        <w:rFonts w:hint="default"/>
        <w:lang w:val="en-us" w:eastAsia="en-us" w:bidi="en-us"/>
      </w:rPr>
    </w:lvl>
    <w:lvl w:ilvl="4">
      <w:start w:val="0"/>
      <w:numFmt w:val="bullet"/>
      <w:lvlText w:val="•"/>
      <w:lvlJc w:val="left"/>
      <w:pPr>
        <w:ind w:left="4324" w:hanging="361"/>
      </w:pPr>
      <w:rPr>
        <w:rFonts w:hint="default"/>
        <w:lang w:val="en-us" w:eastAsia="en-us" w:bidi="en-us"/>
      </w:rPr>
    </w:lvl>
    <w:lvl w:ilvl="5">
      <w:start w:val="0"/>
      <w:numFmt w:val="bullet"/>
      <w:lvlText w:val="•"/>
      <w:lvlJc w:val="left"/>
      <w:pPr>
        <w:ind w:left="5181" w:hanging="361"/>
      </w:pPr>
      <w:rPr>
        <w:rFonts w:hint="default"/>
        <w:lang w:val="en-us" w:eastAsia="en-us" w:bidi="en-us"/>
      </w:rPr>
    </w:lvl>
    <w:lvl w:ilvl="6">
      <w:start w:val="0"/>
      <w:numFmt w:val="bullet"/>
      <w:lvlText w:val="•"/>
      <w:lvlJc w:val="left"/>
      <w:pPr>
        <w:ind w:left="6037" w:hanging="361"/>
      </w:pPr>
      <w:rPr>
        <w:rFonts w:hint="default"/>
        <w:lang w:val="en-us" w:eastAsia="en-us" w:bidi="en-us"/>
      </w:rPr>
    </w:lvl>
    <w:lvl w:ilvl="7">
      <w:start w:val="0"/>
      <w:numFmt w:val="bullet"/>
      <w:lvlText w:val="•"/>
      <w:lvlJc w:val="left"/>
      <w:pPr>
        <w:ind w:left="6893" w:hanging="361"/>
      </w:pPr>
      <w:rPr>
        <w:rFonts w:hint="default"/>
        <w:lang w:val="en-us" w:eastAsia="en-us" w:bidi="en-us"/>
      </w:rPr>
    </w:lvl>
    <w:lvl w:ilvl="8">
      <w:start w:val="0"/>
      <w:numFmt w:val="bullet"/>
      <w:lvlText w:val="•"/>
      <w:lvlJc w:val="left"/>
      <w:pPr>
        <w:ind w:left="7749" w:hanging="361"/>
      </w:pPr>
      <w:rPr>
        <w:rFonts w:hint="default"/>
        <w:lang w:val="en-us" w:eastAsia="en-us" w:bidi="en-us"/>
      </w:rPr>
    </w:lvl>
  </w:abstractNum>
  <w:abstractNum w:abstractNumId="68">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3" w:hanging="361"/>
      </w:pPr>
      <w:rPr>
        <w:rFonts w:hint="default"/>
        <w:lang w:val="en-us" w:eastAsia="en-us" w:bidi="en-us"/>
      </w:rPr>
    </w:lvl>
    <w:lvl w:ilvl="2">
      <w:start w:val="0"/>
      <w:numFmt w:val="bullet"/>
      <w:lvlText w:val="•"/>
      <w:lvlJc w:val="left"/>
      <w:pPr>
        <w:ind w:left="2447" w:hanging="361"/>
      </w:pPr>
      <w:rPr>
        <w:rFonts w:hint="default"/>
        <w:lang w:val="en-us" w:eastAsia="en-us" w:bidi="en-us"/>
      </w:rPr>
    </w:lvl>
    <w:lvl w:ilvl="3">
      <w:start w:val="0"/>
      <w:numFmt w:val="bullet"/>
      <w:lvlText w:val="•"/>
      <w:lvlJc w:val="left"/>
      <w:pPr>
        <w:ind w:left="3311" w:hanging="361"/>
      </w:pPr>
      <w:rPr>
        <w:rFonts w:hint="default"/>
        <w:lang w:val="en-us" w:eastAsia="en-us" w:bidi="en-us"/>
      </w:rPr>
    </w:lvl>
    <w:lvl w:ilvl="4">
      <w:start w:val="0"/>
      <w:numFmt w:val="bullet"/>
      <w:lvlText w:val="•"/>
      <w:lvlJc w:val="left"/>
      <w:pPr>
        <w:ind w:left="4174" w:hanging="361"/>
      </w:pPr>
      <w:rPr>
        <w:rFonts w:hint="default"/>
        <w:lang w:val="en-us" w:eastAsia="en-us" w:bidi="en-us"/>
      </w:rPr>
    </w:lvl>
    <w:lvl w:ilvl="5">
      <w:start w:val="0"/>
      <w:numFmt w:val="bullet"/>
      <w:lvlText w:val="•"/>
      <w:lvlJc w:val="left"/>
      <w:pPr>
        <w:ind w:left="5038" w:hanging="361"/>
      </w:pPr>
      <w:rPr>
        <w:rFonts w:hint="default"/>
        <w:lang w:val="en-us" w:eastAsia="en-us" w:bidi="en-us"/>
      </w:rPr>
    </w:lvl>
    <w:lvl w:ilvl="6">
      <w:start w:val="0"/>
      <w:numFmt w:val="bullet"/>
      <w:lvlText w:val="•"/>
      <w:lvlJc w:val="left"/>
      <w:pPr>
        <w:ind w:left="5902" w:hanging="361"/>
      </w:pPr>
      <w:rPr>
        <w:rFonts w:hint="default"/>
        <w:lang w:val="en-us" w:eastAsia="en-us" w:bidi="en-us"/>
      </w:rPr>
    </w:lvl>
    <w:lvl w:ilvl="7">
      <w:start w:val="0"/>
      <w:numFmt w:val="bullet"/>
      <w:lvlText w:val="•"/>
      <w:lvlJc w:val="left"/>
      <w:pPr>
        <w:ind w:left="6765" w:hanging="361"/>
      </w:pPr>
      <w:rPr>
        <w:rFonts w:hint="default"/>
        <w:lang w:val="en-us" w:eastAsia="en-us" w:bidi="en-us"/>
      </w:rPr>
    </w:lvl>
    <w:lvl w:ilvl="8">
      <w:start w:val="0"/>
      <w:numFmt w:val="bullet"/>
      <w:lvlText w:val="•"/>
      <w:lvlJc w:val="left"/>
      <w:pPr>
        <w:ind w:left="7629" w:hanging="361"/>
      </w:pPr>
      <w:rPr>
        <w:rFonts w:hint="default"/>
        <w:lang w:val="en-us" w:eastAsia="en-us" w:bidi="en-us"/>
      </w:rPr>
    </w:lvl>
  </w:abstractNum>
  <w:abstractNum w:abstractNumId="67">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3" w:hanging="361"/>
      </w:pPr>
      <w:rPr>
        <w:rFonts w:hint="default"/>
        <w:lang w:val="en-us" w:eastAsia="en-us" w:bidi="en-us"/>
      </w:rPr>
    </w:lvl>
    <w:lvl w:ilvl="2">
      <w:start w:val="0"/>
      <w:numFmt w:val="bullet"/>
      <w:lvlText w:val="•"/>
      <w:lvlJc w:val="left"/>
      <w:pPr>
        <w:ind w:left="2447" w:hanging="361"/>
      </w:pPr>
      <w:rPr>
        <w:rFonts w:hint="default"/>
        <w:lang w:val="en-us" w:eastAsia="en-us" w:bidi="en-us"/>
      </w:rPr>
    </w:lvl>
    <w:lvl w:ilvl="3">
      <w:start w:val="0"/>
      <w:numFmt w:val="bullet"/>
      <w:lvlText w:val="•"/>
      <w:lvlJc w:val="left"/>
      <w:pPr>
        <w:ind w:left="3311" w:hanging="361"/>
      </w:pPr>
      <w:rPr>
        <w:rFonts w:hint="default"/>
        <w:lang w:val="en-us" w:eastAsia="en-us" w:bidi="en-us"/>
      </w:rPr>
    </w:lvl>
    <w:lvl w:ilvl="4">
      <w:start w:val="0"/>
      <w:numFmt w:val="bullet"/>
      <w:lvlText w:val="•"/>
      <w:lvlJc w:val="left"/>
      <w:pPr>
        <w:ind w:left="4174" w:hanging="361"/>
      </w:pPr>
      <w:rPr>
        <w:rFonts w:hint="default"/>
        <w:lang w:val="en-us" w:eastAsia="en-us" w:bidi="en-us"/>
      </w:rPr>
    </w:lvl>
    <w:lvl w:ilvl="5">
      <w:start w:val="0"/>
      <w:numFmt w:val="bullet"/>
      <w:lvlText w:val="•"/>
      <w:lvlJc w:val="left"/>
      <w:pPr>
        <w:ind w:left="5038" w:hanging="361"/>
      </w:pPr>
      <w:rPr>
        <w:rFonts w:hint="default"/>
        <w:lang w:val="en-us" w:eastAsia="en-us" w:bidi="en-us"/>
      </w:rPr>
    </w:lvl>
    <w:lvl w:ilvl="6">
      <w:start w:val="0"/>
      <w:numFmt w:val="bullet"/>
      <w:lvlText w:val="•"/>
      <w:lvlJc w:val="left"/>
      <w:pPr>
        <w:ind w:left="5902" w:hanging="361"/>
      </w:pPr>
      <w:rPr>
        <w:rFonts w:hint="default"/>
        <w:lang w:val="en-us" w:eastAsia="en-us" w:bidi="en-us"/>
      </w:rPr>
    </w:lvl>
    <w:lvl w:ilvl="7">
      <w:start w:val="0"/>
      <w:numFmt w:val="bullet"/>
      <w:lvlText w:val="•"/>
      <w:lvlJc w:val="left"/>
      <w:pPr>
        <w:ind w:left="6765" w:hanging="361"/>
      </w:pPr>
      <w:rPr>
        <w:rFonts w:hint="default"/>
        <w:lang w:val="en-us" w:eastAsia="en-us" w:bidi="en-us"/>
      </w:rPr>
    </w:lvl>
    <w:lvl w:ilvl="8">
      <w:start w:val="0"/>
      <w:numFmt w:val="bullet"/>
      <w:lvlText w:val="•"/>
      <w:lvlJc w:val="left"/>
      <w:pPr>
        <w:ind w:left="7629" w:hanging="361"/>
      </w:pPr>
      <w:rPr>
        <w:rFonts w:hint="default"/>
        <w:lang w:val="en-us" w:eastAsia="en-us" w:bidi="en-us"/>
      </w:rPr>
    </w:lvl>
  </w:abstractNum>
  <w:abstractNum w:abstractNumId="66">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3" w:hanging="361"/>
      </w:pPr>
      <w:rPr>
        <w:rFonts w:hint="default"/>
        <w:lang w:val="en-us" w:eastAsia="en-us" w:bidi="en-us"/>
      </w:rPr>
    </w:lvl>
    <w:lvl w:ilvl="2">
      <w:start w:val="0"/>
      <w:numFmt w:val="bullet"/>
      <w:lvlText w:val="•"/>
      <w:lvlJc w:val="left"/>
      <w:pPr>
        <w:ind w:left="2447" w:hanging="361"/>
      </w:pPr>
      <w:rPr>
        <w:rFonts w:hint="default"/>
        <w:lang w:val="en-us" w:eastAsia="en-us" w:bidi="en-us"/>
      </w:rPr>
    </w:lvl>
    <w:lvl w:ilvl="3">
      <w:start w:val="0"/>
      <w:numFmt w:val="bullet"/>
      <w:lvlText w:val="•"/>
      <w:lvlJc w:val="left"/>
      <w:pPr>
        <w:ind w:left="3311" w:hanging="361"/>
      </w:pPr>
      <w:rPr>
        <w:rFonts w:hint="default"/>
        <w:lang w:val="en-us" w:eastAsia="en-us" w:bidi="en-us"/>
      </w:rPr>
    </w:lvl>
    <w:lvl w:ilvl="4">
      <w:start w:val="0"/>
      <w:numFmt w:val="bullet"/>
      <w:lvlText w:val="•"/>
      <w:lvlJc w:val="left"/>
      <w:pPr>
        <w:ind w:left="4174" w:hanging="361"/>
      </w:pPr>
      <w:rPr>
        <w:rFonts w:hint="default"/>
        <w:lang w:val="en-us" w:eastAsia="en-us" w:bidi="en-us"/>
      </w:rPr>
    </w:lvl>
    <w:lvl w:ilvl="5">
      <w:start w:val="0"/>
      <w:numFmt w:val="bullet"/>
      <w:lvlText w:val="•"/>
      <w:lvlJc w:val="left"/>
      <w:pPr>
        <w:ind w:left="5038" w:hanging="361"/>
      </w:pPr>
      <w:rPr>
        <w:rFonts w:hint="default"/>
        <w:lang w:val="en-us" w:eastAsia="en-us" w:bidi="en-us"/>
      </w:rPr>
    </w:lvl>
    <w:lvl w:ilvl="6">
      <w:start w:val="0"/>
      <w:numFmt w:val="bullet"/>
      <w:lvlText w:val="•"/>
      <w:lvlJc w:val="left"/>
      <w:pPr>
        <w:ind w:left="5902" w:hanging="361"/>
      </w:pPr>
      <w:rPr>
        <w:rFonts w:hint="default"/>
        <w:lang w:val="en-us" w:eastAsia="en-us" w:bidi="en-us"/>
      </w:rPr>
    </w:lvl>
    <w:lvl w:ilvl="7">
      <w:start w:val="0"/>
      <w:numFmt w:val="bullet"/>
      <w:lvlText w:val="•"/>
      <w:lvlJc w:val="left"/>
      <w:pPr>
        <w:ind w:left="6765" w:hanging="361"/>
      </w:pPr>
      <w:rPr>
        <w:rFonts w:hint="default"/>
        <w:lang w:val="en-us" w:eastAsia="en-us" w:bidi="en-us"/>
      </w:rPr>
    </w:lvl>
    <w:lvl w:ilvl="8">
      <w:start w:val="0"/>
      <w:numFmt w:val="bullet"/>
      <w:lvlText w:val="•"/>
      <w:lvlJc w:val="left"/>
      <w:pPr>
        <w:ind w:left="7629" w:hanging="361"/>
      </w:pPr>
      <w:rPr>
        <w:rFonts w:hint="default"/>
        <w:lang w:val="en-us" w:eastAsia="en-us" w:bidi="en-us"/>
      </w:rPr>
    </w:lvl>
  </w:abstractNum>
  <w:abstractNum w:abstractNumId="65">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4" w:hanging="361"/>
      </w:pPr>
      <w:rPr>
        <w:rFonts w:hint="default"/>
        <w:lang w:val="en-us" w:eastAsia="en-us" w:bidi="en-us"/>
      </w:rPr>
    </w:lvl>
    <w:lvl w:ilvl="2">
      <w:start w:val="0"/>
      <w:numFmt w:val="bullet"/>
      <w:lvlText w:val="•"/>
      <w:lvlJc w:val="left"/>
      <w:pPr>
        <w:ind w:left="2449" w:hanging="361"/>
      </w:pPr>
      <w:rPr>
        <w:rFonts w:hint="default"/>
        <w:lang w:val="en-us" w:eastAsia="en-us" w:bidi="en-us"/>
      </w:rPr>
    </w:lvl>
    <w:lvl w:ilvl="3">
      <w:start w:val="0"/>
      <w:numFmt w:val="bullet"/>
      <w:lvlText w:val="•"/>
      <w:lvlJc w:val="left"/>
      <w:pPr>
        <w:ind w:left="3313" w:hanging="361"/>
      </w:pPr>
      <w:rPr>
        <w:rFonts w:hint="default"/>
        <w:lang w:val="en-us" w:eastAsia="en-us" w:bidi="en-us"/>
      </w:rPr>
    </w:lvl>
    <w:lvl w:ilvl="4">
      <w:start w:val="0"/>
      <w:numFmt w:val="bullet"/>
      <w:lvlText w:val="•"/>
      <w:lvlJc w:val="left"/>
      <w:pPr>
        <w:ind w:left="4178" w:hanging="361"/>
      </w:pPr>
      <w:rPr>
        <w:rFonts w:hint="default"/>
        <w:lang w:val="en-us" w:eastAsia="en-us" w:bidi="en-us"/>
      </w:rPr>
    </w:lvl>
    <w:lvl w:ilvl="5">
      <w:start w:val="0"/>
      <w:numFmt w:val="bullet"/>
      <w:lvlText w:val="•"/>
      <w:lvlJc w:val="left"/>
      <w:pPr>
        <w:ind w:left="5043" w:hanging="361"/>
      </w:pPr>
      <w:rPr>
        <w:rFonts w:hint="default"/>
        <w:lang w:val="en-us" w:eastAsia="en-us" w:bidi="en-us"/>
      </w:rPr>
    </w:lvl>
    <w:lvl w:ilvl="6">
      <w:start w:val="0"/>
      <w:numFmt w:val="bullet"/>
      <w:lvlText w:val="•"/>
      <w:lvlJc w:val="left"/>
      <w:pPr>
        <w:ind w:left="5907" w:hanging="361"/>
      </w:pPr>
      <w:rPr>
        <w:rFonts w:hint="default"/>
        <w:lang w:val="en-us" w:eastAsia="en-us" w:bidi="en-us"/>
      </w:rPr>
    </w:lvl>
    <w:lvl w:ilvl="7">
      <w:start w:val="0"/>
      <w:numFmt w:val="bullet"/>
      <w:lvlText w:val="•"/>
      <w:lvlJc w:val="left"/>
      <w:pPr>
        <w:ind w:left="6772" w:hanging="361"/>
      </w:pPr>
      <w:rPr>
        <w:rFonts w:hint="default"/>
        <w:lang w:val="en-us" w:eastAsia="en-us" w:bidi="en-us"/>
      </w:rPr>
    </w:lvl>
    <w:lvl w:ilvl="8">
      <w:start w:val="0"/>
      <w:numFmt w:val="bullet"/>
      <w:lvlText w:val="•"/>
      <w:lvlJc w:val="left"/>
      <w:pPr>
        <w:ind w:left="7636" w:hanging="361"/>
      </w:pPr>
      <w:rPr>
        <w:rFonts w:hint="default"/>
        <w:lang w:val="en-us" w:eastAsia="en-us" w:bidi="en-us"/>
      </w:rPr>
    </w:lvl>
  </w:abstractNum>
  <w:abstractNum w:abstractNumId="64">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3" w:hanging="361"/>
      </w:pPr>
      <w:rPr>
        <w:rFonts w:hint="default"/>
        <w:lang w:val="en-us" w:eastAsia="en-us" w:bidi="en-us"/>
      </w:rPr>
    </w:lvl>
    <w:lvl w:ilvl="2">
      <w:start w:val="0"/>
      <w:numFmt w:val="bullet"/>
      <w:lvlText w:val="•"/>
      <w:lvlJc w:val="left"/>
      <w:pPr>
        <w:ind w:left="2447" w:hanging="361"/>
      </w:pPr>
      <w:rPr>
        <w:rFonts w:hint="default"/>
        <w:lang w:val="en-us" w:eastAsia="en-us" w:bidi="en-us"/>
      </w:rPr>
    </w:lvl>
    <w:lvl w:ilvl="3">
      <w:start w:val="0"/>
      <w:numFmt w:val="bullet"/>
      <w:lvlText w:val="•"/>
      <w:lvlJc w:val="left"/>
      <w:pPr>
        <w:ind w:left="3311" w:hanging="361"/>
      </w:pPr>
      <w:rPr>
        <w:rFonts w:hint="default"/>
        <w:lang w:val="en-us" w:eastAsia="en-us" w:bidi="en-us"/>
      </w:rPr>
    </w:lvl>
    <w:lvl w:ilvl="4">
      <w:start w:val="0"/>
      <w:numFmt w:val="bullet"/>
      <w:lvlText w:val="•"/>
      <w:lvlJc w:val="left"/>
      <w:pPr>
        <w:ind w:left="4174" w:hanging="361"/>
      </w:pPr>
      <w:rPr>
        <w:rFonts w:hint="default"/>
        <w:lang w:val="en-us" w:eastAsia="en-us" w:bidi="en-us"/>
      </w:rPr>
    </w:lvl>
    <w:lvl w:ilvl="5">
      <w:start w:val="0"/>
      <w:numFmt w:val="bullet"/>
      <w:lvlText w:val="•"/>
      <w:lvlJc w:val="left"/>
      <w:pPr>
        <w:ind w:left="5038" w:hanging="361"/>
      </w:pPr>
      <w:rPr>
        <w:rFonts w:hint="default"/>
        <w:lang w:val="en-us" w:eastAsia="en-us" w:bidi="en-us"/>
      </w:rPr>
    </w:lvl>
    <w:lvl w:ilvl="6">
      <w:start w:val="0"/>
      <w:numFmt w:val="bullet"/>
      <w:lvlText w:val="•"/>
      <w:lvlJc w:val="left"/>
      <w:pPr>
        <w:ind w:left="5902" w:hanging="361"/>
      </w:pPr>
      <w:rPr>
        <w:rFonts w:hint="default"/>
        <w:lang w:val="en-us" w:eastAsia="en-us" w:bidi="en-us"/>
      </w:rPr>
    </w:lvl>
    <w:lvl w:ilvl="7">
      <w:start w:val="0"/>
      <w:numFmt w:val="bullet"/>
      <w:lvlText w:val="•"/>
      <w:lvlJc w:val="left"/>
      <w:pPr>
        <w:ind w:left="6765" w:hanging="361"/>
      </w:pPr>
      <w:rPr>
        <w:rFonts w:hint="default"/>
        <w:lang w:val="en-us" w:eastAsia="en-us" w:bidi="en-us"/>
      </w:rPr>
    </w:lvl>
    <w:lvl w:ilvl="8">
      <w:start w:val="0"/>
      <w:numFmt w:val="bullet"/>
      <w:lvlText w:val="•"/>
      <w:lvlJc w:val="left"/>
      <w:pPr>
        <w:ind w:left="7629" w:hanging="361"/>
      </w:pPr>
      <w:rPr>
        <w:rFonts w:hint="default"/>
        <w:lang w:val="en-us" w:eastAsia="en-us" w:bidi="en-us"/>
      </w:rPr>
    </w:lvl>
  </w:abstractNum>
  <w:abstractNum w:abstractNumId="63">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3" w:hanging="361"/>
      </w:pPr>
      <w:rPr>
        <w:rFonts w:hint="default"/>
        <w:lang w:val="en-us" w:eastAsia="en-us" w:bidi="en-us"/>
      </w:rPr>
    </w:lvl>
    <w:lvl w:ilvl="2">
      <w:start w:val="0"/>
      <w:numFmt w:val="bullet"/>
      <w:lvlText w:val="•"/>
      <w:lvlJc w:val="left"/>
      <w:pPr>
        <w:ind w:left="2447" w:hanging="361"/>
      </w:pPr>
      <w:rPr>
        <w:rFonts w:hint="default"/>
        <w:lang w:val="en-us" w:eastAsia="en-us" w:bidi="en-us"/>
      </w:rPr>
    </w:lvl>
    <w:lvl w:ilvl="3">
      <w:start w:val="0"/>
      <w:numFmt w:val="bullet"/>
      <w:lvlText w:val="•"/>
      <w:lvlJc w:val="left"/>
      <w:pPr>
        <w:ind w:left="3311" w:hanging="361"/>
      </w:pPr>
      <w:rPr>
        <w:rFonts w:hint="default"/>
        <w:lang w:val="en-us" w:eastAsia="en-us" w:bidi="en-us"/>
      </w:rPr>
    </w:lvl>
    <w:lvl w:ilvl="4">
      <w:start w:val="0"/>
      <w:numFmt w:val="bullet"/>
      <w:lvlText w:val="•"/>
      <w:lvlJc w:val="left"/>
      <w:pPr>
        <w:ind w:left="4174" w:hanging="361"/>
      </w:pPr>
      <w:rPr>
        <w:rFonts w:hint="default"/>
        <w:lang w:val="en-us" w:eastAsia="en-us" w:bidi="en-us"/>
      </w:rPr>
    </w:lvl>
    <w:lvl w:ilvl="5">
      <w:start w:val="0"/>
      <w:numFmt w:val="bullet"/>
      <w:lvlText w:val="•"/>
      <w:lvlJc w:val="left"/>
      <w:pPr>
        <w:ind w:left="5038" w:hanging="361"/>
      </w:pPr>
      <w:rPr>
        <w:rFonts w:hint="default"/>
        <w:lang w:val="en-us" w:eastAsia="en-us" w:bidi="en-us"/>
      </w:rPr>
    </w:lvl>
    <w:lvl w:ilvl="6">
      <w:start w:val="0"/>
      <w:numFmt w:val="bullet"/>
      <w:lvlText w:val="•"/>
      <w:lvlJc w:val="left"/>
      <w:pPr>
        <w:ind w:left="5902" w:hanging="361"/>
      </w:pPr>
      <w:rPr>
        <w:rFonts w:hint="default"/>
        <w:lang w:val="en-us" w:eastAsia="en-us" w:bidi="en-us"/>
      </w:rPr>
    </w:lvl>
    <w:lvl w:ilvl="7">
      <w:start w:val="0"/>
      <w:numFmt w:val="bullet"/>
      <w:lvlText w:val="•"/>
      <w:lvlJc w:val="left"/>
      <w:pPr>
        <w:ind w:left="6765" w:hanging="361"/>
      </w:pPr>
      <w:rPr>
        <w:rFonts w:hint="default"/>
        <w:lang w:val="en-us" w:eastAsia="en-us" w:bidi="en-us"/>
      </w:rPr>
    </w:lvl>
    <w:lvl w:ilvl="8">
      <w:start w:val="0"/>
      <w:numFmt w:val="bullet"/>
      <w:lvlText w:val="•"/>
      <w:lvlJc w:val="left"/>
      <w:pPr>
        <w:ind w:left="7629" w:hanging="361"/>
      </w:pPr>
      <w:rPr>
        <w:rFonts w:hint="default"/>
        <w:lang w:val="en-us" w:eastAsia="en-us" w:bidi="en-us"/>
      </w:rPr>
    </w:lvl>
  </w:abstractNum>
  <w:abstractNum w:abstractNumId="62">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3" w:hanging="361"/>
      </w:pPr>
      <w:rPr>
        <w:rFonts w:hint="default"/>
        <w:lang w:val="en-us" w:eastAsia="en-us" w:bidi="en-us"/>
      </w:rPr>
    </w:lvl>
    <w:lvl w:ilvl="2">
      <w:start w:val="0"/>
      <w:numFmt w:val="bullet"/>
      <w:lvlText w:val="•"/>
      <w:lvlJc w:val="left"/>
      <w:pPr>
        <w:ind w:left="2447" w:hanging="361"/>
      </w:pPr>
      <w:rPr>
        <w:rFonts w:hint="default"/>
        <w:lang w:val="en-us" w:eastAsia="en-us" w:bidi="en-us"/>
      </w:rPr>
    </w:lvl>
    <w:lvl w:ilvl="3">
      <w:start w:val="0"/>
      <w:numFmt w:val="bullet"/>
      <w:lvlText w:val="•"/>
      <w:lvlJc w:val="left"/>
      <w:pPr>
        <w:ind w:left="3311" w:hanging="361"/>
      </w:pPr>
      <w:rPr>
        <w:rFonts w:hint="default"/>
        <w:lang w:val="en-us" w:eastAsia="en-us" w:bidi="en-us"/>
      </w:rPr>
    </w:lvl>
    <w:lvl w:ilvl="4">
      <w:start w:val="0"/>
      <w:numFmt w:val="bullet"/>
      <w:lvlText w:val="•"/>
      <w:lvlJc w:val="left"/>
      <w:pPr>
        <w:ind w:left="4174" w:hanging="361"/>
      </w:pPr>
      <w:rPr>
        <w:rFonts w:hint="default"/>
        <w:lang w:val="en-us" w:eastAsia="en-us" w:bidi="en-us"/>
      </w:rPr>
    </w:lvl>
    <w:lvl w:ilvl="5">
      <w:start w:val="0"/>
      <w:numFmt w:val="bullet"/>
      <w:lvlText w:val="•"/>
      <w:lvlJc w:val="left"/>
      <w:pPr>
        <w:ind w:left="5038" w:hanging="361"/>
      </w:pPr>
      <w:rPr>
        <w:rFonts w:hint="default"/>
        <w:lang w:val="en-us" w:eastAsia="en-us" w:bidi="en-us"/>
      </w:rPr>
    </w:lvl>
    <w:lvl w:ilvl="6">
      <w:start w:val="0"/>
      <w:numFmt w:val="bullet"/>
      <w:lvlText w:val="•"/>
      <w:lvlJc w:val="left"/>
      <w:pPr>
        <w:ind w:left="5902" w:hanging="361"/>
      </w:pPr>
      <w:rPr>
        <w:rFonts w:hint="default"/>
        <w:lang w:val="en-us" w:eastAsia="en-us" w:bidi="en-us"/>
      </w:rPr>
    </w:lvl>
    <w:lvl w:ilvl="7">
      <w:start w:val="0"/>
      <w:numFmt w:val="bullet"/>
      <w:lvlText w:val="•"/>
      <w:lvlJc w:val="left"/>
      <w:pPr>
        <w:ind w:left="6765" w:hanging="361"/>
      </w:pPr>
      <w:rPr>
        <w:rFonts w:hint="default"/>
        <w:lang w:val="en-us" w:eastAsia="en-us" w:bidi="en-us"/>
      </w:rPr>
    </w:lvl>
    <w:lvl w:ilvl="8">
      <w:start w:val="0"/>
      <w:numFmt w:val="bullet"/>
      <w:lvlText w:val="•"/>
      <w:lvlJc w:val="left"/>
      <w:pPr>
        <w:ind w:left="7629" w:hanging="361"/>
      </w:pPr>
      <w:rPr>
        <w:rFonts w:hint="default"/>
        <w:lang w:val="en-us" w:eastAsia="en-us" w:bidi="en-us"/>
      </w:rPr>
    </w:lvl>
  </w:abstractNum>
  <w:abstractNum w:abstractNumId="61">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2" w:hanging="361"/>
      </w:pPr>
      <w:rPr>
        <w:rFonts w:hint="default"/>
        <w:lang w:val="en-us" w:eastAsia="en-us" w:bidi="en-us"/>
      </w:rPr>
    </w:lvl>
    <w:lvl w:ilvl="2">
      <w:start w:val="0"/>
      <w:numFmt w:val="bullet"/>
      <w:lvlText w:val="•"/>
      <w:lvlJc w:val="left"/>
      <w:pPr>
        <w:ind w:left="2444" w:hanging="361"/>
      </w:pPr>
      <w:rPr>
        <w:rFonts w:hint="default"/>
        <w:lang w:val="en-us" w:eastAsia="en-us" w:bidi="en-us"/>
      </w:rPr>
    </w:lvl>
    <w:lvl w:ilvl="3">
      <w:start w:val="0"/>
      <w:numFmt w:val="bullet"/>
      <w:lvlText w:val="•"/>
      <w:lvlJc w:val="left"/>
      <w:pPr>
        <w:ind w:left="3306" w:hanging="361"/>
      </w:pPr>
      <w:rPr>
        <w:rFonts w:hint="default"/>
        <w:lang w:val="en-us" w:eastAsia="en-us" w:bidi="en-us"/>
      </w:rPr>
    </w:lvl>
    <w:lvl w:ilvl="4">
      <w:start w:val="0"/>
      <w:numFmt w:val="bullet"/>
      <w:lvlText w:val="•"/>
      <w:lvlJc w:val="left"/>
      <w:pPr>
        <w:ind w:left="4168" w:hanging="361"/>
      </w:pPr>
      <w:rPr>
        <w:rFonts w:hint="default"/>
        <w:lang w:val="en-us" w:eastAsia="en-us" w:bidi="en-us"/>
      </w:rPr>
    </w:lvl>
    <w:lvl w:ilvl="5">
      <w:start w:val="0"/>
      <w:numFmt w:val="bullet"/>
      <w:lvlText w:val="•"/>
      <w:lvlJc w:val="left"/>
      <w:pPr>
        <w:ind w:left="5031" w:hanging="361"/>
      </w:pPr>
      <w:rPr>
        <w:rFonts w:hint="default"/>
        <w:lang w:val="en-us" w:eastAsia="en-us" w:bidi="en-us"/>
      </w:rPr>
    </w:lvl>
    <w:lvl w:ilvl="6">
      <w:start w:val="0"/>
      <w:numFmt w:val="bullet"/>
      <w:lvlText w:val="•"/>
      <w:lvlJc w:val="left"/>
      <w:pPr>
        <w:ind w:left="5893" w:hanging="361"/>
      </w:pPr>
      <w:rPr>
        <w:rFonts w:hint="default"/>
        <w:lang w:val="en-us" w:eastAsia="en-us" w:bidi="en-us"/>
      </w:rPr>
    </w:lvl>
    <w:lvl w:ilvl="7">
      <w:start w:val="0"/>
      <w:numFmt w:val="bullet"/>
      <w:lvlText w:val="•"/>
      <w:lvlJc w:val="left"/>
      <w:pPr>
        <w:ind w:left="6755" w:hanging="361"/>
      </w:pPr>
      <w:rPr>
        <w:rFonts w:hint="default"/>
        <w:lang w:val="en-us" w:eastAsia="en-us" w:bidi="en-us"/>
      </w:rPr>
    </w:lvl>
    <w:lvl w:ilvl="8">
      <w:start w:val="0"/>
      <w:numFmt w:val="bullet"/>
      <w:lvlText w:val="•"/>
      <w:lvlJc w:val="left"/>
      <w:pPr>
        <w:ind w:left="7617" w:hanging="361"/>
      </w:pPr>
      <w:rPr>
        <w:rFonts w:hint="default"/>
        <w:lang w:val="en-us" w:eastAsia="en-us" w:bidi="en-us"/>
      </w:rPr>
    </w:lvl>
  </w:abstractNum>
  <w:abstractNum w:abstractNumId="60">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2" w:hanging="361"/>
      </w:pPr>
      <w:rPr>
        <w:rFonts w:hint="default"/>
        <w:lang w:val="en-us" w:eastAsia="en-us" w:bidi="en-us"/>
      </w:rPr>
    </w:lvl>
    <w:lvl w:ilvl="2">
      <w:start w:val="0"/>
      <w:numFmt w:val="bullet"/>
      <w:lvlText w:val="•"/>
      <w:lvlJc w:val="left"/>
      <w:pPr>
        <w:ind w:left="2444" w:hanging="361"/>
      </w:pPr>
      <w:rPr>
        <w:rFonts w:hint="default"/>
        <w:lang w:val="en-us" w:eastAsia="en-us" w:bidi="en-us"/>
      </w:rPr>
    </w:lvl>
    <w:lvl w:ilvl="3">
      <w:start w:val="0"/>
      <w:numFmt w:val="bullet"/>
      <w:lvlText w:val="•"/>
      <w:lvlJc w:val="left"/>
      <w:pPr>
        <w:ind w:left="3306" w:hanging="361"/>
      </w:pPr>
      <w:rPr>
        <w:rFonts w:hint="default"/>
        <w:lang w:val="en-us" w:eastAsia="en-us" w:bidi="en-us"/>
      </w:rPr>
    </w:lvl>
    <w:lvl w:ilvl="4">
      <w:start w:val="0"/>
      <w:numFmt w:val="bullet"/>
      <w:lvlText w:val="•"/>
      <w:lvlJc w:val="left"/>
      <w:pPr>
        <w:ind w:left="4168" w:hanging="361"/>
      </w:pPr>
      <w:rPr>
        <w:rFonts w:hint="default"/>
        <w:lang w:val="en-us" w:eastAsia="en-us" w:bidi="en-us"/>
      </w:rPr>
    </w:lvl>
    <w:lvl w:ilvl="5">
      <w:start w:val="0"/>
      <w:numFmt w:val="bullet"/>
      <w:lvlText w:val="•"/>
      <w:lvlJc w:val="left"/>
      <w:pPr>
        <w:ind w:left="5031" w:hanging="361"/>
      </w:pPr>
      <w:rPr>
        <w:rFonts w:hint="default"/>
        <w:lang w:val="en-us" w:eastAsia="en-us" w:bidi="en-us"/>
      </w:rPr>
    </w:lvl>
    <w:lvl w:ilvl="6">
      <w:start w:val="0"/>
      <w:numFmt w:val="bullet"/>
      <w:lvlText w:val="•"/>
      <w:lvlJc w:val="left"/>
      <w:pPr>
        <w:ind w:left="5893" w:hanging="361"/>
      </w:pPr>
      <w:rPr>
        <w:rFonts w:hint="default"/>
        <w:lang w:val="en-us" w:eastAsia="en-us" w:bidi="en-us"/>
      </w:rPr>
    </w:lvl>
    <w:lvl w:ilvl="7">
      <w:start w:val="0"/>
      <w:numFmt w:val="bullet"/>
      <w:lvlText w:val="•"/>
      <w:lvlJc w:val="left"/>
      <w:pPr>
        <w:ind w:left="6755" w:hanging="361"/>
      </w:pPr>
      <w:rPr>
        <w:rFonts w:hint="default"/>
        <w:lang w:val="en-us" w:eastAsia="en-us" w:bidi="en-us"/>
      </w:rPr>
    </w:lvl>
    <w:lvl w:ilvl="8">
      <w:start w:val="0"/>
      <w:numFmt w:val="bullet"/>
      <w:lvlText w:val="•"/>
      <w:lvlJc w:val="left"/>
      <w:pPr>
        <w:ind w:left="7617" w:hanging="361"/>
      </w:pPr>
      <w:rPr>
        <w:rFonts w:hint="default"/>
        <w:lang w:val="en-us" w:eastAsia="en-us" w:bidi="en-us"/>
      </w:rPr>
    </w:lvl>
  </w:abstractNum>
  <w:abstractNum w:abstractNumId="59">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2" w:hanging="361"/>
      </w:pPr>
      <w:rPr>
        <w:rFonts w:hint="default"/>
        <w:lang w:val="en-us" w:eastAsia="en-us" w:bidi="en-us"/>
      </w:rPr>
    </w:lvl>
    <w:lvl w:ilvl="2">
      <w:start w:val="0"/>
      <w:numFmt w:val="bullet"/>
      <w:lvlText w:val="•"/>
      <w:lvlJc w:val="left"/>
      <w:pPr>
        <w:ind w:left="2444" w:hanging="361"/>
      </w:pPr>
      <w:rPr>
        <w:rFonts w:hint="default"/>
        <w:lang w:val="en-us" w:eastAsia="en-us" w:bidi="en-us"/>
      </w:rPr>
    </w:lvl>
    <w:lvl w:ilvl="3">
      <w:start w:val="0"/>
      <w:numFmt w:val="bullet"/>
      <w:lvlText w:val="•"/>
      <w:lvlJc w:val="left"/>
      <w:pPr>
        <w:ind w:left="3306" w:hanging="361"/>
      </w:pPr>
      <w:rPr>
        <w:rFonts w:hint="default"/>
        <w:lang w:val="en-us" w:eastAsia="en-us" w:bidi="en-us"/>
      </w:rPr>
    </w:lvl>
    <w:lvl w:ilvl="4">
      <w:start w:val="0"/>
      <w:numFmt w:val="bullet"/>
      <w:lvlText w:val="•"/>
      <w:lvlJc w:val="left"/>
      <w:pPr>
        <w:ind w:left="4168" w:hanging="361"/>
      </w:pPr>
      <w:rPr>
        <w:rFonts w:hint="default"/>
        <w:lang w:val="en-us" w:eastAsia="en-us" w:bidi="en-us"/>
      </w:rPr>
    </w:lvl>
    <w:lvl w:ilvl="5">
      <w:start w:val="0"/>
      <w:numFmt w:val="bullet"/>
      <w:lvlText w:val="•"/>
      <w:lvlJc w:val="left"/>
      <w:pPr>
        <w:ind w:left="5031" w:hanging="361"/>
      </w:pPr>
      <w:rPr>
        <w:rFonts w:hint="default"/>
        <w:lang w:val="en-us" w:eastAsia="en-us" w:bidi="en-us"/>
      </w:rPr>
    </w:lvl>
    <w:lvl w:ilvl="6">
      <w:start w:val="0"/>
      <w:numFmt w:val="bullet"/>
      <w:lvlText w:val="•"/>
      <w:lvlJc w:val="left"/>
      <w:pPr>
        <w:ind w:left="5893" w:hanging="361"/>
      </w:pPr>
      <w:rPr>
        <w:rFonts w:hint="default"/>
        <w:lang w:val="en-us" w:eastAsia="en-us" w:bidi="en-us"/>
      </w:rPr>
    </w:lvl>
    <w:lvl w:ilvl="7">
      <w:start w:val="0"/>
      <w:numFmt w:val="bullet"/>
      <w:lvlText w:val="•"/>
      <w:lvlJc w:val="left"/>
      <w:pPr>
        <w:ind w:left="6755" w:hanging="361"/>
      </w:pPr>
      <w:rPr>
        <w:rFonts w:hint="default"/>
        <w:lang w:val="en-us" w:eastAsia="en-us" w:bidi="en-us"/>
      </w:rPr>
    </w:lvl>
    <w:lvl w:ilvl="8">
      <w:start w:val="0"/>
      <w:numFmt w:val="bullet"/>
      <w:lvlText w:val="•"/>
      <w:lvlJc w:val="left"/>
      <w:pPr>
        <w:ind w:left="7617" w:hanging="361"/>
      </w:pPr>
      <w:rPr>
        <w:rFonts w:hint="default"/>
        <w:lang w:val="en-us" w:eastAsia="en-us" w:bidi="en-us"/>
      </w:rPr>
    </w:lvl>
  </w:abstractNum>
  <w:abstractNum w:abstractNumId="58">
    <w:multiLevelType w:val="hybridMultilevel"/>
    <w:lvl w:ilvl="0">
      <w:start w:val="704"/>
      <w:numFmt w:val="decimal"/>
      <w:lvlText w:val="%1"/>
      <w:lvlJc w:val="left"/>
      <w:pPr>
        <w:ind w:left="880" w:hanging="720"/>
        <w:jc w:val="left"/>
      </w:pPr>
      <w:rPr>
        <w:rFonts w:hint="default" w:ascii="Times New Roman" w:hAnsi="Times New Roman" w:eastAsia="Times New Roman" w:cs="Times New Roman"/>
        <w:spacing w:val="-4"/>
        <w:w w:val="100"/>
        <w:sz w:val="24"/>
        <w:szCs w:val="24"/>
        <w:lang w:val="en-us" w:eastAsia="en-us" w:bidi="en-us"/>
      </w:rPr>
    </w:lvl>
    <w:lvl w:ilvl="1">
      <w:start w:val="0"/>
      <w:numFmt w:val="bullet"/>
      <w:lvlText w:val="•"/>
      <w:lvlJc w:val="left"/>
      <w:pPr>
        <w:ind w:left="1850" w:hanging="720"/>
      </w:pPr>
      <w:rPr>
        <w:rFonts w:hint="default"/>
        <w:lang w:val="en-us" w:eastAsia="en-us" w:bidi="en-us"/>
      </w:rPr>
    </w:lvl>
    <w:lvl w:ilvl="2">
      <w:start w:val="0"/>
      <w:numFmt w:val="bullet"/>
      <w:lvlText w:val="•"/>
      <w:lvlJc w:val="left"/>
      <w:pPr>
        <w:ind w:left="2820" w:hanging="720"/>
      </w:pPr>
      <w:rPr>
        <w:rFonts w:hint="default"/>
        <w:lang w:val="en-us" w:eastAsia="en-us" w:bidi="en-us"/>
      </w:rPr>
    </w:lvl>
    <w:lvl w:ilvl="3">
      <w:start w:val="0"/>
      <w:numFmt w:val="bullet"/>
      <w:lvlText w:val="•"/>
      <w:lvlJc w:val="left"/>
      <w:pPr>
        <w:ind w:left="3790" w:hanging="720"/>
      </w:pPr>
      <w:rPr>
        <w:rFonts w:hint="default"/>
        <w:lang w:val="en-us" w:eastAsia="en-us" w:bidi="en-us"/>
      </w:rPr>
    </w:lvl>
    <w:lvl w:ilvl="4">
      <w:start w:val="0"/>
      <w:numFmt w:val="bullet"/>
      <w:lvlText w:val="•"/>
      <w:lvlJc w:val="left"/>
      <w:pPr>
        <w:ind w:left="4760" w:hanging="720"/>
      </w:pPr>
      <w:rPr>
        <w:rFonts w:hint="default"/>
        <w:lang w:val="en-us" w:eastAsia="en-us" w:bidi="en-us"/>
      </w:rPr>
    </w:lvl>
    <w:lvl w:ilvl="5">
      <w:start w:val="0"/>
      <w:numFmt w:val="bullet"/>
      <w:lvlText w:val="•"/>
      <w:lvlJc w:val="left"/>
      <w:pPr>
        <w:ind w:left="5730" w:hanging="720"/>
      </w:pPr>
      <w:rPr>
        <w:rFonts w:hint="default"/>
        <w:lang w:val="en-us" w:eastAsia="en-us" w:bidi="en-us"/>
      </w:rPr>
    </w:lvl>
    <w:lvl w:ilvl="6">
      <w:start w:val="0"/>
      <w:numFmt w:val="bullet"/>
      <w:lvlText w:val="•"/>
      <w:lvlJc w:val="left"/>
      <w:pPr>
        <w:ind w:left="6700" w:hanging="720"/>
      </w:pPr>
      <w:rPr>
        <w:rFonts w:hint="default"/>
        <w:lang w:val="en-us" w:eastAsia="en-us" w:bidi="en-us"/>
      </w:rPr>
    </w:lvl>
    <w:lvl w:ilvl="7">
      <w:start w:val="0"/>
      <w:numFmt w:val="bullet"/>
      <w:lvlText w:val="•"/>
      <w:lvlJc w:val="left"/>
      <w:pPr>
        <w:ind w:left="7670" w:hanging="720"/>
      </w:pPr>
      <w:rPr>
        <w:rFonts w:hint="default"/>
        <w:lang w:val="en-us" w:eastAsia="en-us" w:bidi="en-us"/>
      </w:rPr>
    </w:lvl>
    <w:lvl w:ilvl="8">
      <w:start w:val="0"/>
      <w:numFmt w:val="bullet"/>
      <w:lvlText w:val="•"/>
      <w:lvlJc w:val="left"/>
      <w:pPr>
        <w:ind w:left="8640" w:hanging="720"/>
      </w:pPr>
      <w:rPr>
        <w:rFonts w:hint="default"/>
        <w:lang w:val="en-us" w:eastAsia="en-us" w:bidi="en-us"/>
      </w:rPr>
    </w:lvl>
  </w:abstractNum>
  <w:abstractNum w:abstractNumId="57">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5" w:hanging="361"/>
      </w:pPr>
      <w:rPr>
        <w:rFonts w:hint="default"/>
        <w:lang w:val="en-us" w:eastAsia="en-us" w:bidi="en-us"/>
      </w:rPr>
    </w:lvl>
    <w:lvl w:ilvl="2">
      <w:start w:val="0"/>
      <w:numFmt w:val="bullet"/>
      <w:lvlText w:val="•"/>
      <w:lvlJc w:val="left"/>
      <w:pPr>
        <w:ind w:left="2451" w:hanging="361"/>
      </w:pPr>
      <w:rPr>
        <w:rFonts w:hint="default"/>
        <w:lang w:val="en-us" w:eastAsia="en-us" w:bidi="en-us"/>
      </w:rPr>
    </w:lvl>
    <w:lvl w:ilvl="3">
      <w:start w:val="0"/>
      <w:numFmt w:val="bullet"/>
      <w:lvlText w:val="•"/>
      <w:lvlJc w:val="left"/>
      <w:pPr>
        <w:ind w:left="3317" w:hanging="361"/>
      </w:pPr>
      <w:rPr>
        <w:rFonts w:hint="default"/>
        <w:lang w:val="en-us" w:eastAsia="en-us" w:bidi="en-us"/>
      </w:rPr>
    </w:lvl>
    <w:lvl w:ilvl="4">
      <w:start w:val="0"/>
      <w:numFmt w:val="bullet"/>
      <w:lvlText w:val="•"/>
      <w:lvlJc w:val="left"/>
      <w:pPr>
        <w:ind w:left="4183" w:hanging="361"/>
      </w:pPr>
      <w:rPr>
        <w:rFonts w:hint="default"/>
        <w:lang w:val="en-us" w:eastAsia="en-us" w:bidi="en-us"/>
      </w:rPr>
    </w:lvl>
    <w:lvl w:ilvl="5">
      <w:start w:val="0"/>
      <w:numFmt w:val="bullet"/>
      <w:lvlText w:val="•"/>
      <w:lvlJc w:val="left"/>
      <w:pPr>
        <w:ind w:left="5049" w:hanging="361"/>
      </w:pPr>
      <w:rPr>
        <w:rFonts w:hint="default"/>
        <w:lang w:val="en-us" w:eastAsia="en-us" w:bidi="en-us"/>
      </w:rPr>
    </w:lvl>
    <w:lvl w:ilvl="6">
      <w:start w:val="0"/>
      <w:numFmt w:val="bullet"/>
      <w:lvlText w:val="•"/>
      <w:lvlJc w:val="left"/>
      <w:pPr>
        <w:ind w:left="5914" w:hanging="361"/>
      </w:pPr>
      <w:rPr>
        <w:rFonts w:hint="default"/>
        <w:lang w:val="en-us" w:eastAsia="en-us" w:bidi="en-us"/>
      </w:rPr>
    </w:lvl>
    <w:lvl w:ilvl="7">
      <w:start w:val="0"/>
      <w:numFmt w:val="bullet"/>
      <w:lvlText w:val="•"/>
      <w:lvlJc w:val="left"/>
      <w:pPr>
        <w:ind w:left="6780" w:hanging="361"/>
      </w:pPr>
      <w:rPr>
        <w:rFonts w:hint="default"/>
        <w:lang w:val="en-us" w:eastAsia="en-us" w:bidi="en-us"/>
      </w:rPr>
    </w:lvl>
    <w:lvl w:ilvl="8">
      <w:start w:val="0"/>
      <w:numFmt w:val="bullet"/>
      <w:lvlText w:val="•"/>
      <w:lvlJc w:val="left"/>
      <w:pPr>
        <w:ind w:left="7646" w:hanging="361"/>
      </w:pPr>
      <w:rPr>
        <w:rFonts w:hint="default"/>
        <w:lang w:val="en-us" w:eastAsia="en-us" w:bidi="en-us"/>
      </w:rPr>
    </w:lvl>
  </w:abstractNum>
  <w:abstractNum w:abstractNumId="56">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1" w:hanging="361"/>
      </w:pPr>
      <w:rPr>
        <w:rFonts w:hint="default"/>
        <w:lang w:val="en-us" w:eastAsia="en-us" w:bidi="en-us"/>
      </w:rPr>
    </w:lvl>
    <w:lvl w:ilvl="2">
      <w:start w:val="0"/>
      <w:numFmt w:val="bullet"/>
      <w:lvlText w:val="•"/>
      <w:lvlJc w:val="left"/>
      <w:pPr>
        <w:ind w:left="2443" w:hanging="361"/>
      </w:pPr>
      <w:rPr>
        <w:rFonts w:hint="default"/>
        <w:lang w:val="en-us" w:eastAsia="en-us" w:bidi="en-us"/>
      </w:rPr>
    </w:lvl>
    <w:lvl w:ilvl="3">
      <w:start w:val="0"/>
      <w:numFmt w:val="bullet"/>
      <w:lvlText w:val="•"/>
      <w:lvlJc w:val="left"/>
      <w:pPr>
        <w:ind w:left="3304" w:hanging="361"/>
      </w:pPr>
      <w:rPr>
        <w:rFonts w:hint="default"/>
        <w:lang w:val="en-us" w:eastAsia="en-us" w:bidi="en-us"/>
      </w:rPr>
    </w:lvl>
    <w:lvl w:ilvl="4">
      <w:start w:val="0"/>
      <w:numFmt w:val="bullet"/>
      <w:lvlText w:val="•"/>
      <w:lvlJc w:val="left"/>
      <w:pPr>
        <w:ind w:left="4166" w:hanging="361"/>
      </w:pPr>
      <w:rPr>
        <w:rFonts w:hint="default"/>
        <w:lang w:val="en-us" w:eastAsia="en-us" w:bidi="en-us"/>
      </w:rPr>
    </w:lvl>
    <w:lvl w:ilvl="5">
      <w:start w:val="0"/>
      <w:numFmt w:val="bullet"/>
      <w:lvlText w:val="•"/>
      <w:lvlJc w:val="left"/>
      <w:pPr>
        <w:ind w:left="5027" w:hanging="361"/>
      </w:pPr>
      <w:rPr>
        <w:rFonts w:hint="default"/>
        <w:lang w:val="en-us" w:eastAsia="en-us" w:bidi="en-us"/>
      </w:rPr>
    </w:lvl>
    <w:lvl w:ilvl="6">
      <w:start w:val="0"/>
      <w:numFmt w:val="bullet"/>
      <w:lvlText w:val="•"/>
      <w:lvlJc w:val="left"/>
      <w:pPr>
        <w:ind w:left="5889" w:hanging="361"/>
      </w:pPr>
      <w:rPr>
        <w:rFonts w:hint="default"/>
        <w:lang w:val="en-us" w:eastAsia="en-us" w:bidi="en-us"/>
      </w:rPr>
    </w:lvl>
    <w:lvl w:ilvl="7">
      <w:start w:val="0"/>
      <w:numFmt w:val="bullet"/>
      <w:lvlText w:val="•"/>
      <w:lvlJc w:val="left"/>
      <w:pPr>
        <w:ind w:left="6750" w:hanging="361"/>
      </w:pPr>
      <w:rPr>
        <w:rFonts w:hint="default"/>
        <w:lang w:val="en-us" w:eastAsia="en-us" w:bidi="en-us"/>
      </w:rPr>
    </w:lvl>
    <w:lvl w:ilvl="8">
      <w:start w:val="0"/>
      <w:numFmt w:val="bullet"/>
      <w:lvlText w:val="•"/>
      <w:lvlJc w:val="left"/>
      <w:pPr>
        <w:ind w:left="7612" w:hanging="361"/>
      </w:pPr>
      <w:rPr>
        <w:rFonts w:hint="default"/>
        <w:lang w:val="en-us" w:eastAsia="en-us" w:bidi="en-us"/>
      </w:rPr>
    </w:lvl>
  </w:abstractNum>
  <w:abstractNum w:abstractNumId="55">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1" w:hanging="361"/>
      </w:pPr>
      <w:rPr>
        <w:rFonts w:hint="default"/>
        <w:lang w:val="en-us" w:eastAsia="en-us" w:bidi="en-us"/>
      </w:rPr>
    </w:lvl>
    <w:lvl w:ilvl="2">
      <w:start w:val="0"/>
      <w:numFmt w:val="bullet"/>
      <w:lvlText w:val="•"/>
      <w:lvlJc w:val="left"/>
      <w:pPr>
        <w:ind w:left="2442" w:hanging="361"/>
      </w:pPr>
      <w:rPr>
        <w:rFonts w:hint="default"/>
        <w:lang w:val="en-us" w:eastAsia="en-us" w:bidi="en-us"/>
      </w:rPr>
    </w:lvl>
    <w:lvl w:ilvl="3">
      <w:start w:val="0"/>
      <w:numFmt w:val="bullet"/>
      <w:lvlText w:val="•"/>
      <w:lvlJc w:val="left"/>
      <w:pPr>
        <w:ind w:left="3303" w:hanging="361"/>
      </w:pPr>
      <w:rPr>
        <w:rFonts w:hint="default"/>
        <w:lang w:val="en-us" w:eastAsia="en-us" w:bidi="en-us"/>
      </w:rPr>
    </w:lvl>
    <w:lvl w:ilvl="4">
      <w:start w:val="0"/>
      <w:numFmt w:val="bullet"/>
      <w:lvlText w:val="•"/>
      <w:lvlJc w:val="left"/>
      <w:pPr>
        <w:ind w:left="4164" w:hanging="361"/>
      </w:pPr>
      <w:rPr>
        <w:rFonts w:hint="default"/>
        <w:lang w:val="en-us" w:eastAsia="en-us" w:bidi="en-us"/>
      </w:rPr>
    </w:lvl>
    <w:lvl w:ilvl="5">
      <w:start w:val="0"/>
      <w:numFmt w:val="bullet"/>
      <w:lvlText w:val="•"/>
      <w:lvlJc w:val="left"/>
      <w:pPr>
        <w:ind w:left="5025" w:hanging="361"/>
      </w:pPr>
      <w:rPr>
        <w:rFonts w:hint="default"/>
        <w:lang w:val="en-us" w:eastAsia="en-us" w:bidi="en-us"/>
      </w:rPr>
    </w:lvl>
    <w:lvl w:ilvl="6">
      <w:start w:val="0"/>
      <w:numFmt w:val="bullet"/>
      <w:lvlText w:val="•"/>
      <w:lvlJc w:val="left"/>
      <w:pPr>
        <w:ind w:left="5886" w:hanging="361"/>
      </w:pPr>
      <w:rPr>
        <w:rFonts w:hint="default"/>
        <w:lang w:val="en-us" w:eastAsia="en-us" w:bidi="en-us"/>
      </w:rPr>
    </w:lvl>
    <w:lvl w:ilvl="7">
      <w:start w:val="0"/>
      <w:numFmt w:val="bullet"/>
      <w:lvlText w:val="•"/>
      <w:lvlJc w:val="left"/>
      <w:pPr>
        <w:ind w:left="6747" w:hanging="361"/>
      </w:pPr>
      <w:rPr>
        <w:rFonts w:hint="default"/>
        <w:lang w:val="en-us" w:eastAsia="en-us" w:bidi="en-us"/>
      </w:rPr>
    </w:lvl>
    <w:lvl w:ilvl="8">
      <w:start w:val="0"/>
      <w:numFmt w:val="bullet"/>
      <w:lvlText w:val="•"/>
      <w:lvlJc w:val="left"/>
      <w:pPr>
        <w:ind w:left="7608" w:hanging="361"/>
      </w:pPr>
      <w:rPr>
        <w:rFonts w:hint="default"/>
        <w:lang w:val="en-us" w:eastAsia="en-us" w:bidi="en-us"/>
      </w:rPr>
    </w:lvl>
  </w:abstractNum>
  <w:abstractNum w:abstractNumId="54">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1" w:hanging="361"/>
      </w:pPr>
      <w:rPr>
        <w:rFonts w:hint="default"/>
        <w:lang w:val="en-us" w:eastAsia="en-us" w:bidi="en-us"/>
      </w:rPr>
    </w:lvl>
    <w:lvl w:ilvl="2">
      <w:start w:val="0"/>
      <w:numFmt w:val="bullet"/>
      <w:lvlText w:val="•"/>
      <w:lvlJc w:val="left"/>
      <w:pPr>
        <w:ind w:left="2442" w:hanging="361"/>
      </w:pPr>
      <w:rPr>
        <w:rFonts w:hint="default"/>
        <w:lang w:val="en-us" w:eastAsia="en-us" w:bidi="en-us"/>
      </w:rPr>
    </w:lvl>
    <w:lvl w:ilvl="3">
      <w:start w:val="0"/>
      <w:numFmt w:val="bullet"/>
      <w:lvlText w:val="•"/>
      <w:lvlJc w:val="left"/>
      <w:pPr>
        <w:ind w:left="3303" w:hanging="361"/>
      </w:pPr>
      <w:rPr>
        <w:rFonts w:hint="default"/>
        <w:lang w:val="en-us" w:eastAsia="en-us" w:bidi="en-us"/>
      </w:rPr>
    </w:lvl>
    <w:lvl w:ilvl="4">
      <w:start w:val="0"/>
      <w:numFmt w:val="bullet"/>
      <w:lvlText w:val="•"/>
      <w:lvlJc w:val="left"/>
      <w:pPr>
        <w:ind w:left="4164" w:hanging="361"/>
      </w:pPr>
      <w:rPr>
        <w:rFonts w:hint="default"/>
        <w:lang w:val="en-us" w:eastAsia="en-us" w:bidi="en-us"/>
      </w:rPr>
    </w:lvl>
    <w:lvl w:ilvl="5">
      <w:start w:val="0"/>
      <w:numFmt w:val="bullet"/>
      <w:lvlText w:val="•"/>
      <w:lvlJc w:val="left"/>
      <w:pPr>
        <w:ind w:left="5025" w:hanging="361"/>
      </w:pPr>
      <w:rPr>
        <w:rFonts w:hint="default"/>
        <w:lang w:val="en-us" w:eastAsia="en-us" w:bidi="en-us"/>
      </w:rPr>
    </w:lvl>
    <w:lvl w:ilvl="6">
      <w:start w:val="0"/>
      <w:numFmt w:val="bullet"/>
      <w:lvlText w:val="•"/>
      <w:lvlJc w:val="left"/>
      <w:pPr>
        <w:ind w:left="5886" w:hanging="361"/>
      </w:pPr>
      <w:rPr>
        <w:rFonts w:hint="default"/>
        <w:lang w:val="en-us" w:eastAsia="en-us" w:bidi="en-us"/>
      </w:rPr>
    </w:lvl>
    <w:lvl w:ilvl="7">
      <w:start w:val="0"/>
      <w:numFmt w:val="bullet"/>
      <w:lvlText w:val="•"/>
      <w:lvlJc w:val="left"/>
      <w:pPr>
        <w:ind w:left="6747" w:hanging="361"/>
      </w:pPr>
      <w:rPr>
        <w:rFonts w:hint="default"/>
        <w:lang w:val="en-us" w:eastAsia="en-us" w:bidi="en-us"/>
      </w:rPr>
    </w:lvl>
    <w:lvl w:ilvl="8">
      <w:start w:val="0"/>
      <w:numFmt w:val="bullet"/>
      <w:lvlText w:val="•"/>
      <w:lvlJc w:val="left"/>
      <w:pPr>
        <w:ind w:left="7608" w:hanging="361"/>
      </w:pPr>
      <w:rPr>
        <w:rFonts w:hint="default"/>
        <w:lang w:val="en-us" w:eastAsia="en-us" w:bidi="en-us"/>
      </w:rPr>
    </w:lvl>
  </w:abstractNum>
  <w:abstractNum w:abstractNumId="53">
    <w:multiLevelType w:val="hybridMultilevel"/>
    <w:lvl w:ilvl="0">
      <w:start w:val="608"/>
      <w:numFmt w:val="decimal"/>
      <w:lvlText w:val="%1"/>
      <w:lvlJc w:val="left"/>
      <w:pPr>
        <w:ind w:left="880" w:hanging="720"/>
        <w:jc w:val="left"/>
      </w:pPr>
      <w:rPr>
        <w:rFonts w:hint="default" w:ascii="Times New Roman" w:hAnsi="Times New Roman" w:eastAsia="Times New Roman" w:cs="Times New Roman"/>
        <w:spacing w:val="-3"/>
        <w:w w:val="100"/>
        <w:sz w:val="24"/>
        <w:szCs w:val="24"/>
        <w:lang w:val="en-us" w:eastAsia="en-us" w:bidi="en-us"/>
      </w:rPr>
    </w:lvl>
    <w:lvl w:ilvl="1">
      <w:start w:val="0"/>
      <w:numFmt w:val="bullet"/>
      <w:lvlText w:val="•"/>
      <w:lvlJc w:val="left"/>
      <w:pPr>
        <w:ind w:left="1870" w:hanging="720"/>
      </w:pPr>
      <w:rPr>
        <w:rFonts w:hint="default"/>
        <w:lang w:val="en-us" w:eastAsia="en-us" w:bidi="en-us"/>
      </w:rPr>
    </w:lvl>
    <w:lvl w:ilvl="2">
      <w:start w:val="0"/>
      <w:numFmt w:val="bullet"/>
      <w:lvlText w:val="•"/>
      <w:lvlJc w:val="left"/>
      <w:pPr>
        <w:ind w:left="2860" w:hanging="720"/>
      </w:pPr>
      <w:rPr>
        <w:rFonts w:hint="default"/>
        <w:lang w:val="en-us" w:eastAsia="en-us" w:bidi="en-us"/>
      </w:rPr>
    </w:lvl>
    <w:lvl w:ilvl="3">
      <w:start w:val="0"/>
      <w:numFmt w:val="bullet"/>
      <w:lvlText w:val="•"/>
      <w:lvlJc w:val="left"/>
      <w:pPr>
        <w:ind w:left="3850" w:hanging="720"/>
      </w:pPr>
      <w:rPr>
        <w:rFonts w:hint="default"/>
        <w:lang w:val="en-us" w:eastAsia="en-us" w:bidi="en-us"/>
      </w:rPr>
    </w:lvl>
    <w:lvl w:ilvl="4">
      <w:start w:val="0"/>
      <w:numFmt w:val="bullet"/>
      <w:lvlText w:val="•"/>
      <w:lvlJc w:val="left"/>
      <w:pPr>
        <w:ind w:left="4840" w:hanging="720"/>
      </w:pPr>
      <w:rPr>
        <w:rFonts w:hint="default"/>
        <w:lang w:val="en-us" w:eastAsia="en-us" w:bidi="en-us"/>
      </w:rPr>
    </w:lvl>
    <w:lvl w:ilvl="5">
      <w:start w:val="0"/>
      <w:numFmt w:val="bullet"/>
      <w:lvlText w:val="•"/>
      <w:lvlJc w:val="left"/>
      <w:pPr>
        <w:ind w:left="5830" w:hanging="720"/>
      </w:pPr>
      <w:rPr>
        <w:rFonts w:hint="default"/>
        <w:lang w:val="en-us" w:eastAsia="en-us" w:bidi="en-us"/>
      </w:rPr>
    </w:lvl>
    <w:lvl w:ilvl="6">
      <w:start w:val="0"/>
      <w:numFmt w:val="bullet"/>
      <w:lvlText w:val="•"/>
      <w:lvlJc w:val="left"/>
      <w:pPr>
        <w:ind w:left="6820" w:hanging="720"/>
      </w:pPr>
      <w:rPr>
        <w:rFonts w:hint="default"/>
        <w:lang w:val="en-us" w:eastAsia="en-us" w:bidi="en-us"/>
      </w:rPr>
    </w:lvl>
    <w:lvl w:ilvl="7">
      <w:start w:val="0"/>
      <w:numFmt w:val="bullet"/>
      <w:lvlText w:val="•"/>
      <w:lvlJc w:val="left"/>
      <w:pPr>
        <w:ind w:left="7810" w:hanging="720"/>
      </w:pPr>
      <w:rPr>
        <w:rFonts w:hint="default"/>
        <w:lang w:val="en-us" w:eastAsia="en-us" w:bidi="en-us"/>
      </w:rPr>
    </w:lvl>
    <w:lvl w:ilvl="8">
      <w:start w:val="0"/>
      <w:numFmt w:val="bullet"/>
      <w:lvlText w:val="•"/>
      <w:lvlJc w:val="left"/>
      <w:pPr>
        <w:ind w:left="8800" w:hanging="720"/>
      </w:pPr>
      <w:rPr>
        <w:rFonts w:hint="default"/>
        <w:lang w:val="en-us" w:eastAsia="en-us" w:bidi="en-us"/>
      </w:rPr>
    </w:lvl>
  </w:abstractNum>
  <w:abstractNum w:abstractNumId="52">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0" w:hanging="361"/>
      </w:pPr>
      <w:rPr>
        <w:rFonts w:hint="default"/>
        <w:lang w:val="en-us" w:eastAsia="en-us" w:bidi="en-us"/>
      </w:rPr>
    </w:lvl>
    <w:lvl w:ilvl="2">
      <w:start w:val="0"/>
      <w:numFmt w:val="bullet"/>
      <w:lvlText w:val="•"/>
      <w:lvlJc w:val="left"/>
      <w:pPr>
        <w:ind w:left="2381" w:hanging="361"/>
      </w:pPr>
      <w:rPr>
        <w:rFonts w:hint="default"/>
        <w:lang w:val="en-us" w:eastAsia="en-us" w:bidi="en-us"/>
      </w:rPr>
    </w:lvl>
    <w:lvl w:ilvl="3">
      <w:start w:val="0"/>
      <w:numFmt w:val="bullet"/>
      <w:lvlText w:val="•"/>
      <w:lvlJc w:val="left"/>
      <w:pPr>
        <w:ind w:left="3212" w:hanging="361"/>
      </w:pPr>
      <w:rPr>
        <w:rFonts w:hint="default"/>
        <w:lang w:val="en-us" w:eastAsia="en-us" w:bidi="en-us"/>
      </w:rPr>
    </w:lvl>
    <w:lvl w:ilvl="4">
      <w:start w:val="0"/>
      <w:numFmt w:val="bullet"/>
      <w:lvlText w:val="•"/>
      <w:lvlJc w:val="left"/>
      <w:pPr>
        <w:ind w:left="4043" w:hanging="361"/>
      </w:pPr>
      <w:rPr>
        <w:rFonts w:hint="default"/>
        <w:lang w:val="en-us" w:eastAsia="en-us" w:bidi="en-us"/>
      </w:rPr>
    </w:lvl>
    <w:lvl w:ilvl="5">
      <w:start w:val="0"/>
      <w:numFmt w:val="bullet"/>
      <w:lvlText w:val="•"/>
      <w:lvlJc w:val="left"/>
      <w:pPr>
        <w:ind w:left="4874" w:hanging="361"/>
      </w:pPr>
      <w:rPr>
        <w:rFonts w:hint="default"/>
        <w:lang w:val="en-us" w:eastAsia="en-us" w:bidi="en-us"/>
      </w:rPr>
    </w:lvl>
    <w:lvl w:ilvl="6">
      <w:start w:val="0"/>
      <w:numFmt w:val="bullet"/>
      <w:lvlText w:val="•"/>
      <w:lvlJc w:val="left"/>
      <w:pPr>
        <w:ind w:left="5704" w:hanging="361"/>
      </w:pPr>
      <w:rPr>
        <w:rFonts w:hint="default"/>
        <w:lang w:val="en-us" w:eastAsia="en-us" w:bidi="en-us"/>
      </w:rPr>
    </w:lvl>
    <w:lvl w:ilvl="7">
      <w:start w:val="0"/>
      <w:numFmt w:val="bullet"/>
      <w:lvlText w:val="•"/>
      <w:lvlJc w:val="left"/>
      <w:pPr>
        <w:ind w:left="6535" w:hanging="361"/>
      </w:pPr>
      <w:rPr>
        <w:rFonts w:hint="default"/>
        <w:lang w:val="en-us" w:eastAsia="en-us" w:bidi="en-us"/>
      </w:rPr>
    </w:lvl>
    <w:lvl w:ilvl="8">
      <w:start w:val="0"/>
      <w:numFmt w:val="bullet"/>
      <w:lvlText w:val="•"/>
      <w:lvlJc w:val="left"/>
      <w:pPr>
        <w:ind w:left="7366" w:hanging="361"/>
      </w:pPr>
      <w:rPr>
        <w:rFonts w:hint="default"/>
        <w:lang w:val="en-us" w:eastAsia="en-us" w:bidi="en-us"/>
      </w:rPr>
    </w:lvl>
  </w:abstractNum>
  <w:abstractNum w:abstractNumId="51">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0" w:hanging="361"/>
      </w:pPr>
      <w:rPr>
        <w:rFonts w:hint="default"/>
        <w:lang w:val="en-us" w:eastAsia="en-us" w:bidi="en-us"/>
      </w:rPr>
    </w:lvl>
    <w:lvl w:ilvl="2">
      <w:start w:val="0"/>
      <w:numFmt w:val="bullet"/>
      <w:lvlText w:val="•"/>
      <w:lvlJc w:val="left"/>
      <w:pPr>
        <w:ind w:left="2381" w:hanging="361"/>
      </w:pPr>
      <w:rPr>
        <w:rFonts w:hint="default"/>
        <w:lang w:val="en-us" w:eastAsia="en-us" w:bidi="en-us"/>
      </w:rPr>
    </w:lvl>
    <w:lvl w:ilvl="3">
      <w:start w:val="0"/>
      <w:numFmt w:val="bullet"/>
      <w:lvlText w:val="•"/>
      <w:lvlJc w:val="left"/>
      <w:pPr>
        <w:ind w:left="3212" w:hanging="361"/>
      </w:pPr>
      <w:rPr>
        <w:rFonts w:hint="default"/>
        <w:lang w:val="en-us" w:eastAsia="en-us" w:bidi="en-us"/>
      </w:rPr>
    </w:lvl>
    <w:lvl w:ilvl="4">
      <w:start w:val="0"/>
      <w:numFmt w:val="bullet"/>
      <w:lvlText w:val="•"/>
      <w:lvlJc w:val="left"/>
      <w:pPr>
        <w:ind w:left="4043" w:hanging="361"/>
      </w:pPr>
      <w:rPr>
        <w:rFonts w:hint="default"/>
        <w:lang w:val="en-us" w:eastAsia="en-us" w:bidi="en-us"/>
      </w:rPr>
    </w:lvl>
    <w:lvl w:ilvl="5">
      <w:start w:val="0"/>
      <w:numFmt w:val="bullet"/>
      <w:lvlText w:val="•"/>
      <w:lvlJc w:val="left"/>
      <w:pPr>
        <w:ind w:left="4874" w:hanging="361"/>
      </w:pPr>
      <w:rPr>
        <w:rFonts w:hint="default"/>
        <w:lang w:val="en-us" w:eastAsia="en-us" w:bidi="en-us"/>
      </w:rPr>
    </w:lvl>
    <w:lvl w:ilvl="6">
      <w:start w:val="0"/>
      <w:numFmt w:val="bullet"/>
      <w:lvlText w:val="•"/>
      <w:lvlJc w:val="left"/>
      <w:pPr>
        <w:ind w:left="5704" w:hanging="361"/>
      </w:pPr>
      <w:rPr>
        <w:rFonts w:hint="default"/>
        <w:lang w:val="en-us" w:eastAsia="en-us" w:bidi="en-us"/>
      </w:rPr>
    </w:lvl>
    <w:lvl w:ilvl="7">
      <w:start w:val="0"/>
      <w:numFmt w:val="bullet"/>
      <w:lvlText w:val="•"/>
      <w:lvlJc w:val="left"/>
      <w:pPr>
        <w:ind w:left="6535" w:hanging="361"/>
      </w:pPr>
      <w:rPr>
        <w:rFonts w:hint="default"/>
        <w:lang w:val="en-us" w:eastAsia="en-us" w:bidi="en-us"/>
      </w:rPr>
    </w:lvl>
    <w:lvl w:ilvl="8">
      <w:start w:val="0"/>
      <w:numFmt w:val="bullet"/>
      <w:lvlText w:val="•"/>
      <w:lvlJc w:val="left"/>
      <w:pPr>
        <w:ind w:left="7366" w:hanging="361"/>
      </w:pPr>
      <w:rPr>
        <w:rFonts w:hint="default"/>
        <w:lang w:val="en-us" w:eastAsia="en-us" w:bidi="en-us"/>
      </w:rPr>
    </w:lvl>
  </w:abstractNum>
  <w:abstractNum w:abstractNumId="50">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0" w:hanging="361"/>
      </w:pPr>
      <w:rPr>
        <w:rFonts w:hint="default"/>
        <w:lang w:val="en-us" w:eastAsia="en-us" w:bidi="en-us"/>
      </w:rPr>
    </w:lvl>
    <w:lvl w:ilvl="2">
      <w:start w:val="0"/>
      <w:numFmt w:val="bullet"/>
      <w:lvlText w:val="•"/>
      <w:lvlJc w:val="left"/>
      <w:pPr>
        <w:ind w:left="2381" w:hanging="361"/>
      </w:pPr>
      <w:rPr>
        <w:rFonts w:hint="default"/>
        <w:lang w:val="en-us" w:eastAsia="en-us" w:bidi="en-us"/>
      </w:rPr>
    </w:lvl>
    <w:lvl w:ilvl="3">
      <w:start w:val="0"/>
      <w:numFmt w:val="bullet"/>
      <w:lvlText w:val="•"/>
      <w:lvlJc w:val="left"/>
      <w:pPr>
        <w:ind w:left="3212" w:hanging="361"/>
      </w:pPr>
      <w:rPr>
        <w:rFonts w:hint="default"/>
        <w:lang w:val="en-us" w:eastAsia="en-us" w:bidi="en-us"/>
      </w:rPr>
    </w:lvl>
    <w:lvl w:ilvl="4">
      <w:start w:val="0"/>
      <w:numFmt w:val="bullet"/>
      <w:lvlText w:val="•"/>
      <w:lvlJc w:val="left"/>
      <w:pPr>
        <w:ind w:left="4043" w:hanging="361"/>
      </w:pPr>
      <w:rPr>
        <w:rFonts w:hint="default"/>
        <w:lang w:val="en-us" w:eastAsia="en-us" w:bidi="en-us"/>
      </w:rPr>
    </w:lvl>
    <w:lvl w:ilvl="5">
      <w:start w:val="0"/>
      <w:numFmt w:val="bullet"/>
      <w:lvlText w:val="•"/>
      <w:lvlJc w:val="left"/>
      <w:pPr>
        <w:ind w:left="4874" w:hanging="361"/>
      </w:pPr>
      <w:rPr>
        <w:rFonts w:hint="default"/>
        <w:lang w:val="en-us" w:eastAsia="en-us" w:bidi="en-us"/>
      </w:rPr>
    </w:lvl>
    <w:lvl w:ilvl="6">
      <w:start w:val="0"/>
      <w:numFmt w:val="bullet"/>
      <w:lvlText w:val="•"/>
      <w:lvlJc w:val="left"/>
      <w:pPr>
        <w:ind w:left="5704" w:hanging="361"/>
      </w:pPr>
      <w:rPr>
        <w:rFonts w:hint="default"/>
        <w:lang w:val="en-us" w:eastAsia="en-us" w:bidi="en-us"/>
      </w:rPr>
    </w:lvl>
    <w:lvl w:ilvl="7">
      <w:start w:val="0"/>
      <w:numFmt w:val="bullet"/>
      <w:lvlText w:val="•"/>
      <w:lvlJc w:val="left"/>
      <w:pPr>
        <w:ind w:left="6535" w:hanging="361"/>
      </w:pPr>
      <w:rPr>
        <w:rFonts w:hint="default"/>
        <w:lang w:val="en-us" w:eastAsia="en-us" w:bidi="en-us"/>
      </w:rPr>
    </w:lvl>
    <w:lvl w:ilvl="8">
      <w:start w:val="0"/>
      <w:numFmt w:val="bullet"/>
      <w:lvlText w:val="•"/>
      <w:lvlJc w:val="left"/>
      <w:pPr>
        <w:ind w:left="7366" w:hanging="361"/>
      </w:pPr>
      <w:rPr>
        <w:rFonts w:hint="default"/>
        <w:lang w:val="en-us" w:eastAsia="en-us" w:bidi="en-us"/>
      </w:rPr>
    </w:lvl>
  </w:abstractNum>
  <w:abstractNum w:abstractNumId="49">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0" w:hanging="361"/>
      </w:pPr>
      <w:rPr>
        <w:rFonts w:hint="default"/>
        <w:lang w:val="en-us" w:eastAsia="en-us" w:bidi="en-us"/>
      </w:rPr>
    </w:lvl>
    <w:lvl w:ilvl="2">
      <w:start w:val="0"/>
      <w:numFmt w:val="bullet"/>
      <w:lvlText w:val="•"/>
      <w:lvlJc w:val="left"/>
      <w:pPr>
        <w:ind w:left="2381" w:hanging="361"/>
      </w:pPr>
      <w:rPr>
        <w:rFonts w:hint="default"/>
        <w:lang w:val="en-us" w:eastAsia="en-us" w:bidi="en-us"/>
      </w:rPr>
    </w:lvl>
    <w:lvl w:ilvl="3">
      <w:start w:val="0"/>
      <w:numFmt w:val="bullet"/>
      <w:lvlText w:val="•"/>
      <w:lvlJc w:val="left"/>
      <w:pPr>
        <w:ind w:left="3212" w:hanging="361"/>
      </w:pPr>
      <w:rPr>
        <w:rFonts w:hint="default"/>
        <w:lang w:val="en-us" w:eastAsia="en-us" w:bidi="en-us"/>
      </w:rPr>
    </w:lvl>
    <w:lvl w:ilvl="4">
      <w:start w:val="0"/>
      <w:numFmt w:val="bullet"/>
      <w:lvlText w:val="•"/>
      <w:lvlJc w:val="left"/>
      <w:pPr>
        <w:ind w:left="4043" w:hanging="361"/>
      </w:pPr>
      <w:rPr>
        <w:rFonts w:hint="default"/>
        <w:lang w:val="en-us" w:eastAsia="en-us" w:bidi="en-us"/>
      </w:rPr>
    </w:lvl>
    <w:lvl w:ilvl="5">
      <w:start w:val="0"/>
      <w:numFmt w:val="bullet"/>
      <w:lvlText w:val="•"/>
      <w:lvlJc w:val="left"/>
      <w:pPr>
        <w:ind w:left="4874" w:hanging="361"/>
      </w:pPr>
      <w:rPr>
        <w:rFonts w:hint="default"/>
        <w:lang w:val="en-us" w:eastAsia="en-us" w:bidi="en-us"/>
      </w:rPr>
    </w:lvl>
    <w:lvl w:ilvl="6">
      <w:start w:val="0"/>
      <w:numFmt w:val="bullet"/>
      <w:lvlText w:val="•"/>
      <w:lvlJc w:val="left"/>
      <w:pPr>
        <w:ind w:left="5704" w:hanging="361"/>
      </w:pPr>
      <w:rPr>
        <w:rFonts w:hint="default"/>
        <w:lang w:val="en-us" w:eastAsia="en-us" w:bidi="en-us"/>
      </w:rPr>
    </w:lvl>
    <w:lvl w:ilvl="7">
      <w:start w:val="0"/>
      <w:numFmt w:val="bullet"/>
      <w:lvlText w:val="•"/>
      <w:lvlJc w:val="left"/>
      <w:pPr>
        <w:ind w:left="6535" w:hanging="361"/>
      </w:pPr>
      <w:rPr>
        <w:rFonts w:hint="default"/>
        <w:lang w:val="en-us" w:eastAsia="en-us" w:bidi="en-us"/>
      </w:rPr>
    </w:lvl>
    <w:lvl w:ilvl="8">
      <w:start w:val="0"/>
      <w:numFmt w:val="bullet"/>
      <w:lvlText w:val="•"/>
      <w:lvlJc w:val="left"/>
      <w:pPr>
        <w:ind w:left="7366" w:hanging="361"/>
      </w:pPr>
      <w:rPr>
        <w:rFonts w:hint="default"/>
        <w:lang w:val="en-us" w:eastAsia="en-us" w:bidi="en-us"/>
      </w:rPr>
    </w:lvl>
  </w:abstractNum>
  <w:abstractNum w:abstractNumId="48">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0" w:hanging="361"/>
      </w:pPr>
      <w:rPr>
        <w:rFonts w:hint="default"/>
        <w:lang w:val="en-us" w:eastAsia="en-us" w:bidi="en-us"/>
      </w:rPr>
    </w:lvl>
    <w:lvl w:ilvl="2">
      <w:start w:val="0"/>
      <w:numFmt w:val="bullet"/>
      <w:lvlText w:val="•"/>
      <w:lvlJc w:val="left"/>
      <w:pPr>
        <w:ind w:left="2381" w:hanging="361"/>
      </w:pPr>
      <w:rPr>
        <w:rFonts w:hint="default"/>
        <w:lang w:val="en-us" w:eastAsia="en-us" w:bidi="en-us"/>
      </w:rPr>
    </w:lvl>
    <w:lvl w:ilvl="3">
      <w:start w:val="0"/>
      <w:numFmt w:val="bullet"/>
      <w:lvlText w:val="•"/>
      <w:lvlJc w:val="left"/>
      <w:pPr>
        <w:ind w:left="3212" w:hanging="361"/>
      </w:pPr>
      <w:rPr>
        <w:rFonts w:hint="default"/>
        <w:lang w:val="en-us" w:eastAsia="en-us" w:bidi="en-us"/>
      </w:rPr>
    </w:lvl>
    <w:lvl w:ilvl="4">
      <w:start w:val="0"/>
      <w:numFmt w:val="bullet"/>
      <w:lvlText w:val="•"/>
      <w:lvlJc w:val="left"/>
      <w:pPr>
        <w:ind w:left="4043" w:hanging="361"/>
      </w:pPr>
      <w:rPr>
        <w:rFonts w:hint="default"/>
        <w:lang w:val="en-us" w:eastAsia="en-us" w:bidi="en-us"/>
      </w:rPr>
    </w:lvl>
    <w:lvl w:ilvl="5">
      <w:start w:val="0"/>
      <w:numFmt w:val="bullet"/>
      <w:lvlText w:val="•"/>
      <w:lvlJc w:val="left"/>
      <w:pPr>
        <w:ind w:left="4874" w:hanging="361"/>
      </w:pPr>
      <w:rPr>
        <w:rFonts w:hint="default"/>
        <w:lang w:val="en-us" w:eastAsia="en-us" w:bidi="en-us"/>
      </w:rPr>
    </w:lvl>
    <w:lvl w:ilvl="6">
      <w:start w:val="0"/>
      <w:numFmt w:val="bullet"/>
      <w:lvlText w:val="•"/>
      <w:lvlJc w:val="left"/>
      <w:pPr>
        <w:ind w:left="5704" w:hanging="361"/>
      </w:pPr>
      <w:rPr>
        <w:rFonts w:hint="default"/>
        <w:lang w:val="en-us" w:eastAsia="en-us" w:bidi="en-us"/>
      </w:rPr>
    </w:lvl>
    <w:lvl w:ilvl="7">
      <w:start w:val="0"/>
      <w:numFmt w:val="bullet"/>
      <w:lvlText w:val="•"/>
      <w:lvlJc w:val="left"/>
      <w:pPr>
        <w:ind w:left="6535" w:hanging="361"/>
      </w:pPr>
      <w:rPr>
        <w:rFonts w:hint="default"/>
        <w:lang w:val="en-us" w:eastAsia="en-us" w:bidi="en-us"/>
      </w:rPr>
    </w:lvl>
    <w:lvl w:ilvl="8">
      <w:start w:val="0"/>
      <w:numFmt w:val="bullet"/>
      <w:lvlText w:val="•"/>
      <w:lvlJc w:val="left"/>
      <w:pPr>
        <w:ind w:left="7366" w:hanging="361"/>
      </w:pPr>
      <w:rPr>
        <w:rFonts w:hint="default"/>
        <w:lang w:val="en-us" w:eastAsia="en-us" w:bidi="en-us"/>
      </w:rPr>
    </w:lvl>
  </w:abstractNum>
  <w:abstractNum w:abstractNumId="47">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78" w:hanging="361"/>
      </w:pPr>
      <w:rPr>
        <w:rFonts w:hint="default"/>
        <w:lang w:val="en-us" w:eastAsia="en-us" w:bidi="en-us"/>
      </w:rPr>
    </w:lvl>
    <w:lvl w:ilvl="2">
      <w:start w:val="0"/>
      <w:numFmt w:val="bullet"/>
      <w:lvlText w:val="•"/>
      <w:lvlJc w:val="left"/>
      <w:pPr>
        <w:ind w:left="2436" w:hanging="361"/>
      </w:pPr>
      <w:rPr>
        <w:rFonts w:hint="default"/>
        <w:lang w:val="en-us" w:eastAsia="en-us" w:bidi="en-us"/>
      </w:rPr>
    </w:lvl>
    <w:lvl w:ilvl="3">
      <w:start w:val="0"/>
      <w:numFmt w:val="bullet"/>
      <w:lvlText w:val="•"/>
      <w:lvlJc w:val="left"/>
      <w:pPr>
        <w:ind w:left="3295" w:hanging="361"/>
      </w:pPr>
      <w:rPr>
        <w:rFonts w:hint="default"/>
        <w:lang w:val="en-us" w:eastAsia="en-us" w:bidi="en-us"/>
      </w:rPr>
    </w:lvl>
    <w:lvl w:ilvl="4">
      <w:start w:val="0"/>
      <w:numFmt w:val="bullet"/>
      <w:lvlText w:val="•"/>
      <w:lvlJc w:val="left"/>
      <w:pPr>
        <w:ind w:left="4153" w:hanging="361"/>
      </w:pPr>
      <w:rPr>
        <w:rFonts w:hint="default"/>
        <w:lang w:val="en-us" w:eastAsia="en-us" w:bidi="en-us"/>
      </w:rPr>
    </w:lvl>
    <w:lvl w:ilvl="5">
      <w:start w:val="0"/>
      <w:numFmt w:val="bullet"/>
      <w:lvlText w:val="•"/>
      <w:lvlJc w:val="left"/>
      <w:pPr>
        <w:ind w:left="5012" w:hanging="361"/>
      </w:pPr>
      <w:rPr>
        <w:rFonts w:hint="default"/>
        <w:lang w:val="en-us" w:eastAsia="en-us" w:bidi="en-us"/>
      </w:rPr>
    </w:lvl>
    <w:lvl w:ilvl="6">
      <w:start w:val="0"/>
      <w:numFmt w:val="bullet"/>
      <w:lvlText w:val="•"/>
      <w:lvlJc w:val="left"/>
      <w:pPr>
        <w:ind w:left="5870" w:hanging="361"/>
      </w:pPr>
      <w:rPr>
        <w:rFonts w:hint="default"/>
        <w:lang w:val="en-us" w:eastAsia="en-us" w:bidi="en-us"/>
      </w:rPr>
    </w:lvl>
    <w:lvl w:ilvl="7">
      <w:start w:val="0"/>
      <w:numFmt w:val="bullet"/>
      <w:lvlText w:val="•"/>
      <w:lvlJc w:val="left"/>
      <w:pPr>
        <w:ind w:left="6728" w:hanging="361"/>
      </w:pPr>
      <w:rPr>
        <w:rFonts w:hint="default"/>
        <w:lang w:val="en-us" w:eastAsia="en-us" w:bidi="en-us"/>
      </w:rPr>
    </w:lvl>
    <w:lvl w:ilvl="8">
      <w:start w:val="0"/>
      <w:numFmt w:val="bullet"/>
      <w:lvlText w:val="•"/>
      <w:lvlJc w:val="left"/>
      <w:pPr>
        <w:ind w:left="7587" w:hanging="361"/>
      </w:pPr>
      <w:rPr>
        <w:rFonts w:hint="default"/>
        <w:lang w:val="en-us" w:eastAsia="en-us" w:bidi="en-us"/>
      </w:rPr>
    </w:lvl>
  </w:abstractNum>
  <w:abstractNum w:abstractNumId="46">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78" w:hanging="361"/>
      </w:pPr>
      <w:rPr>
        <w:rFonts w:hint="default"/>
        <w:lang w:val="en-us" w:eastAsia="en-us" w:bidi="en-us"/>
      </w:rPr>
    </w:lvl>
    <w:lvl w:ilvl="2">
      <w:start w:val="0"/>
      <w:numFmt w:val="bullet"/>
      <w:lvlText w:val="•"/>
      <w:lvlJc w:val="left"/>
      <w:pPr>
        <w:ind w:left="2436" w:hanging="361"/>
      </w:pPr>
      <w:rPr>
        <w:rFonts w:hint="default"/>
        <w:lang w:val="en-us" w:eastAsia="en-us" w:bidi="en-us"/>
      </w:rPr>
    </w:lvl>
    <w:lvl w:ilvl="3">
      <w:start w:val="0"/>
      <w:numFmt w:val="bullet"/>
      <w:lvlText w:val="•"/>
      <w:lvlJc w:val="left"/>
      <w:pPr>
        <w:ind w:left="3295" w:hanging="361"/>
      </w:pPr>
      <w:rPr>
        <w:rFonts w:hint="default"/>
        <w:lang w:val="en-us" w:eastAsia="en-us" w:bidi="en-us"/>
      </w:rPr>
    </w:lvl>
    <w:lvl w:ilvl="4">
      <w:start w:val="0"/>
      <w:numFmt w:val="bullet"/>
      <w:lvlText w:val="•"/>
      <w:lvlJc w:val="left"/>
      <w:pPr>
        <w:ind w:left="4153" w:hanging="361"/>
      </w:pPr>
      <w:rPr>
        <w:rFonts w:hint="default"/>
        <w:lang w:val="en-us" w:eastAsia="en-us" w:bidi="en-us"/>
      </w:rPr>
    </w:lvl>
    <w:lvl w:ilvl="5">
      <w:start w:val="0"/>
      <w:numFmt w:val="bullet"/>
      <w:lvlText w:val="•"/>
      <w:lvlJc w:val="left"/>
      <w:pPr>
        <w:ind w:left="5012" w:hanging="361"/>
      </w:pPr>
      <w:rPr>
        <w:rFonts w:hint="default"/>
        <w:lang w:val="en-us" w:eastAsia="en-us" w:bidi="en-us"/>
      </w:rPr>
    </w:lvl>
    <w:lvl w:ilvl="6">
      <w:start w:val="0"/>
      <w:numFmt w:val="bullet"/>
      <w:lvlText w:val="•"/>
      <w:lvlJc w:val="left"/>
      <w:pPr>
        <w:ind w:left="5870" w:hanging="361"/>
      </w:pPr>
      <w:rPr>
        <w:rFonts w:hint="default"/>
        <w:lang w:val="en-us" w:eastAsia="en-us" w:bidi="en-us"/>
      </w:rPr>
    </w:lvl>
    <w:lvl w:ilvl="7">
      <w:start w:val="0"/>
      <w:numFmt w:val="bullet"/>
      <w:lvlText w:val="•"/>
      <w:lvlJc w:val="left"/>
      <w:pPr>
        <w:ind w:left="6728" w:hanging="361"/>
      </w:pPr>
      <w:rPr>
        <w:rFonts w:hint="default"/>
        <w:lang w:val="en-us" w:eastAsia="en-us" w:bidi="en-us"/>
      </w:rPr>
    </w:lvl>
    <w:lvl w:ilvl="8">
      <w:start w:val="0"/>
      <w:numFmt w:val="bullet"/>
      <w:lvlText w:val="•"/>
      <w:lvlJc w:val="left"/>
      <w:pPr>
        <w:ind w:left="7587" w:hanging="361"/>
      </w:pPr>
      <w:rPr>
        <w:rFonts w:hint="default"/>
        <w:lang w:val="en-us" w:eastAsia="en-us" w:bidi="en-us"/>
      </w:rPr>
    </w:lvl>
  </w:abstractNum>
  <w:abstractNum w:abstractNumId="45">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78" w:hanging="361"/>
      </w:pPr>
      <w:rPr>
        <w:rFonts w:hint="default"/>
        <w:lang w:val="en-us" w:eastAsia="en-us" w:bidi="en-us"/>
      </w:rPr>
    </w:lvl>
    <w:lvl w:ilvl="2">
      <w:start w:val="0"/>
      <w:numFmt w:val="bullet"/>
      <w:lvlText w:val="•"/>
      <w:lvlJc w:val="left"/>
      <w:pPr>
        <w:ind w:left="2436" w:hanging="361"/>
      </w:pPr>
      <w:rPr>
        <w:rFonts w:hint="default"/>
        <w:lang w:val="en-us" w:eastAsia="en-us" w:bidi="en-us"/>
      </w:rPr>
    </w:lvl>
    <w:lvl w:ilvl="3">
      <w:start w:val="0"/>
      <w:numFmt w:val="bullet"/>
      <w:lvlText w:val="•"/>
      <w:lvlJc w:val="left"/>
      <w:pPr>
        <w:ind w:left="3295" w:hanging="361"/>
      </w:pPr>
      <w:rPr>
        <w:rFonts w:hint="default"/>
        <w:lang w:val="en-us" w:eastAsia="en-us" w:bidi="en-us"/>
      </w:rPr>
    </w:lvl>
    <w:lvl w:ilvl="4">
      <w:start w:val="0"/>
      <w:numFmt w:val="bullet"/>
      <w:lvlText w:val="•"/>
      <w:lvlJc w:val="left"/>
      <w:pPr>
        <w:ind w:left="4153" w:hanging="361"/>
      </w:pPr>
      <w:rPr>
        <w:rFonts w:hint="default"/>
        <w:lang w:val="en-us" w:eastAsia="en-us" w:bidi="en-us"/>
      </w:rPr>
    </w:lvl>
    <w:lvl w:ilvl="5">
      <w:start w:val="0"/>
      <w:numFmt w:val="bullet"/>
      <w:lvlText w:val="•"/>
      <w:lvlJc w:val="left"/>
      <w:pPr>
        <w:ind w:left="5012" w:hanging="361"/>
      </w:pPr>
      <w:rPr>
        <w:rFonts w:hint="default"/>
        <w:lang w:val="en-us" w:eastAsia="en-us" w:bidi="en-us"/>
      </w:rPr>
    </w:lvl>
    <w:lvl w:ilvl="6">
      <w:start w:val="0"/>
      <w:numFmt w:val="bullet"/>
      <w:lvlText w:val="•"/>
      <w:lvlJc w:val="left"/>
      <w:pPr>
        <w:ind w:left="5870" w:hanging="361"/>
      </w:pPr>
      <w:rPr>
        <w:rFonts w:hint="default"/>
        <w:lang w:val="en-us" w:eastAsia="en-us" w:bidi="en-us"/>
      </w:rPr>
    </w:lvl>
    <w:lvl w:ilvl="7">
      <w:start w:val="0"/>
      <w:numFmt w:val="bullet"/>
      <w:lvlText w:val="•"/>
      <w:lvlJc w:val="left"/>
      <w:pPr>
        <w:ind w:left="6728" w:hanging="361"/>
      </w:pPr>
      <w:rPr>
        <w:rFonts w:hint="default"/>
        <w:lang w:val="en-us" w:eastAsia="en-us" w:bidi="en-us"/>
      </w:rPr>
    </w:lvl>
    <w:lvl w:ilvl="8">
      <w:start w:val="0"/>
      <w:numFmt w:val="bullet"/>
      <w:lvlText w:val="•"/>
      <w:lvlJc w:val="left"/>
      <w:pPr>
        <w:ind w:left="7587" w:hanging="361"/>
      </w:pPr>
      <w:rPr>
        <w:rFonts w:hint="default"/>
        <w:lang w:val="en-us" w:eastAsia="en-us" w:bidi="en-us"/>
      </w:rPr>
    </w:lvl>
  </w:abstractNum>
  <w:abstractNum w:abstractNumId="44">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78" w:hanging="361"/>
      </w:pPr>
      <w:rPr>
        <w:rFonts w:hint="default"/>
        <w:lang w:val="en-us" w:eastAsia="en-us" w:bidi="en-us"/>
      </w:rPr>
    </w:lvl>
    <w:lvl w:ilvl="2">
      <w:start w:val="0"/>
      <w:numFmt w:val="bullet"/>
      <w:lvlText w:val="•"/>
      <w:lvlJc w:val="left"/>
      <w:pPr>
        <w:ind w:left="2436" w:hanging="361"/>
      </w:pPr>
      <w:rPr>
        <w:rFonts w:hint="default"/>
        <w:lang w:val="en-us" w:eastAsia="en-us" w:bidi="en-us"/>
      </w:rPr>
    </w:lvl>
    <w:lvl w:ilvl="3">
      <w:start w:val="0"/>
      <w:numFmt w:val="bullet"/>
      <w:lvlText w:val="•"/>
      <w:lvlJc w:val="left"/>
      <w:pPr>
        <w:ind w:left="3295" w:hanging="361"/>
      </w:pPr>
      <w:rPr>
        <w:rFonts w:hint="default"/>
        <w:lang w:val="en-us" w:eastAsia="en-us" w:bidi="en-us"/>
      </w:rPr>
    </w:lvl>
    <w:lvl w:ilvl="4">
      <w:start w:val="0"/>
      <w:numFmt w:val="bullet"/>
      <w:lvlText w:val="•"/>
      <w:lvlJc w:val="left"/>
      <w:pPr>
        <w:ind w:left="4153" w:hanging="361"/>
      </w:pPr>
      <w:rPr>
        <w:rFonts w:hint="default"/>
        <w:lang w:val="en-us" w:eastAsia="en-us" w:bidi="en-us"/>
      </w:rPr>
    </w:lvl>
    <w:lvl w:ilvl="5">
      <w:start w:val="0"/>
      <w:numFmt w:val="bullet"/>
      <w:lvlText w:val="•"/>
      <w:lvlJc w:val="left"/>
      <w:pPr>
        <w:ind w:left="5012" w:hanging="361"/>
      </w:pPr>
      <w:rPr>
        <w:rFonts w:hint="default"/>
        <w:lang w:val="en-us" w:eastAsia="en-us" w:bidi="en-us"/>
      </w:rPr>
    </w:lvl>
    <w:lvl w:ilvl="6">
      <w:start w:val="0"/>
      <w:numFmt w:val="bullet"/>
      <w:lvlText w:val="•"/>
      <w:lvlJc w:val="left"/>
      <w:pPr>
        <w:ind w:left="5870" w:hanging="361"/>
      </w:pPr>
      <w:rPr>
        <w:rFonts w:hint="default"/>
        <w:lang w:val="en-us" w:eastAsia="en-us" w:bidi="en-us"/>
      </w:rPr>
    </w:lvl>
    <w:lvl w:ilvl="7">
      <w:start w:val="0"/>
      <w:numFmt w:val="bullet"/>
      <w:lvlText w:val="•"/>
      <w:lvlJc w:val="left"/>
      <w:pPr>
        <w:ind w:left="6728" w:hanging="361"/>
      </w:pPr>
      <w:rPr>
        <w:rFonts w:hint="default"/>
        <w:lang w:val="en-us" w:eastAsia="en-us" w:bidi="en-us"/>
      </w:rPr>
    </w:lvl>
    <w:lvl w:ilvl="8">
      <w:start w:val="0"/>
      <w:numFmt w:val="bullet"/>
      <w:lvlText w:val="•"/>
      <w:lvlJc w:val="left"/>
      <w:pPr>
        <w:ind w:left="7587" w:hanging="361"/>
      </w:pPr>
      <w:rPr>
        <w:rFonts w:hint="default"/>
        <w:lang w:val="en-us" w:eastAsia="en-us" w:bidi="en-us"/>
      </w:rPr>
    </w:lvl>
  </w:abstractNum>
  <w:abstractNum w:abstractNumId="43">
    <w:multiLevelType w:val="hybridMultilevel"/>
    <w:lvl w:ilvl="0">
      <w:start w:val="0"/>
      <w:numFmt w:val="bullet"/>
      <w:lvlText w:val="•"/>
      <w:lvlJc w:val="left"/>
      <w:pPr>
        <w:ind w:left="1918" w:hanging="360"/>
      </w:pPr>
      <w:rPr>
        <w:rFonts w:hint="default" w:ascii="Arial" w:hAnsi="Arial" w:eastAsia="Arial" w:cs="Arial"/>
        <w:spacing w:val="-4"/>
        <w:w w:val="100"/>
        <w:sz w:val="20"/>
        <w:szCs w:val="20"/>
        <w:lang w:val="en-us" w:eastAsia="en-us" w:bidi="en-us"/>
      </w:rPr>
    </w:lvl>
    <w:lvl w:ilvl="1">
      <w:start w:val="0"/>
      <w:numFmt w:val="bullet"/>
      <w:lvlText w:val="•"/>
      <w:lvlJc w:val="left"/>
      <w:pPr>
        <w:ind w:left="2253" w:hanging="360"/>
      </w:pPr>
      <w:rPr>
        <w:rFonts w:hint="default"/>
        <w:lang w:val="en-us" w:eastAsia="en-us" w:bidi="en-us"/>
      </w:rPr>
    </w:lvl>
    <w:lvl w:ilvl="2">
      <w:start w:val="0"/>
      <w:numFmt w:val="bullet"/>
      <w:lvlText w:val="•"/>
      <w:lvlJc w:val="left"/>
      <w:pPr>
        <w:ind w:left="2587" w:hanging="360"/>
      </w:pPr>
      <w:rPr>
        <w:rFonts w:hint="default"/>
        <w:lang w:val="en-us" w:eastAsia="en-us" w:bidi="en-us"/>
      </w:rPr>
    </w:lvl>
    <w:lvl w:ilvl="3">
      <w:start w:val="0"/>
      <w:numFmt w:val="bullet"/>
      <w:lvlText w:val="•"/>
      <w:lvlJc w:val="left"/>
      <w:pPr>
        <w:ind w:left="2921" w:hanging="360"/>
      </w:pPr>
      <w:rPr>
        <w:rFonts w:hint="default"/>
        <w:lang w:val="en-us" w:eastAsia="en-us" w:bidi="en-us"/>
      </w:rPr>
    </w:lvl>
    <w:lvl w:ilvl="4">
      <w:start w:val="0"/>
      <w:numFmt w:val="bullet"/>
      <w:lvlText w:val="•"/>
      <w:lvlJc w:val="left"/>
      <w:pPr>
        <w:ind w:left="3255" w:hanging="360"/>
      </w:pPr>
      <w:rPr>
        <w:rFonts w:hint="default"/>
        <w:lang w:val="en-us" w:eastAsia="en-us" w:bidi="en-us"/>
      </w:rPr>
    </w:lvl>
    <w:lvl w:ilvl="5">
      <w:start w:val="0"/>
      <w:numFmt w:val="bullet"/>
      <w:lvlText w:val="•"/>
      <w:lvlJc w:val="left"/>
      <w:pPr>
        <w:ind w:left="3589" w:hanging="360"/>
      </w:pPr>
      <w:rPr>
        <w:rFonts w:hint="default"/>
        <w:lang w:val="en-us" w:eastAsia="en-us" w:bidi="en-us"/>
      </w:rPr>
    </w:lvl>
    <w:lvl w:ilvl="6">
      <w:start w:val="0"/>
      <w:numFmt w:val="bullet"/>
      <w:lvlText w:val="•"/>
      <w:lvlJc w:val="left"/>
      <w:pPr>
        <w:ind w:left="3923" w:hanging="360"/>
      </w:pPr>
      <w:rPr>
        <w:rFonts w:hint="default"/>
        <w:lang w:val="en-us" w:eastAsia="en-us" w:bidi="en-us"/>
      </w:rPr>
    </w:lvl>
    <w:lvl w:ilvl="7">
      <w:start w:val="0"/>
      <w:numFmt w:val="bullet"/>
      <w:lvlText w:val="•"/>
      <w:lvlJc w:val="left"/>
      <w:pPr>
        <w:ind w:left="4257" w:hanging="360"/>
      </w:pPr>
      <w:rPr>
        <w:rFonts w:hint="default"/>
        <w:lang w:val="en-us" w:eastAsia="en-us" w:bidi="en-us"/>
      </w:rPr>
    </w:lvl>
    <w:lvl w:ilvl="8">
      <w:start w:val="0"/>
      <w:numFmt w:val="bullet"/>
      <w:lvlText w:val="•"/>
      <w:lvlJc w:val="left"/>
      <w:pPr>
        <w:ind w:left="4591" w:hanging="360"/>
      </w:pPr>
      <w:rPr>
        <w:rFonts w:hint="default"/>
        <w:lang w:val="en-us" w:eastAsia="en-us" w:bidi="en-us"/>
      </w:rPr>
    </w:lvl>
  </w:abstractNum>
  <w:abstractNum w:abstractNumId="42">
    <w:multiLevelType w:val="hybridMultilevel"/>
    <w:lvl w:ilvl="0">
      <w:start w:val="0"/>
      <w:numFmt w:val="bullet"/>
      <w:lvlText w:val="•"/>
      <w:lvlJc w:val="left"/>
      <w:pPr>
        <w:ind w:left="1918" w:hanging="360"/>
      </w:pPr>
      <w:rPr>
        <w:rFonts w:hint="default" w:ascii="Arial" w:hAnsi="Arial" w:eastAsia="Arial" w:cs="Arial"/>
        <w:spacing w:val="-2"/>
        <w:w w:val="100"/>
        <w:sz w:val="20"/>
        <w:szCs w:val="20"/>
        <w:lang w:val="en-us" w:eastAsia="en-us" w:bidi="en-us"/>
      </w:rPr>
    </w:lvl>
    <w:lvl w:ilvl="1">
      <w:start w:val="0"/>
      <w:numFmt w:val="bullet"/>
      <w:lvlText w:val="•"/>
      <w:lvlJc w:val="left"/>
      <w:pPr>
        <w:ind w:left="2253" w:hanging="360"/>
      </w:pPr>
      <w:rPr>
        <w:rFonts w:hint="default"/>
        <w:lang w:val="en-us" w:eastAsia="en-us" w:bidi="en-us"/>
      </w:rPr>
    </w:lvl>
    <w:lvl w:ilvl="2">
      <w:start w:val="0"/>
      <w:numFmt w:val="bullet"/>
      <w:lvlText w:val="•"/>
      <w:lvlJc w:val="left"/>
      <w:pPr>
        <w:ind w:left="2587" w:hanging="360"/>
      </w:pPr>
      <w:rPr>
        <w:rFonts w:hint="default"/>
        <w:lang w:val="en-us" w:eastAsia="en-us" w:bidi="en-us"/>
      </w:rPr>
    </w:lvl>
    <w:lvl w:ilvl="3">
      <w:start w:val="0"/>
      <w:numFmt w:val="bullet"/>
      <w:lvlText w:val="•"/>
      <w:lvlJc w:val="left"/>
      <w:pPr>
        <w:ind w:left="2921" w:hanging="360"/>
      </w:pPr>
      <w:rPr>
        <w:rFonts w:hint="default"/>
        <w:lang w:val="en-us" w:eastAsia="en-us" w:bidi="en-us"/>
      </w:rPr>
    </w:lvl>
    <w:lvl w:ilvl="4">
      <w:start w:val="0"/>
      <w:numFmt w:val="bullet"/>
      <w:lvlText w:val="•"/>
      <w:lvlJc w:val="left"/>
      <w:pPr>
        <w:ind w:left="3255" w:hanging="360"/>
      </w:pPr>
      <w:rPr>
        <w:rFonts w:hint="default"/>
        <w:lang w:val="en-us" w:eastAsia="en-us" w:bidi="en-us"/>
      </w:rPr>
    </w:lvl>
    <w:lvl w:ilvl="5">
      <w:start w:val="0"/>
      <w:numFmt w:val="bullet"/>
      <w:lvlText w:val="•"/>
      <w:lvlJc w:val="left"/>
      <w:pPr>
        <w:ind w:left="3589" w:hanging="360"/>
      </w:pPr>
      <w:rPr>
        <w:rFonts w:hint="default"/>
        <w:lang w:val="en-us" w:eastAsia="en-us" w:bidi="en-us"/>
      </w:rPr>
    </w:lvl>
    <w:lvl w:ilvl="6">
      <w:start w:val="0"/>
      <w:numFmt w:val="bullet"/>
      <w:lvlText w:val="•"/>
      <w:lvlJc w:val="left"/>
      <w:pPr>
        <w:ind w:left="3923" w:hanging="360"/>
      </w:pPr>
      <w:rPr>
        <w:rFonts w:hint="default"/>
        <w:lang w:val="en-us" w:eastAsia="en-us" w:bidi="en-us"/>
      </w:rPr>
    </w:lvl>
    <w:lvl w:ilvl="7">
      <w:start w:val="0"/>
      <w:numFmt w:val="bullet"/>
      <w:lvlText w:val="•"/>
      <w:lvlJc w:val="left"/>
      <w:pPr>
        <w:ind w:left="4257" w:hanging="360"/>
      </w:pPr>
      <w:rPr>
        <w:rFonts w:hint="default"/>
        <w:lang w:val="en-us" w:eastAsia="en-us" w:bidi="en-us"/>
      </w:rPr>
    </w:lvl>
    <w:lvl w:ilvl="8">
      <w:start w:val="0"/>
      <w:numFmt w:val="bullet"/>
      <w:lvlText w:val="•"/>
      <w:lvlJc w:val="left"/>
      <w:pPr>
        <w:ind w:left="4591" w:hanging="360"/>
      </w:pPr>
      <w:rPr>
        <w:rFonts w:hint="default"/>
        <w:lang w:val="en-us" w:eastAsia="en-us" w:bidi="en-us"/>
      </w:rPr>
    </w:lvl>
  </w:abstractNum>
  <w:abstractNum w:abstractNumId="41">
    <w:multiLevelType w:val="hybridMultilevel"/>
    <w:lvl w:ilvl="0">
      <w:start w:val="0"/>
      <w:numFmt w:val="bullet"/>
      <w:lvlText w:val="•"/>
      <w:lvlJc w:val="left"/>
      <w:pPr>
        <w:ind w:left="775" w:hanging="360"/>
      </w:pPr>
      <w:rPr>
        <w:rFonts w:hint="default" w:ascii="Arial" w:hAnsi="Arial" w:eastAsia="Arial" w:cs="Arial"/>
        <w:spacing w:val="-2"/>
        <w:w w:val="100"/>
        <w:sz w:val="20"/>
        <w:szCs w:val="20"/>
        <w:lang w:val="en-us" w:eastAsia="en-us" w:bidi="en-us"/>
      </w:rPr>
    </w:lvl>
    <w:lvl w:ilvl="1">
      <w:start w:val="0"/>
      <w:numFmt w:val="bullet"/>
      <w:lvlText w:val="•"/>
      <w:lvlJc w:val="left"/>
      <w:pPr>
        <w:ind w:left="1000" w:hanging="360"/>
      </w:pPr>
      <w:rPr>
        <w:rFonts w:hint="default"/>
        <w:lang w:val="en-us" w:eastAsia="en-us" w:bidi="en-us"/>
      </w:rPr>
    </w:lvl>
    <w:lvl w:ilvl="2">
      <w:start w:val="0"/>
      <w:numFmt w:val="bullet"/>
      <w:lvlText w:val="•"/>
      <w:lvlJc w:val="left"/>
      <w:pPr>
        <w:ind w:left="1221" w:hanging="360"/>
      </w:pPr>
      <w:rPr>
        <w:rFonts w:hint="default"/>
        <w:lang w:val="en-us" w:eastAsia="en-us" w:bidi="en-us"/>
      </w:rPr>
    </w:lvl>
    <w:lvl w:ilvl="3">
      <w:start w:val="0"/>
      <w:numFmt w:val="bullet"/>
      <w:lvlText w:val="•"/>
      <w:lvlJc w:val="left"/>
      <w:pPr>
        <w:ind w:left="1441" w:hanging="360"/>
      </w:pPr>
      <w:rPr>
        <w:rFonts w:hint="default"/>
        <w:lang w:val="en-us" w:eastAsia="en-us" w:bidi="en-us"/>
      </w:rPr>
    </w:lvl>
    <w:lvl w:ilvl="4">
      <w:start w:val="0"/>
      <w:numFmt w:val="bullet"/>
      <w:lvlText w:val="•"/>
      <w:lvlJc w:val="left"/>
      <w:pPr>
        <w:ind w:left="1662" w:hanging="360"/>
      </w:pPr>
      <w:rPr>
        <w:rFonts w:hint="default"/>
        <w:lang w:val="en-us" w:eastAsia="en-us" w:bidi="en-us"/>
      </w:rPr>
    </w:lvl>
    <w:lvl w:ilvl="5">
      <w:start w:val="0"/>
      <w:numFmt w:val="bullet"/>
      <w:lvlText w:val="•"/>
      <w:lvlJc w:val="left"/>
      <w:pPr>
        <w:ind w:left="1882" w:hanging="360"/>
      </w:pPr>
      <w:rPr>
        <w:rFonts w:hint="default"/>
        <w:lang w:val="en-us" w:eastAsia="en-us" w:bidi="en-us"/>
      </w:rPr>
    </w:lvl>
    <w:lvl w:ilvl="6">
      <w:start w:val="0"/>
      <w:numFmt w:val="bullet"/>
      <w:lvlText w:val="•"/>
      <w:lvlJc w:val="left"/>
      <w:pPr>
        <w:ind w:left="2103" w:hanging="360"/>
      </w:pPr>
      <w:rPr>
        <w:rFonts w:hint="default"/>
        <w:lang w:val="en-us" w:eastAsia="en-us" w:bidi="en-us"/>
      </w:rPr>
    </w:lvl>
    <w:lvl w:ilvl="7">
      <w:start w:val="0"/>
      <w:numFmt w:val="bullet"/>
      <w:lvlText w:val="•"/>
      <w:lvlJc w:val="left"/>
      <w:pPr>
        <w:ind w:left="2323" w:hanging="360"/>
      </w:pPr>
      <w:rPr>
        <w:rFonts w:hint="default"/>
        <w:lang w:val="en-us" w:eastAsia="en-us" w:bidi="en-us"/>
      </w:rPr>
    </w:lvl>
    <w:lvl w:ilvl="8">
      <w:start w:val="0"/>
      <w:numFmt w:val="bullet"/>
      <w:lvlText w:val="•"/>
      <w:lvlJc w:val="left"/>
      <w:pPr>
        <w:ind w:left="2544" w:hanging="360"/>
      </w:pPr>
      <w:rPr>
        <w:rFonts w:hint="default"/>
        <w:lang w:val="en-us" w:eastAsia="en-us" w:bidi="en-us"/>
      </w:rPr>
    </w:lvl>
  </w:abstractNum>
  <w:abstractNum w:abstractNumId="40">
    <w:multiLevelType w:val="hybridMultilevel"/>
    <w:lvl w:ilvl="0">
      <w:start w:val="373"/>
      <w:numFmt w:val="decimal"/>
      <w:lvlText w:val="%1"/>
      <w:lvlJc w:val="left"/>
      <w:pPr>
        <w:ind w:left="1671" w:hanging="1511"/>
        <w:jc w:val="left"/>
      </w:pPr>
      <w:rPr>
        <w:rFonts w:hint="default" w:ascii="Times New Roman" w:hAnsi="Times New Roman" w:eastAsia="Times New Roman" w:cs="Times New Roman"/>
        <w:spacing w:val="-3"/>
        <w:w w:val="100"/>
        <w:sz w:val="24"/>
        <w:szCs w:val="24"/>
        <w:lang w:val="en-us" w:eastAsia="en-us" w:bidi="en-us"/>
      </w:rPr>
    </w:lvl>
    <w:lvl w:ilvl="1">
      <w:start w:val="0"/>
      <w:numFmt w:val="bullet"/>
      <w:lvlText w:val="•"/>
      <w:lvlJc w:val="left"/>
      <w:pPr>
        <w:ind w:left="2590" w:hanging="1511"/>
      </w:pPr>
      <w:rPr>
        <w:rFonts w:hint="default"/>
        <w:lang w:val="en-us" w:eastAsia="en-us" w:bidi="en-us"/>
      </w:rPr>
    </w:lvl>
    <w:lvl w:ilvl="2">
      <w:start w:val="0"/>
      <w:numFmt w:val="bullet"/>
      <w:lvlText w:val="•"/>
      <w:lvlJc w:val="left"/>
      <w:pPr>
        <w:ind w:left="3500" w:hanging="1511"/>
      </w:pPr>
      <w:rPr>
        <w:rFonts w:hint="default"/>
        <w:lang w:val="en-us" w:eastAsia="en-us" w:bidi="en-us"/>
      </w:rPr>
    </w:lvl>
    <w:lvl w:ilvl="3">
      <w:start w:val="0"/>
      <w:numFmt w:val="bullet"/>
      <w:lvlText w:val="•"/>
      <w:lvlJc w:val="left"/>
      <w:pPr>
        <w:ind w:left="4410" w:hanging="1511"/>
      </w:pPr>
      <w:rPr>
        <w:rFonts w:hint="default"/>
        <w:lang w:val="en-us" w:eastAsia="en-us" w:bidi="en-us"/>
      </w:rPr>
    </w:lvl>
    <w:lvl w:ilvl="4">
      <w:start w:val="0"/>
      <w:numFmt w:val="bullet"/>
      <w:lvlText w:val="•"/>
      <w:lvlJc w:val="left"/>
      <w:pPr>
        <w:ind w:left="5320" w:hanging="1511"/>
      </w:pPr>
      <w:rPr>
        <w:rFonts w:hint="default"/>
        <w:lang w:val="en-us" w:eastAsia="en-us" w:bidi="en-us"/>
      </w:rPr>
    </w:lvl>
    <w:lvl w:ilvl="5">
      <w:start w:val="0"/>
      <w:numFmt w:val="bullet"/>
      <w:lvlText w:val="•"/>
      <w:lvlJc w:val="left"/>
      <w:pPr>
        <w:ind w:left="6230" w:hanging="1511"/>
      </w:pPr>
      <w:rPr>
        <w:rFonts w:hint="default"/>
        <w:lang w:val="en-us" w:eastAsia="en-us" w:bidi="en-us"/>
      </w:rPr>
    </w:lvl>
    <w:lvl w:ilvl="6">
      <w:start w:val="0"/>
      <w:numFmt w:val="bullet"/>
      <w:lvlText w:val="•"/>
      <w:lvlJc w:val="left"/>
      <w:pPr>
        <w:ind w:left="7140" w:hanging="1511"/>
      </w:pPr>
      <w:rPr>
        <w:rFonts w:hint="default"/>
        <w:lang w:val="en-us" w:eastAsia="en-us" w:bidi="en-us"/>
      </w:rPr>
    </w:lvl>
    <w:lvl w:ilvl="7">
      <w:start w:val="0"/>
      <w:numFmt w:val="bullet"/>
      <w:lvlText w:val="•"/>
      <w:lvlJc w:val="left"/>
      <w:pPr>
        <w:ind w:left="8050" w:hanging="1511"/>
      </w:pPr>
      <w:rPr>
        <w:rFonts w:hint="default"/>
        <w:lang w:val="en-us" w:eastAsia="en-us" w:bidi="en-us"/>
      </w:rPr>
    </w:lvl>
    <w:lvl w:ilvl="8">
      <w:start w:val="0"/>
      <w:numFmt w:val="bullet"/>
      <w:lvlText w:val="•"/>
      <w:lvlJc w:val="left"/>
      <w:pPr>
        <w:ind w:left="8960" w:hanging="1511"/>
      </w:pPr>
      <w:rPr>
        <w:rFonts w:hint="default"/>
        <w:lang w:val="en-us" w:eastAsia="en-us" w:bidi="en-us"/>
      </w:rPr>
    </w:lvl>
  </w:abstractNum>
  <w:abstractNum w:abstractNumId="39">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3" w:hanging="361"/>
      </w:pPr>
      <w:rPr>
        <w:rFonts w:hint="default"/>
        <w:lang w:val="en-us" w:eastAsia="en-us" w:bidi="en-us"/>
      </w:rPr>
    </w:lvl>
    <w:lvl w:ilvl="4">
      <w:start w:val="0"/>
      <w:numFmt w:val="bullet"/>
      <w:lvlText w:val="•"/>
      <w:lvlJc w:val="left"/>
      <w:pPr>
        <w:ind w:left="4191" w:hanging="361"/>
      </w:pPr>
      <w:rPr>
        <w:rFonts w:hint="default"/>
        <w:lang w:val="en-us" w:eastAsia="en-us" w:bidi="en-us"/>
      </w:rPr>
    </w:lvl>
    <w:lvl w:ilvl="5">
      <w:start w:val="0"/>
      <w:numFmt w:val="bullet"/>
      <w:lvlText w:val="•"/>
      <w:lvlJc w:val="left"/>
      <w:pPr>
        <w:ind w:left="5059" w:hanging="361"/>
      </w:pPr>
      <w:rPr>
        <w:rFonts w:hint="default"/>
        <w:lang w:val="en-us" w:eastAsia="en-us" w:bidi="en-us"/>
      </w:rPr>
    </w:lvl>
    <w:lvl w:ilvl="6">
      <w:start w:val="0"/>
      <w:numFmt w:val="bullet"/>
      <w:lvlText w:val="•"/>
      <w:lvlJc w:val="left"/>
      <w:pPr>
        <w:ind w:left="5926" w:hanging="361"/>
      </w:pPr>
      <w:rPr>
        <w:rFonts w:hint="default"/>
        <w:lang w:val="en-us" w:eastAsia="en-us" w:bidi="en-us"/>
      </w:rPr>
    </w:lvl>
    <w:lvl w:ilvl="7">
      <w:start w:val="0"/>
      <w:numFmt w:val="bullet"/>
      <w:lvlText w:val="•"/>
      <w:lvlJc w:val="left"/>
      <w:pPr>
        <w:ind w:left="6794" w:hanging="361"/>
      </w:pPr>
      <w:rPr>
        <w:rFonts w:hint="default"/>
        <w:lang w:val="en-us" w:eastAsia="en-us" w:bidi="en-us"/>
      </w:rPr>
    </w:lvl>
    <w:lvl w:ilvl="8">
      <w:start w:val="0"/>
      <w:numFmt w:val="bullet"/>
      <w:lvlText w:val="•"/>
      <w:lvlJc w:val="left"/>
      <w:pPr>
        <w:ind w:left="7662" w:hanging="361"/>
      </w:pPr>
      <w:rPr>
        <w:rFonts w:hint="default"/>
        <w:lang w:val="en-us" w:eastAsia="en-us" w:bidi="en-us"/>
      </w:rPr>
    </w:lvl>
  </w:abstractNum>
  <w:abstractNum w:abstractNumId="38">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3" w:hanging="361"/>
      </w:pPr>
      <w:rPr>
        <w:rFonts w:hint="default"/>
        <w:lang w:val="en-us" w:eastAsia="en-us" w:bidi="en-us"/>
      </w:rPr>
    </w:lvl>
    <w:lvl w:ilvl="4">
      <w:start w:val="0"/>
      <w:numFmt w:val="bullet"/>
      <w:lvlText w:val="•"/>
      <w:lvlJc w:val="left"/>
      <w:pPr>
        <w:ind w:left="4191" w:hanging="361"/>
      </w:pPr>
      <w:rPr>
        <w:rFonts w:hint="default"/>
        <w:lang w:val="en-us" w:eastAsia="en-us" w:bidi="en-us"/>
      </w:rPr>
    </w:lvl>
    <w:lvl w:ilvl="5">
      <w:start w:val="0"/>
      <w:numFmt w:val="bullet"/>
      <w:lvlText w:val="•"/>
      <w:lvlJc w:val="left"/>
      <w:pPr>
        <w:ind w:left="5059" w:hanging="361"/>
      </w:pPr>
      <w:rPr>
        <w:rFonts w:hint="default"/>
        <w:lang w:val="en-us" w:eastAsia="en-us" w:bidi="en-us"/>
      </w:rPr>
    </w:lvl>
    <w:lvl w:ilvl="6">
      <w:start w:val="0"/>
      <w:numFmt w:val="bullet"/>
      <w:lvlText w:val="•"/>
      <w:lvlJc w:val="left"/>
      <w:pPr>
        <w:ind w:left="5926" w:hanging="361"/>
      </w:pPr>
      <w:rPr>
        <w:rFonts w:hint="default"/>
        <w:lang w:val="en-us" w:eastAsia="en-us" w:bidi="en-us"/>
      </w:rPr>
    </w:lvl>
    <w:lvl w:ilvl="7">
      <w:start w:val="0"/>
      <w:numFmt w:val="bullet"/>
      <w:lvlText w:val="•"/>
      <w:lvlJc w:val="left"/>
      <w:pPr>
        <w:ind w:left="6794" w:hanging="361"/>
      </w:pPr>
      <w:rPr>
        <w:rFonts w:hint="default"/>
        <w:lang w:val="en-us" w:eastAsia="en-us" w:bidi="en-us"/>
      </w:rPr>
    </w:lvl>
    <w:lvl w:ilvl="8">
      <w:start w:val="0"/>
      <w:numFmt w:val="bullet"/>
      <w:lvlText w:val="•"/>
      <w:lvlJc w:val="left"/>
      <w:pPr>
        <w:ind w:left="7662" w:hanging="361"/>
      </w:pPr>
      <w:rPr>
        <w:rFonts w:hint="default"/>
        <w:lang w:val="en-us" w:eastAsia="en-us" w:bidi="en-us"/>
      </w:rPr>
    </w:lvl>
  </w:abstractNum>
  <w:abstractNum w:abstractNumId="37">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3" w:hanging="361"/>
      </w:pPr>
      <w:rPr>
        <w:rFonts w:hint="default"/>
        <w:lang w:val="en-us" w:eastAsia="en-us" w:bidi="en-us"/>
      </w:rPr>
    </w:lvl>
    <w:lvl w:ilvl="4">
      <w:start w:val="0"/>
      <w:numFmt w:val="bullet"/>
      <w:lvlText w:val="•"/>
      <w:lvlJc w:val="left"/>
      <w:pPr>
        <w:ind w:left="4191" w:hanging="361"/>
      </w:pPr>
      <w:rPr>
        <w:rFonts w:hint="default"/>
        <w:lang w:val="en-us" w:eastAsia="en-us" w:bidi="en-us"/>
      </w:rPr>
    </w:lvl>
    <w:lvl w:ilvl="5">
      <w:start w:val="0"/>
      <w:numFmt w:val="bullet"/>
      <w:lvlText w:val="•"/>
      <w:lvlJc w:val="left"/>
      <w:pPr>
        <w:ind w:left="5059" w:hanging="361"/>
      </w:pPr>
      <w:rPr>
        <w:rFonts w:hint="default"/>
        <w:lang w:val="en-us" w:eastAsia="en-us" w:bidi="en-us"/>
      </w:rPr>
    </w:lvl>
    <w:lvl w:ilvl="6">
      <w:start w:val="0"/>
      <w:numFmt w:val="bullet"/>
      <w:lvlText w:val="•"/>
      <w:lvlJc w:val="left"/>
      <w:pPr>
        <w:ind w:left="5926" w:hanging="361"/>
      </w:pPr>
      <w:rPr>
        <w:rFonts w:hint="default"/>
        <w:lang w:val="en-us" w:eastAsia="en-us" w:bidi="en-us"/>
      </w:rPr>
    </w:lvl>
    <w:lvl w:ilvl="7">
      <w:start w:val="0"/>
      <w:numFmt w:val="bullet"/>
      <w:lvlText w:val="•"/>
      <w:lvlJc w:val="left"/>
      <w:pPr>
        <w:ind w:left="6794" w:hanging="361"/>
      </w:pPr>
      <w:rPr>
        <w:rFonts w:hint="default"/>
        <w:lang w:val="en-us" w:eastAsia="en-us" w:bidi="en-us"/>
      </w:rPr>
    </w:lvl>
    <w:lvl w:ilvl="8">
      <w:start w:val="0"/>
      <w:numFmt w:val="bullet"/>
      <w:lvlText w:val="•"/>
      <w:lvlJc w:val="left"/>
      <w:pPr>
        <w:ind w:left="7662" w:hanging="361"/>
      </w:pPr>
      <w:rPr>
        <w:rFonts w:hint="default"/>
        <w:lang w:val="en-us" w:eastAsia="en-us" w:bidi="en-us"/>
      </w:rPr>
    </w:lvl>
  </w:abstractNum>
  <w:abstractNum w:abstractNumId="36">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3" w:hanging="361"/>
      </w:pPr>
      <w:rPr>
        <w:rFonts w:hint="default"/>
        <w:lang w:val="en-us" w:eastAsia="en-us" w:bidi="en-us"/>
      </w:rPr>
    </w:lvl>
    <w:lvl w:ilvl="4">
      <w:start w:val="0"/>
      <w:numFmt w:val="bullet"/>
      <w:lvlText w:val="•"/>
      <w:lvlJc w:val="left"/>
      <w:pPr>
        <w:ind w:left="4191" w:hanging="361"/>
      </w:pPr>
      <w:rPr>
        <w:rFonts w:hint="default"/>
        <w:lang w:val="en-us" w:eastAsia="en-us" w:bidi="en-us"/>
      </w:rPr>
    </w:lvl>
    <w:lvl w:ilvl="5">
      <w:start w:val="0"/>
      <w:numFmt w:val="bullet"/>
      <w:lvlText w:val="•"/>
      <w:lvlJc w:val="left"/>
      <w:pPr>
        <w:ind w:left="5059" w:hanging="361"/>
      </w:pPr>
      <w:rPr>
        <w:rFonts w:hint="default"/>
        <w:lang w:val="en-us" w:eastAsia="en-us" w:bidi="en-us"/>
      </w:rPr>
    </w:lvl>
    <w:lvl w:ilvl="6">
      <w:start w:val="0"/>
      <w:numFmt w:val="bullet"/>
      <w:lvlText w:val="•"/>
      <w:lvlJc w:val="left"/>
      <w:pPr>
        <w:ind w:left="5926" w:hanging="361"/>
      </w:pPr>
      <w:rPr>
        <w:rFonts w:hint="default"/>
        <w:lang w:val="en-us" w:eastAsia="en-us" w:bidi="en-us"/>
      </w:rPr>
    </w:lvl>
    <w:lvl w:ilvl="7">
      <w:start w:val="0"/>
      <w:numFmt w:val="bullet"/>
      <w:lvlText w:val="•"/>
      <w:lvlJc w:val="left"/>
      <w:pPr>
        <w:ind w:left="6794" w:hanging="361"/>
      </w:pPr>
      <w:rPr>
        <w:rFonts w:hint="default"/>
        <w:lang w:val="en-us" w:eastAsia="en-us" w:bidi="en-us"/>
      </w:rPr>
    </w:lvl>
    <w:lvl w:ilvl="8">
      <w:start w:val="0"/>
      <w:numFmt w:val="bullet"/>
      <w:lvlText w:val="•"/>
      <w:lvlJc w:val="left"/>
      <w:pPr>
        <w:ind w:left="7662" w:hanging="361"/>
      </w:pPr>
      <w:rPr>
        <w:rFonts w:hint="default"/>
        <w:lang w:val="en-us" w:eastAsia="en-us" w:bidi="en-us"/>
      </w:rPr>
    </w:lvl>
  </w:abstractNum>
  <w:abstractNum w:abstractNumId="35">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3" w:hanging="361"/>
      </w:pPr>
      <w:rPr>
        <w:rFonts w:hint="default"/>
        <w:lang w:val="en-us" w:eastAsia="en-us" w:bidi="en-us"/>
      </w:rPr>
    </w:lvl>
    <w:lvl w:ilvl="4">
      <w:start w:val="0"/>
      <w:numFmt w:val="bullet"/>
      <w:lvlText w:val="•"/>
      <w:lvlJc w:val="left"/>
      <w:pPr>
        <w:ind w:left="4191" w:hanging="361"/>
      </w:pPr>
      <w:rPr>
        <w:rFonts w:hint="default"/>
        <w:lang w:val="en-us" w:eastAsia="en-us" w:bidi="en-us"/>
      </w:rPr>
    </w:lvl>
    <w:lvl w:ilvl="5">
      <w:start w:val="0"/>
      <w:numFmt w:val="bullet"/>
      <w:lvlText w:val="•"/>
      <w:lvlJc w:val="left"/>
      <w:pPr>
        <w:ind w:left="5059" w:hanging="361"/>
      </w:pPr>
      <w:rPr>
        <w:rFonts w:hint="default"/>
        <w:lang w:val="en-us" w:eastAsia="en-us" w:bidi="en-us"/>
      </w:rPr>
    </w:lvl>
    <w:lvl w:ilvl="6">
      <w:start w:val="0"/>
      <w:numFmt w:val="bullet"/>
      <w:lvlText w:val="•"/>
      <w:lvlJc w:val="left"/>
      <w:pPr>
        <w:ind w:left="5926" w:hanging="361"/>
      </w:pPr>
      <w:rPr>
        <w:rFonts w:hint="default"/>
        <w:lang w:val="en-us" w:eastAsia="en-us" w:bidi="en-us"/>
      </w:rPr>
    </w:lvl>
    <w:lvl w:ilvl="7">
      <w:start w:val="0"/>
      <w:numFmt w:val="bullet"/>
      <w:lvlText w:val="•"/>
      <w:lvlJc w:val="left"/>
      <w:pPr>
        <w:ind w:left="6794" w:hanging="361"/>
      </w:pPr>
      <w:rPr>
        <w:rFonts w:hint="default"/>
        <w:lang w:val="en-us" w:eastAsia="en-us" w:bidi="en-us"/>
      </w:rPr>
    </w:lvl>
    <w:lvl w:ilvl="8">
      <w:start w:val="0"/>
      <w:numFmt w:val="bullet"/>
      <w:lvlText w:val="•"/>
      <w:lvlJc w:val="left"/>
      <w:pPr>
        <w:ind w:left="7662" w:hanging="361"/>
      </w:pPr>
      <w:rPr>
        <w:rFonts w:hint="default"/>
        <w:lang w:val="en-us" w:eastAsia="en-us" w:bidi="en-us"/>
      </w:rPr>
    </w:lvl>
  </w:abstractNum>
  <w:abstractNum w:abstractNumId="34">
    <w:multiLevelType w:val="hybridMultilevel"/>
    <w:lvl w:ilvl="0">
      <w:start w:val="335"/>
      <w:numFmt w:val="decimal"/>
      <w:lvlText w:val="%1"/>
      <w:lvlJc w:val="left"/>
      <w:pPr>
        <w:ind w:left="880" w:hanging="720"/>
        <w:jc w:val="left"/>
      </w:pPr>
      <w:rPr>
        <w:rFonts w:hint="default" w:ascii="Times New Roman" w:hAnsi="Times New Roman" w:eastAsia="Times New Roman" w:cs="Times New Roman"/>
        <w:spacing w:val="-3"/>
        <w:w w:val="100"/>
        <w:sz w:val="24"/>
        <w:szCs w:val="24"/>
        <w:lang w:val="en-us" w:eastAsia="en-us" w:bidi="en-us"/>
      </w:rPr>
    </w:lvl>
    <w:lvl w:ilvl="1">
      <w:start w:val="0"/>
      <w:numFmt w:val="bullet"/>
      <w:lvlText w:val="•"/>
      <w:lvlJc w:val="left"/>
      <w:pPr>
        <w:ind w:left="1870" w:hanging="720"/>
      </w:pPr>
      <w:rPr>
        <w:rFonts w:hint="default"/>
        <w:lang w:val="en-us" w:eastAsia="en-us" w:bidi="en-us"/>
      </w:rPr>
    </w:lvl>
    <w:lvl w:ilvl="2">
      <w:start w:val="0"/>
      <w:numFmt w:val="bullet"/>
      <w:lvlText w:val="•"/>
      <w:lvlJc w:val="left"/>
      <w:pPr>
        <w:ind w:left="2860" w:hanging="720"/>
      </w:pPr>
      <w:rPr>
        <w:rFonts w:hint="default"/>
        <w:lang w:val="en-us" w:eastAsia="en-us" w:bidi="en-us"/>
      </w:rPr>
    </w:lvl>
    <w:lvl w:ilvl="3">
      <w:start w:val="0"/>
      <w:numFmt w:val="bullet"/>
      <w:lvlText w:val="•"/>
      <w:lvlJc w:val="left"/>
      <w:pPr>
        <w:ind w:left="3850" w:hanging="720"/>
      </w:pPr>
      <w:rPr>
        <w:rFonts w:hint="default"/>
        <w:lang w:val="en-us" w:eastAsia="en-us" w:bidi="en-us"/>
      </w:rPr>
    </w:lvl>
    <w:lvl w:ilvl="4">
      <w:start w:val="0"/>
      <w:numFmt w:val="bullet"/>
      <w:lvlText w:val="•"/>
      <w:lvlJc w:val="left"/>
      <w:pPr>
        <w:ind w:left="4840" w:hanging="720"/>
      </w:pPr>
      <w:rPr>
        <w:rFonts w:hint="default"/>
        <w:lang w:val="en-us" w:eastAsia="en-us" w:bidi="en-us"/>
      </w:rPr>
    </w:lvl>
    <w:lvl w:ilvl="5">
      <w:start w:val="0"/>
      <w:numFmt w:val="bullet"/>
      <w:lvlText w:val="•"/>
      <w:lvlJc w:val="left"/>
      <w:pPr>
        <w:ind w:left="5830" w:hanging="720"/>
      </w:pPr>
      <w:rPr>
        <w:rFonts w:hint="default"/>
        <w:lang w:val="en-us" w:eastAsia="en-us" w:bidi="en-us"/>
      </w:rPr>
    </w:lvl>
    <w:lvl w:ilvl="6">
      <w:start w:val="0"/>
      <w:numFmt w:val="bullet"/>
      <w:lvlText w:val="•"/>
      <w:lvlJc w:val="left"/>
      <w:pPr>
        <w:ind w:left="6820" w:hanging="720"/>
      </w:pPr>
      <w:rPr>
        <w:rFonts w:hint="default"/>
        <w:lang w:val="en-us" w:eastAsia="en-us" w:bidi="en-us"/>
      </w:rPr>
    </w:lvl>
    <w:lvl w:ilvl="7">
      <w:start w:val="0"/>
      <w:numFmt w:val="bullet"/>
      <w:lvlText w:val="•"/>
      <w:lvlJc w:val="left"/>
      <w:pPr>
        <w:ind w:left="7810" w:hanging="720"/>
      </w:pPr>
      <w:rPr>
        <w:rFonts w:hint="default"/>
        <w:lang w:val="en-us" w:eastAsia="en-us" w:bidi="en-us"/>
      </w:rPr>
    </w:lvl>
    <w:lvl w:ilvl="8">
      <w:start w:val="0"/>
      <w:numFmt w:val="bullet"/>
      <w:lvlText w:val="•"/>
      <w:lvlJc w:val="left"/>
      <w:pPr>
        <w:ind w:left="8800" w:hanging="720"/>
      </w:pPr>
      <w:rPr>
        <w:rFonts w:hint="default"/>
        <w:lang w:val="en-us" w:eastAsia="en-us" w:bidi="en-us"/>
      </w:rPr>
    </w:lvl>
  </w:abstractNum>
  <w:abstractNum w:abstractNumId="33">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2" w:hanging="361"/>
      </w:pPr>
      <w:rPr>
        <w:rFonts w:hint="default"/>
        <w:lang w:val="en-us" w:eastAsia="en-us" w:bidi="en-us"/>
      </w:rPr>
    </w:lvl>
    <w:lvl w:ilvl="4">
      <w:start w:val="0"/>
      <w:numFmt w:val="bullet"/>
      <w:lvlText w:val="•"/>
      <w:lvlJc w:val="left"/>
      <w:pPr>
        <w:ind w:left="4190" w:hanging="361"/>
      </w:pPr>
      <w:rPr>
        <w:rFonts w:hint="default"/>
        <w:lang w:val="en-us" w:eastAsia="en-us" w:bidi="en-us"/>
      </w:rPr>
    </w:lvl>
    <w:lvl w:ilvl="5">
      <w:start w:val="0"/>
      <w:numFmt w:val="bullet"/>
      <w:lvlText w:val="•"/>
      <w:lvlJc w:val="left"/>
      <w:pPr>
        <w:ind w:left="5058" w:hanging="361"/>
      </w:pPr>
      <w:rPr>
        <w:rFonts w:hint="default"/>
        <w:lang w:val="en-us" w:eastAsia="en-us" w:bidi="en-us"/>
      </w:rPr>
    </w:lvl>
    <w:lvl w:ilvl="6">
      <w:start w:val="0"/>
      <w:numFmt w:val="bullet"/>
      <w:lvlText w:val="•"/>
      <w:lvlJc w:val="left"/>
      <w:pPr>
        <w:ind w:left="5925" w:hanging="361"/>
      </w:pPr>
      <w:rPr>
        <w:rFonts w:hint="default"/>
        <w:lang w:val="en-us" w:eastAsia="en-us" w:bidi="en-us"/>
      </w:rPr>
    </w:lvl>
    <w:lvl w:ilvl="7">
      <w:start w:val="0"/>
      <w:numFmt w:val="bullet"/>
      <w:lvlText w:val="•"/>
      <w:lvlJc w:val="left"/>
      <w:pPr>
        <w:ind w:left="6793" w:hanging="361"/>
      </w:pPr>
      <w:rPr>
        <w:rFonts w:hint="default"/>
        <w:lang w:val="en-us" w:eastAsia="en-us" w:bidi="en-us"/>
      </w:rPr>
    </w:lvl>
    <w:lvl w:ilvl="8">
      <w:start w:val="0"/>
      <w:numFmt w:val="bullet"/>
      <w:lvlText w:val="•"/>
      <w:lvlJc w:val="left"/>
      <w:pPr>
        <w:ind w:left="7660" w:hanging="361"/>
      </w:pPr>
      <w:rPr>
        <w:rFonts w:hint="default"/>
        <w:lang w:val="en-us" w:eastAsia="en-us" w:bidi="en-us"/>
      </w:rPr>
    </w:lvl>
  </w:abstractNum>
  <w:abstractNum w:abstractNumId="32">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2" w:hanging="361"/>
      </w:pPr>
      <w:rPr>
        <w:rFonts w:hint="default"/>
        <w:lang w:val="en-us" w:eastAsia="en-us" w:bidi="en-us"/>
      </w:rPr>
    </w:lvl>
    <w:lvl w:ilvl="4">
      <w:start w:val="0"/>
      <w:numFmt w:val="bullet"/>
      <w:lvlText w:val="•"/>
      <w:lvlJc w:val="left"/>
      <w:pPr>
        <w:ind w:left="4190" w:hanging="361"/>
      </w:pPr>
      <w:rPr>
        <w:rFonts w:hint="default"/>
        <w:lang w:val="en-us" w:eastAsia="en-us" w:bidi="en-us"/>
      </w:rPr>
    </w:lvl>
    <w:lvl w:ilvl="5">
      <w:start w:val="0"/>
      <w:numFmt w:val="bullet"/>
      <w:lvlText w:val="•"/>
      <w:lvlJc w:val="left"/>
      <w:pPr>
        <w:ind w:left="5058" w:hanging="361"/>
      </w:pPr>
      <w:rPr>
        <w:rFonts w:hint="default"/>
        <w:lang w:val="en-us" w:eastAsia="en-us" w:bidi="en-us"/>
      </w:rPr>
    </w:lvl>
    <w:lvl w:ilvl="6">
      <w:start w:val="0"/>
      <w:numFmt w:val="bullet"/>
      <w:lvlText w:val="•"/>
      <w:lvlJc w:val="left"/>
      <w:pPr>
        <w:ind w:left="5925" w:hanging="361"/>
      </w:pPr>
      <w:rPr>
        <w:rFonts w:hint="default"/>
        <w:lang w:val="en-us" w:eastAsia="en-us" w:bidi="en-us"/>
      </w:rPr>
    </w:lvl>
    <w:lvl w:ilvl="7">
      <w:start w:val="0"/>
      <w:numFmt w:val="bullet"/>
      <w:lvlText w:val="•"/>
      <w:lvlJc w:val="left"/>
      <w:pPr>
        <w:ind w:left="6793" w:hanging="361"/>
      </w:pPr>
      <w:rPr>
        <w:rFonts w:hint="default"/>
        <w:lang w:val="en-us" w:eastAsia="en-us" w:bidi="en-us"/>
      </w:rPr>
    </w:lvl>
    <w:lvl w:ilvl="8">
      <w:start w:val="0"/>
      <w:numFmt w:val="bullet"/>
      <w:lvlText w:val="•"/>
      <w:lvlJc w:val="left"/>
      <w:pPr>
        <w:ind w:left="7660" w:hanging="361"/>
      </w:pPr>
      <w:rPr>
        <w:rFonts w:hint="default"/>
        <w:lang w:val="en-us" w:eastAsia="en-us" w:bidi="en-us"/>
      </w:rPr>
    </w:lvl>
  </w:abstractNum>
  <w:abstractNum w:abstractNumId="31">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87" w:hanging="361"/>
      </w:pPr>
      <w:rPr>
        <w:rFonts w:hint="default"/>
        <w:lang w:val="en-us" w:eastAsia="en-us" w:bidi="en-us"/>
      </w:rPr>
    </w:lvl>
    <w:lvl w:ilvl="2">
      <w:start w:val="0"/>
      <w:numFmt w:val="bullet"/>
      <w:lvlText w:val="•"/>
      <w:lvlJc w:val="left"/>
      <w:pPr>
        <w:ind w:left="2455" w:hanging="361"/>
      </w:pPr>
      <w:rPr>
        <w:rFonts w:hint="default"/>
        <w:lang w:val="en-us" w:eastAsia="en-us" w:bidi="en-us"/>
      </w:rPr>
    </w:lvl>
    <w:lvl w:ilvl="3">
      <w:start w:val="0"/>
      <w:numFmt w:val="bullet"/>
      <w:lvlText w:val="•"/>
      <w:lvlJc w:val="left"/>
      <w:pPr>
        <w:ind w:left="3322" w:hanging="361"/>
      </w:pPr>
      <w:rPr>
        <w:rFonts w:hint="default"/>
        <w:lang w:val="en-us" w:eastAsia="en-us" w:bidi="en-us"/>
      </w:rPr>
    </w:lvl>
    <w:lvl w:ilvl="4">
      <w:start w:val="0"/>
      <w:numFmt w:val="bullet"/>
      <w:lvlText w:val="•"/>
      <w:lvlJc w:val="left"/>
      <w:pPr>
        <w:ind w:left="4190" w:hanging="361"/>
      </w:pPr>
      <w:rPr>
        <w:rFonts w:hint="default"/>
        <w:lang w:val="en-us" w:eastAsia="en-us" w:bidi="en-us"/>
      </w:rPr>
    </w:lvl>
    <w:lvl w:ilvl="5">
      <w:start w:val="0"/>
      <w:numFmt w:val="bullet"/>
      <w:lvlText w:val="•"/>
      <w:lvlJc w:val="left"/>
      <w:pPr>
        <w:ind w:left="5058" w:hanging="361"/>
      </w:pPr>
      <w:rPr>
        <w:rFonts w:hint="default"/>
        <w:lang w:val="en-us" w:eastAsia="en-us" w:bidi="en-us"/>
      </w:rPr>
    </w:lvl>
    <w:lvl w:ilvl="6">
      <w:start w:val="0"/>
      <w:numFmt w:val="bullet"/>
      <w:lvlText w:val="•"/>
      <w:lvlJc w:val="left"/>
      <w:pPr>
        <w:ind w:left="5925" w:hanging="361"/>
      </w:pPr>
      <w:rPr>
        <w:rFonts w:hint="default"/>
        <w:lang w:val="en-us" w:eastAsia="en-us" w:bidi="en-us"/>
      </w:rPr>
    </w:lvl>
    <w:lvl w:ilvl="7">
      <w:start w:val="0"/>
      <w:numFmt w:val="bullet"/>
      <w:lvlText w:val="•"/>
      <w:lvlJc w:val="left"/>
      <w:pPr>
        <w:ind w:left="6793" w:hanging="361"/>
      </w:pPr>
      <w:rPr>
        <w:rFonts w:hint="default"/>
        <w:lang w:val="en-us" w:eastAsia="en-us" w:bidi="en-us"/>
      </w:rPr>
    </w:lvl>
    <w:lvl w:ilvl="8">
      <w:start w:val="0"/>
      <w:numFmt w:val="bullet"/>
      <w:lvlText w:val="•"/>
      <w:lvlJc w:val="left"/>
      <w:pPr>
        <w:ind w:left="7660" w:hanging="361"/>
      </w:pPr>
      <w:rPr>
        <w:rFonts w:hint="default"/>
        <w:lang w:val="en-us" w:eastAsia="en-us" w:bidi="en-us"/>
      </w:rPr>
    </w:lvl>
  </w:abstractNum>
  <w:abstractNum w:abstractNumId="30">
    <w:multiLevelType w:val="hybridMultilevel"/>
    <w:lvl w:ilvl="0">
      <w:start w:val="300"/>
      <w:numFmt w:val="decimal"/>
      <w:lvlText w:val="%1"/>
      <w:lvlJc w:val="left"/>
      <w:pPr>
        <w:ind w:left="880" w:hanging="720"/>
        <w:jc w:val="left"/>
      </w:pPr>
      <w:rPr>
        <w:rFonts w:hint="default" w:ascii="Times New Roman" w:hAnsi="Times New Roman" w:eastAsia="Times New Roman" w:cs="Times New Roman"/>
        <w:spacing w:val="-4"/>
        <w:w w:val="100"/>
        <w:sz w:val="24"/>
        <w:szCs w:val="24"/>
        <w:lang w:val="en-us" w:eastAsia="en-us" w:bidi="en-us"/>
      </w:rPr>
    </w:lvl>
    <w:lvl w:ilvl="1">
      <w:start w:val="0"/>
      <w:numFmt w:val="bullet"/>
      <w:lvlText w:val="•"/>
      <w:lvlJc w:val="left"/>
      <w:pPr>
        <w:ind w:left="1870" w:hanging="720"/>
      </w:pPr>
      <w:rPr>
        <w:rFonts w:hint="default"/>
        <w:lang w:val="en-us" w:eastAsia="en-us" w:bidi="en-us"/>
      </w:rPr>
    </w:lvl>
    <w:lvl w:ilvl="2">
      <w:start w:val="0"/>
      <w:numFmt w:val="bullet"/>
      <w:lvlText w:val="•"/>
      <w:lvlJc w:val="left"/>
      <w:pPr>
        <w:ind w:left="2860" w:hanging="720"/>
      </w:pPr>
      <w:rPr>
        <w:rFonts w:hint="default"/>
        <w:lang w:val="en-us" w:eastAsia="en-us" w:bidi="en-us"/>
      </w:rPr>
    </w:lvl>
    <w:lvl w:ilvl="3">
      <w:start w:val="0"/>
      <w:numFmt w:val="bullet"/>
      <w:lvlText w:val="•"/>
      <w:lvlJc w:val="left"/>
      <w:pPr>
        <w:ind w:left="3850" w:hanging="720"/>
      </w:pPr>
      <w:rPr>
        <w:rFonts w:hint="default"/>
        <w:lang w:val="en-us" w:eastAsia="en-us" w:bidi="en-us"/>
      </w:rPr>
    </w:lvl>
    <w:lvl w:ilvl="4">
      <w:start w:val="0"/>
      <w:numFmt w:val="bullet"/>
      <w:lvlText w:val="•"/>
      <w:lvlJc w:val="left"/>
      <w:pPr>
        <w:ind w:left="4840" w:hanging="720"/>
      </w:pPr>
      <w:rPr>
        <w:rFonts w:hint="default"/>
        <w:lang w:val="en-us" w:eastAsia="en-us" w:bidi="en-us"/>
      </w:rPr>
    </w:lvl>
    <w:lvl w:ilvl="5">
      <w:start w:val="0"/>
      <w:numFmt w:val="bullet"/>
      <w:lvlText w:val="•"/>
      <w:lvlJc w:val="left"/>
      <w:pPr>
        <w:ind w:left="5830" w:hanging="720"/>
      </w:pPr>
      <w:rPr>
        <w:rFonts w:hint="default"/>
        <w:lang w:val="en-us" w:eastAsia="en-us" w:bidi="en-us"/>
      </w:rPr>
    </w:lvl>
    <w:lvl w:ilvl="6">
      <w:start w:val="0"/>
      <w:numFmt w:val="bullet"/>
      <w:lvlText w:val="•"/>
      <w:lvlJc w:val="left"/>
      <w:pPr>
        <w:ind w:left="6820" w:hanging="720"/>
      </w:pPr>
      <w:rPr>
        <w:rFonts w:hint="default"/>
        <w:lang w:val="en-us" w:eastAsia="en-us" w:bidi="en-us"/>
      </w:rPr>
    </w:lvl>
    <w:lvl w:ilvl="7">
      <w:start w:val="0"/>
      <w:numFmt w:val="bullet"/>
      <w:lvlText w:val="•"/>
      <w:lvlJc w:val="left"/>
      <w:pPr>
        <w:ind w:left="7810" w:hanging="720"/>
      </w:pPr>
      <w:rPr>
        <w:rFonts w:hint="default"/>
        <w:lang w:val="en-us" w:eastAsia="en-us" w:bidi="en-us"/>
      </w:rPr>
    </w:lvl>
    <w:lvl w:ilvl="8">
      <w:start w:val="0"/>
      <w:numFmt w:val="bullet"/>
      <w:lvlText w:val="•"/>
      <w:lvlJc w:val="left"/>
      <w:pPr>
        <w:ind w:left="8800" w:hanging="720"/>
      </w:pPr>
      <w:rPr>
        <w:rFonts w:hint="default"/>
        <w:lang w:val="en-us" w:eastAsia="en-us" w:bidi="en-us"/>
      </w:rPr>
    </w:lvl>
  </w:abstractNum>
  <w:abstractNum w:abstractNumId="29">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8">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7">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6">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5">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4">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3">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2">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1">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3" w:hanging="361"/>
      </w:pPr>
      <w:rPr>
        <w:rFonts w:hint="default"/>
        <w:lang w:val="en-us" w:eastAsia="en-us" w:bidi="en-us"/>
      </w:rPr>
    </w:lvl>
    <w:lvl w:ilvl="3">
      <w:start w:val="0"/>
      <w:numFmt w:val="bullet"/>
      <w:lvlText w:val="•"/>
      <w:lvlJc w:val="left"/>
      <w:pPr>
        <w:ind w:left="3500" w:hanging="361"/>
      </w:pPr>
      <w:rPr>
        <w:rFonts w:hint="default"/>
        <w:lang w:val="en-us" w:eastAsia="en-us" w:bidi="en-us"/>
      </w:rPr>
    </w:lvl>
    <w:lvl w:ilvl="4">
      <w:start w:val="0"/>
      <w:numFmt w:val="bullet"/>
      <w:lvlText w:val="•"/>
      <w:lvlJc w:val="left"/>
      <w:pPr>
        <w:ind w:left="4367" w:hanging="361"/>
      </w:pPr>
      <w:rPr>
        <w:rFonts w:hint="default"/>
        <w:lang w:val="en-us" w:eastAsia="en-us" w:bidi="en-us"/>
      </w:rPr>
    </w:lvl>
    <w:lvl w:ilvl="5">
      <w:start w:val="0"/>
      <w:numFmt w:val="bullet"/>
      <w:lvlText w:val="•"/>
      <w:lvlJc w:val="left"/>
      <w:pPr>
        <w:ind w:left="5234" w:hanging="361"/>
      </w:pPr>
      <w:rPr>
        <w:rFonts w:hint="default"/>
        <w:lang w:val="en-us" w:eastAsia="en-us" w:bidi="en-us"/>
      </w:rPr>
    </w:lvl>
    <w:lvl w:ilvl="6">
      <w:start w:val="0"/>
      <w:numFmt w:val="bullet"/>
      <w:lvlText w:val="•"/>
      <w:lvlJc w:val="left"/>
      <w:pPr>
        <w:ind w:left="6101" w:hanging="361"/>
      </w:pPr>
      <w:rPr>
        <w:rFonts w:hint="default"/>
        <w:lang w:val="en-us" w:eastAsia="en-us" w:bidi="en-us"/>
      </w:rPr>
    </w:lvl>
    <w:lvl w:ilvl="7">
      <w:start w:val="0"/>
      <w:numFmt w:val="bullet"/>
      <w:lvlText w:val="•"/>
      <w:lvlJc w:val="left"/>
      <w:pPr>
        <w:ind w:left="6968" w:hanging="361"/>
      </w:pPr>
      <w:rPr>
        <w:rFonts w:hint="default"/>
        <w:lang w:val="en-us" w:eastAsia="en-us" w:bidi="en-us"/>
      </w:rPr>
    </w:lvl>
    <w:lvl w:ilvl="8">
      <w:start w:val="0"/>
      <w:numFmt w:val="bullet"/>
      <w:lvlText w:val="•"/>
      <w:lvlJc w:val="left"/>
      <w:pPr>
        <w:ind w:left="7835" w:hanging="361"/>
      </w:pPr>
      <w:rPr>
        <w:rFonts w:hint="default"/>
        <w:lang w:val="en-us" w:eastAsia="en-us" w:bidi="en-us"/>
      </w:rPr>
    </w:lvl>
  </w:abstractNum>
  <w:abstractNum w:abstractNumId="20">
    <w:multiLevelType w:val="hybridMultilevel"/>
    <w:lvl w:ilvl="0">
      <w:start w:val="268"/>
      <w:numFmt w:val="decimal"/>
      <w:lvlText w:val="%1"/>
      <w:lvlJc w:val="left"/>
      <w:pPr>
        <w:ind w:left="880" w:hanging="720"/>
        <w:jc w:val="left"/>
      </w:pPr>
      <w:rPr>
        <w:rFonts w:hint="default" w:ascii="Times New Roman" w:hAnsi="Times New Roman" w:eastAsia="Times New Roman" w:cs="Times New Roman"/>
        <w:spacing w:val="-3"/>
        <w:w w:val="100"/>
        <w:sz w:val="24"/>
        <w:szCs w:val="24"/>
        <w:lang w:val="en-us" w:eastAsia="en-us" w:bidi="en-us"/>
      </w:rPr>
    </w:lvl>
    <w:lvl w:ilvl="1">
      <w:start w:val="0"/>
      <w:numFmt w:val="bullet"/>
      <w:lvlText w:val="•"/>
      <w:lvlJc w:val="left"/>
      <w:pPr>
        <w:ind w:left="1870" w:hanging="720"/>
      </w:pPr>
      <w:rPr>
        <w:rFonts w:hint="default"/>
        <w:lang w:val="en-us" w:eastAsia="en-us" w:bidi="en-us"/>
      </w:rPr>
    </w:lvl>
    <w:lvl w:ilvl="2">
      <w:start w:val="0"/>
      <w:numFmt w:val="bullet"/>
      <w:lvlText w:val="•"/>
      <w:lvlJc w:val="left"/>
      <w:pPr>
        <w:ind w:left="2860" w:hanging="720"/>
      </w:pPr>
      <w:rPr>
        <w:rFonts w:hint="default"/>
        <w:lang w:val="en-us" w:eastAsia="en-us" w:bidi="en-us"/>
      </w:rPr>
    </w:lvl>
    <w:lvl w:ilvl="3">
      <w:start w:val="0"/>
      <w:numFmt w:val="bullet"/>
      <w:lvlText w:val="•"/>
      <w:lvlJc w:val="left"/>
      <w:pPr>
        <w:ind w:left="3850" w:hanging="720"/>
      </w:pPr>
      <w:rPr>
        <w:rFonts w:hint="default"/>
        <w:lang w:val="en-us" w:eastAsia="en-us" w:bidi="en-us"/>
      </w:rPr>
    </w:lvl>
    <w:lvl w:ilvl="4">
      <w:start w:val="0"/>
      <w:numFmt w:val="bullet"/>
      <w:lvlText w:val="•"/>
      <w:lvlJc w:val="left"/>
      <w:pPr>
        <w:ind w:left="4840" w:hanging="720"/>
      </w:pPr>
      <w:rPr>
        <w:rFonts w:hint="default"/>
        <w:lang w:val="en-us" w:eastAsia="en-us" w:bidi="en-us"/>
      </w:rPr>
    </w:lvl>
    <w:lvl w:ilvl="5">
      <w:start w:val="0"/>
      <w:numFmt w:val="bullet"/>
      <w:lvlText w:val="•"/>
      <w:lvlJc w:val="left"/>
      <w:pPr>
        <w:ind w:left="5830" w:hanging="720"/>
      </w:pPr>
      <w:rPr>
        <w:rFonts w:hint="default"/>
        <w:lang w:val="en-us" w:eastAsia="en-us" w:bidi="en-us"/>
      </w:rPr>
    </w:lvl>
    <w:lvl w:ilvl="6">
      <w:start w:val="0"/>
      <w:numFmt w:val="bullet"/>
      <w:lvlText w:val="•"/>
      <w:lvlJc w:val="left"/>
      <w:pPr>
        <w:ind w:left="6820" w:hanging="720"/>
      </w:pPr>
      <w:rPr>
        <w:rFonts w:hint="default"/>
        <w:lang w:val="en-us" w:eastAsia="en-us" w:bidi="en-us"/>
      </w:rPr>
    </w:lvl>
    <w:lvl w:ilvl="7">
      <w:start w:val="0"/>
      <w:numFmt w:val="bullet"/>
      <w:lvlText w:val="•"/>
      <w:lvlJc w:val="left"/>
      <w:pPr>
        <w:ind w:left="7810" w:hanging="720"/>
      </w:pPr>
      <w:rPr>
        <w:rFonts w:hint="default"/>
        <w:lang w:val="en-us" w:eastAsia="en-us" w:bidi="en-us"/>
      </w:rPr>
    </w:lvl>
    <w:lvl w:ilvl="8">
      <w:start w:val="0"/>
      <w:numFmt w:val="bullet"/>
      <w:lvlText w:val="•"/>
      <w:lvlJc w:val="left"/>
      <w:pPr>
        <w:ind w:left="8800" w:hanging="720"/>
      </w:pPr>
      <w:rPr>
        <w:rFonts w:hint="default"/>
        <w:lang w:val="en-us" w:eastAsia="en-us" w:bidi="en-us"/>
      </w:rPr>
    </w:lvl>
  </w:abstractNum>
  <w:abstractNum w:abstractNumId="19">
    <w:multiLevelType w:val="hybridMultilevel"/>
    <w:lvl w:ilvl="0">
      <w:start w:val="0"/>
      <w:numFmt w:val="bullet"/>
      <w:lvlText w:val=""/>
      <w:lvlJc w:val="left"/>
      <w:pPr>
        <w:ind w:left="742" w:hanging="361"/>
      </w:pPr>
      <w:rPr>
        <w:rFonts w:hint="default" w:ascii="Symbol" w:hAnsi="Symbol" w:eastAsia="Symbol" w:cs="Symbol"/>
        <w:w w:val="100"/>
        <w:sz w:val="22"/>
        <w:szCs w:val="22"/>
        <w:lang w:val="en-us" w:eastAsia="en-us" w:bidi="en-us"/>
      </w:rPr>
    </w:lvl>
    <w:lvl w:ilvl="1">
      <w:start w:val="0"/>
      <w:numFmt w:val="bullet"/>
      <w:lvlText w:val="•"/>
      <w:lvlJc w:val="left"/>
      <w:pPr>
        <w:ind w:left="1595" w:hanging="361"/>
      </w:pPr>
      <w:rPr>
        <w:rFonts w:hint="default"/>
        <w:lang w:val="en-us" w:eastAsia="en-us" w:bidi="en-us"/>
      </w:rPr>
    </w:lvl>
    <w:lvl w:ilvl="2">
      <w:start w:val="0"/>
      <w:numFmt w:val="bullet"/>
      <w:lvlText w:val="•"/>
      <w:lvlJc w:val="left"/>
      <w:pPr>
        <w:ind w:left="2450" w:hanging="361"/>
      </w:pPr>
      <w:rPr>
        <w:rFonts w:hint="default"/>
        <w:lang w:val="en-us" w:eastAsia="en-us" w:bidi="en-us"/>
      </w:rPr>
    </w:lvl>
    <w:lvl w:ilvl="3">
      <w:start w:val="0"/>
      <w:numFmt w:val="bullet"/>
      <w:lvlText w:val="•"/>
      <w:lvlJc w:val="left"/>
      <w:pPr>
        <w:ind w:left="3305" w:hanging="361"/>
      </w:pPr>
      <w:rPr>
        <w:rFonts w:hint="default"/>
        <w:lang w:val="en-us" w:eastAsia="en-us" w:bidi="en-us"/>
      </w:rPr>
    </w:lvl>
    <w:lvl w:ilvl="4">
      <w:start w:val="0"/>
      <w:numFmt w:val="bullet"/>
      <w:lvlText w:val="•"/>
      <w:lvlJc w:val="left"/>
      <w:pPr>
        <w:ind w:left="4160" w:hanging="361"/>
      </w:pPr>
      <w:rPr>
        <w:rFonts w:hint="default"/>
        <w:lang w:val="en-us" w:eastAsia="en-us" w:bidi="en-us"/>
      </w:rPr>
    </w:lvl>
    <w:lvl w:ilvl="5">
      <w:start w:val="0"/>
      <w:numFmt w:val="bullet"/>
      <w:lvlText w:val="•"/>
      <w:lvlJc w:val="left"/>
      <w:pPr>
        <w:ind w:left="5016" w:hanging="361"/>
      </w:pPr>
      <w:rPr>
        <w:rFonts w:hint="default"/>
        <w:lang w:val="en-us" w:eastAsia="en-us" w:bidi="en-us"/>
      </w:rPr>
    </w:lvl>
    <w:lvl w:ilvl="6">
      <w:start w:val="0"/>
      <w:numFmt w:val="bullet"/>
      <w:lvlText w:val="•"/>
      <w:lvlJc w:val="left"/>
      <w:pPr>
        <w:ind w:left="5871" w:hanging="361"/>
      </w:pPr>
      <w:rPr>
        <w:rFonts w:hint="default"/>
        <w:lang w:val="en-us" w:eastAsia="en-us" w:bidi="en-us"/>
      </w:rPr>
    </w:lvl>
    <w:lvl w:ilvl="7">
      <w:start w:val="0"/>
      <w:numFmt w:val="bullet"/>
      <w:lvlText w:val="•"/>
      <w:lvlJc w:val="left"/>
      <w:pPr>
        <w:ind w:left="6726" w:hanging="361"/>
      </w:pPr>
      <w:rPr>
        <w:rFonts w:hint="default"/>
        <w:lang w:val="en-us" w:eastAsia="en-us" w:bidi="en-us"/>
      </w:rPr>
    </w:lvl>
    <w:lvl w:ilvl="8">
      <w:start w:val="0"/>
      <w:numFmt w:val="bullet"/>
      <w:lvlText w:val="•"/>
      <w:lvlJc w:val="left"/>
      <w:pPr>
        <w:ind w:left="7581" w:hanging="361"/>
      </w:pPr>
      <w:rPr>
        <w:rFonts w:hint="default"/>
        <w:lang w:val="en-us" w:eastAsia="en-us" w:bidi="en-us"/>
      </w:rPr>
    </w:lvl>
  </w:abstractNum>
  <w:abstractNum w:abstractNumId="18">
    <w:multiLevelType w:val="hybridMultilevel"/>
    <w:lvl w:ilvl="0">
      <w:start w:val="0"/>
      <w:numFmt w:val="bullet"/>
      <w:lvlText w:val=""/>
      <w:lvlJc w:val="left"/>
      <w:pPr>
        <w:ind w:left="742" w:hanging="361"/>
      </w:pPr>
      <w:rPr>
        <w:rFonts w:hint="default" w:ascii="Symbol" w:hAnsi="Symbol" w:eastAsia="Symbol" w:cs="Symbol"/>
        <w:w w:val="100"/>
        <w:sz w:val="22"/>
        <w:szCs w:val="22"/>
        <w:lang w:val="en-us" w:eastAsia="en-us" w:bidi="en-us"/>
      </w:rPr>
    </w:lvl>
    <w:lvl w:ilvl="1">
      <w:start w:val="0"/>
      <w:numFmt w:val="bullet"/>
      <w:lvlText w:val="•"/>
      <w:lvlJc w:val="left"/>
      <w:pPr>
        <w:ind w:left="1595" w:hanging="361"/>
      </w:pPr>
      <w:rPr>
        <w:rFonts w:hint="default"/>
        <w:lang w:val="en-us" w:eastAsia="en-us" w:bidi="en-us"/>
      </w:rPr>
    </w:lvl>
    <w:lvl w:ilvl="2">
      <w:start w:val="0"/>
      <w:numFmt w:val="bullet"/>
      <w:lvlText w:val="•"/>
      <w:lvlJc w:val="left"/>
      <w:pPr>
        <w:ind w:left="2450" w:hanging="361"/>
      </w:pPr>
      <w:rPr>
        <w:rFonts w:hint="default"/>
        <w:lang w:val="en-us" w:eastAsia="en-us" w:bidi="en-us"/>
      </w:rPr>
    </w:lvl>
    <w:lvl w:ilvl="3">
      <w:start w:val="0"/>
      <w:numFmt w:val="bullet"/>
      <w:lvlText w:val="•"/>
      <w:lvlJc w:val="left"/>
      <w:pPr>
        <w:ind w:left="3305" w:hanging="361"/>
      </w:pPr>
      <w:rPr>
        <w:rFonts w:hint="default"/>
        <w:lang w:val="en-us" w:eastAsia="en-us" w:bidi="en-us"/>
      </w:rPr>
    </w:lvl>
    <w:lvl w:ilvl="4">
      <w:start w:val="0"/>
      <w:numFmt w:val="bullet"/>
      <w:lvlText w:val="•"/>
      <w:lvlJc w:val="left"/>
      <w:pPr>
        <w:ind w:left="4160" w:hanging="361"/>
      </w:pPr>
      <w:rPr>
        <w:rFonts w:hint="default"/>
        <w:lang w:val="en-us" w:eastAsia="en-us" w:bidi="en-us"/>
      </w:rPr>
    </w:lvl>
    <w:lvl w:ilvl="5">
      <w:start w:val="0"/>
      <w:numFmt w:val="bullet"/>
      <w:lvlText w:val="•"/>
      <w:lvlJc w:val="left"/>
      <w:pPr>
        <w:ind w:left="5016" w:hanging="361"/>
      </w:pPr>
      <w:rPr>
        <w:rFonts w:hint="default"/>
        <w:lang w:val="en-us" w:eastAsia="en-us" w:bidi="en-us"/>
      </w:rPr>
    </w:lvl>
    <w:lvl w:ilvl="6">
      <w:start w:val="0"/>
      <w:numFmt w:val="bullet"/>
      <w:lvlText w:val="•"/>
      <w:lvlJc w:val="left"/>
      <w:pPr>
        <w:ind w:left="5871" w:hanging="361"/>
      </w:pPr>
      <w:rPr>
        <w:rFonts w:hint="default"/>
        <w:lang w:val="en-us" w:eastAsia="en-us" w:bidi="en-us"/>
      </w:rPr>
    </w:lvl>
    <w:lvl w:ilvl="7">
      <w:start w:val="0"/>
      <w:numFmt w:val="bullet"/>
      <w:lvlText w:val="•"/>
      <w:lvlJc w:val="left"/>
      <w:pPr>
        <w:ind w:left="6726" w:hanging="361"/>
      </w:pPr>
      <w:rPr>
        <w:rFonts w:hint="default"/>
        <w:lang w:val="en-us" w:eastAsia="en-us" w:bidi="en-us"/>
      </w:rPr>
    </w:lvl>
    <w:lvl w:ilvl="8">
      <w:start w:val="0"/>
      <w:numFmt w:val="bullet"/>
      <w:lvlText w:val="•"/>
      <w:lvlJc w:val="left"/>
      <w:pPr>
        <w:ind w:left="7581" w:hanging="361"/>
      </w:pPr>
      <w:rPr>
        <w:rFonts w:hint="default"/>
        <w:lang w:val="en-us" w:eastAsia="en-us" w:bidi="en-us"/>
      </w:rPr>
    </w:lvl>
  </w:abstractNum>
  <w:abstractNum w:abstractNumId="17">
    <w:multiLevelType w:val="hybridMultilevel"/>
    <w:lvl w:ilvl="0">
      <w:start w:val="0"/>
      <w:numFmt w:val="bullet"/>
      <w:lvlText w:val=""/>
      <w:lvlJc w:val="left"/>
      <w:pPr>
        <w:ind w:left="742" w:hanging="361"/>
      </w:pPr>
      <w:rPr>
        <w:rFonts w:hint="default" w:ascii="Symbol" w:hAnsi="Symbol" w:eastAsia="Symbol" w:cs="Symbol"/>
        <w:w w:val="100"/>
        <w:sz w:val="22"/>
        <w:szCs w:val="22"/>
        <w:lang w:val="en-us" w:eastAsia="en-us" w:bidi="en-us"/>
      </w:rPr>
    </w:lvl>
    <w:lvl w:ilvl="1">
      <w:start w:val="0"/>
      <w:numFmt w:val="bullet"/>
      <w:lvlText w:val="•"/>
      <w:lvlJc w:val="left"/>
      <w:pPr>
        <w:ind w:left="1595" w:hanging="361"/>
      </w:pPr>
      <w:rPr>
        <w:rFonts w:hint="default"/>
        <w:lang w:val="en-us" w:eastAsia="en-us" w:bidi="en-us"/>
      </w:rPr>
    </w:lvl>
    <w:lvl w:ilvl="2">
      <w:start w:val="0"/>
      <w:numFmt w:val="bullet"/>
      <w:lvlText w:val="•"/>
      <w:lvlJc w:val="left"/>
      <w:pPr>
        <w:ind w:left="2450" w:hanging="361"/>
      </w:pPr>
      <w:rPr>
        <w:rFonts w:hint="default"/>
        <w:lang w:val="en-us" w:eastAsia="en-us" w:bidi="en-us"/>
      </w:rPr>
    </w:lvl>
    <w:lvl w:ilvl="3">
      <w:start w:val="0"/>
      <w:numFmt w:val="bullet"/>
      <w:lvlText w:val="•"/>
      <w:lvlJc w:val="left"/>
      <w:pPr>
        <w:ind w:left="3305" w:hanging="361"/>
      </w:pPr>
      <w:rPr>
        <w:rFonts w:hint="default"/>
        <w:lang w:val="en-us" w:eastAsia="en-us" w:bidi="en-us"/>
      </w:rPr>
    </w:lvl>
    <w:lvl w:ilvl="4">
      <w:start w:val="0"/>
      <w:numFmt w:val="bullet"/>
      <w:lvlText w:val="•"/>
      <w:lvlJc w:val="left"/>
      <w:pPr>
        <w:ind w:left="4160" w:hanging="361"/>
      </w:pPr>
      <w:rPr>
        <w:rFonts w:hint="default"/>
        <w:lang w:val="en-us" w:eastAsia="en-us" w:bidi="en-us"/>
      </w:rPr>
    </w:lvl>
    <w:lvl w:ilvl="5">
      <w:start w:val="0"/>
      <w:numFmt w:val="bullet"/>
      <w:lvlText w:val="•"/>
      <w:lvlJc w:val="left"/>
      <w:pPr>
        <w:ind w:left="5016" w:hanging="361"/>
      </w:pPr>
      <w:rPr>
        <w:rFonts w:hint="default"/>
        <w:lang w:val="en-us" w:eastAsia="en-us" w:bidi="en-us"/>
      </w:rPr>
    </w:lvl>
    <w:lvl w:ilvl="6">
      <w:start w:val="0"/>
      <w:numFmt w:val="bullet"/>
      <w:lvlText w:val="•"/>
      <w:lvlJc w:val="left"/>
      <w:pPr>
        <w:ind w:left="5871" w:hanging="361"/>
      </w:pPr>
      <w:rPr>
        <w:rFonts w:hint="default"/>
        <w:lang w:val="en-us" w:eastAsia="en-us" w:bidi="en-us"/>
      </w:rPr>
    </w:lvl>
    <w:lvl w:ilvl="7">
      <w:start w:val="0"/>
      <w:numFmt w:val="bullet"/>
      <w:lvlText w:val="•"/>
      <w:lvlJc w:val="left"/>
      <w:pPr>
        <w:ind w:left="6726" w:hanging="361"/>
      </w:pPr>
      <w:rPr>
        <w:rFonts w:hint="default"/>
        <w:lang w:val="en-us" w:eastAsia="en-us" w:bidi="en-us"/>
      </w:rPr>
    </w:lvl>
    <w:lvl w:ilvl="8">
      <w:start w:val="0"/>
      <w:numFmt w:val="bullet"/>
      <w:lvlText w:val="•"/>
      <w:lvlJc w:val="left"/>
      <w:pPr>
        <w:ind w:left="7581" w:hanging="361"/>
      </w:pPr>
      <w:rPr>
        <w:rFonts w:hint="default"/>
        <w:lang w:val="en-us" w:eastAsia="en-us" w:bidi="en-us"/>
      </w:rPr>
    </w:lvl>
  </w:abstractNum>
  <w:abstractNum w:abstractNumId="16">
    <w:multiLevelType w:val="hybridMultilevel"/>
    <w:lvl w:ilvl="0">
      <w:start w:val="231"/>
      <w:numFmt w:val="decimal"/>
      <w:lvlText w:val="%1"/>
      <w:lvlJc w:val="left"/>
      <w:pPr>
        <w:ind w:left="880" w:hanging="720"/>
        <w:jc w:val="left"/>
      </w:pPr>
      <w:rPr>
        <w:rFonts w:hint="default" w:ascii="Times New Roman" w:hAnsi="Times New Roman" w:eastAsia="Times New Roman" w:cs="Times New Roman"/>
        <w:spacing w:val="-15"/>
        <w:w w:val="100"/>
        <w:sz w:val="24"/>
        <w:szCs w:val="24"/>
        <w:lang w:val="en-us" w:eastAsia="en-us" w:bidi="en-us"/>
      </w:rPr>
    </w:lvl>
    <w:lvl w:ilvl="1">
      <w:start w:val="0"/>
      <w:numFmt w:val="bullet"/>
      <w:lvlText w:val="•"/>
      <w:lvlJc w:val="left"/>
      <w:pPr>
        <w:ind w:left="1870" w:hanging="720"/>
      </w:pPr>
      <w:rPr>
        <w:rFonts w:hint="default"/>
        <w:lang w:val="en-us" w:eastAsia="en-us" w:bidi="en-us"/>
      </w:rPr>
    </w:lvl>
    <w:lvl w:ilvl="2">
      <w:start w:val="0"/>
      <w:numFmt w:val="bullet"/>
      <w:lvlText w:val="•"/>
      <w:lvlJc w:val="left"/>
      <w:pPr>
        <w:ind w:left="2860" w:hanging="720"/>
      </w:pPr>
      <w:rPr>
        <w:rFonts w:hint="default"/>
        <w:lang w:val="en-us" w:eastAsia="en-us" w:bidi="en-us"/>
      </w:rPr>
    </w:lvl>
    <w:lvl w:ilvl="3">
      <w:start w:val="0"/>
      <w:numFmt w:val="bullet"/>
      <w:lvlText w:val="•"/>
      <w:lvlJc w:val="left"/>
      <w:pPr>
        <w:ind w:left="3850" w:hanging="720"/>
      </w:pPr>
      <w:rPr>
        <w:rFonts w:hint="default"/>
        <w:lang w:val="en-us" w:eastAsia="en-us" w:bidi="en-us"/>
      </w:rPr>
    </w:lvl>
    <w:lvl w:ilvl="4">
      <w:start w:val="0"/>
      <w:numFmt w:val="bullet"/>
      <w:lvlText w:val="•"/>
      <w:lvlJc w:val="left"/>
      <w:pPr>
        <w:ind w:left="4840" w:hanging="720"/>
      </w:pPr>
      <w:rPr>
        <w:rFonts w:hint="default"/>
        <w:lang w:val="en-us" w:eastAsia="en-us" w:bidi="en-us"/>
      </w:rPr>
    </w:lvl>
    <w:lvl w:ilvl="5">
      <w:start w:val="0"/>
      <w:numFmt w:val="bullet"/>
      <w:lvlText w:val="•"/>
      <w:lvlJc w:val="left"/>
      <w:pPr>
        <w:ind w:left="5830" w:hanging="720"/>
      </w:pPr>
      <w:rPr>
        <w:rFonts w:hint="default"/>
        <w:lang w:val="en-us" w:eastAsia="en-us" w:bidi="en-us"/>
      </w:rPr>
    </w:lvl>
    <w:lvl w:ilvl="6">
      <w:start w:val="0"/>
      <w:numFmt w:val="bullet"/>
      <w:lvlText w:val="•"/>
      <w:lvlJc w:val="left"/>
      <w:pPr>
        <w:ind w:left="6820" w:hanging="720"/>
      </w:pPr>
      <w:rPr>
        <w:rFonts w:hint="default"/>
        <w:lang w:val="en-us" w:eastAsia="en-us" w:bidi="en-us"/>
      </w:rPr>
    </w:lvl>
    <w:lvl w:ilvl="7">
      <w:start w:val="0"/>
      <w:numFmt w:val="bullet"/>
      <w:lvlText w:val="•"/>
      <w:lvlJc w:val="left"/>
      <w:pPr>
        <w:ind w:left="7810" w:hanging="720"/>
      </w:pPr>
      <w:rPr>
        <w:rFonts w:hint="default"/>
        <w:lang w:val="en-us" w:eastAsia="en-us" w:bidi="en-us"/>
      </w:rPr>
    </w:lvl>
    <w:lvl w:ilvl="8">
      <w:start w:val="0"/>
      <w:numFmt w:val="bullet"/>
      <w:lvlText w:val="•"/>
      <w:lvlJc w:val="left"/>
      <w:pPr>
        <w:ind w:left="8800" w:hanging="720"/>
      </w:pPr>
      <w:rPr>
        <w:rFonts w:hint="default"/>
        <w:lang w:val="en-us" w:eastAsia="en-us" w:bidi="en-us"/>
      </w:rPr>
    </w:lvl>
  </w:abstractNum>
  <w:abstractNum w:abstractNumId="15">
    <w:multiLevelType w:val="hybridMultilevel"/>
    <w:lvl w:ilvl="0">
      <w:start w:val="194"/>
      <w:numFmt w:val="decimal"/>
      <w:lvlText w:val="%1"/>
      <w:lvlJc w:val="left"/>
      <w:pPr>
        <w:ind w:left="1601" w:hanging="1441"/>
        <w:jc w:val="left"/>
      </w:pPr>
      <w:rPr>
        <w:rFonts w:hint="default" w:ascii="Times New Roman" w:hAnsi="Times New Roman" w:eastAsia="Times New Roman" w:cs="Times New Roman"/>
        <w:spacing w:val="-3"/>
        <w:w w:val="100"/>
        <w:sz w:val="24"/>
        <w:szCs w:val="24"/>
        <w:lang w:val="en-us" w:eastAsia="en-us" w:bidi="en-us"/>
      </w:rPr>
    </w:lvl>
    <w:lvl w:ilvl="1">
      <w:start w:val="0"/>
      <w:numFmt w:val="bullet"/>
      <w:lvlText w:val="•"/>
      <w:lvlJc w:val="left"/>
      <w:pPr>
        <w:ind w:left="2518" w:hanging="1441"/>
      </w:pPr>
      <w:rPr>
        <w:rFonts w:hint="default"/>
        <w:lang w:val="en-us" w:eastAsia="en-us" w:bidi="en-us"/>
      </w:rPr>
    </w:lvl>
    <w:lvl w:ilvl="2">
      <w:start w:val="0"/>
      <w:numFmt w:val="bullet"/>
      <w:lvlText w:val="•"/>
      <w:lvlJc w:val="left"/>
      <w:pPr>
        <w:ind w:left="3436" w:hanging="1441"/>
      </w:pPr>
      <w:rPr>
        <w:rFonts w:hint="default"/>
        <w:lang w:val="en-us" w:eastAsia="en-us" w:bidi="en-us"/>
      </w:rPr>
    </w:lvl>
    <w:lvl w:ilvl="3">
      <w:start w:val="0"/>
      <w:numFmt w:val="bullet"/>
      <w:lvlText w:val="•"/>
      <w:lvlJc w:val="left"/>
      <w:pPr>
        <w:ind w:left="4354" w:hanging="1441"/>
      </w:pPr>
      <w:rPr>
        <w:rFonts w:hint="default"/>
        <w:lang w:val="en-us" w:eastAsia="en-us" w:bidi="en-us"/>
      </w:rPr>
    </w:lvl>
    <w:lvl w:ilvl="4">
      <w:start w:val="0"/>
      <w:numFmt w:val="bullet"/>
      <w:lvlText w:val="•"/>
      <w:lvlJc w:val="left"/>
      <w:pPr>
        <w:ind w:left="5272" w:hanging="1441"/>
      </w:pPr>
      <w:rPr>
        <w:rFonts w:hint="default"/>
        <w:lang w:val="en-us" w:eastAsia="en-us" w:bidi="en-us"/>
      </w:rPr>
    </w:lvl>
    <w:lvl w:ilvl="5">
      <w:start w:val="0"/>
      <w:numFmt w:val="bullet"/>
      <w:lvlText w:val="•"/>
      <w:lvlJc w:val="left"/>
      <w:pPr>
        <w:ind w:left="6190" w:hanging="1441"/>
      </w:pPr>
      <w:rPr>
        <w:rFonts w:hint="default"/>
        <w:lang w:val="en-us" w:eastAsia="en-us" w:bidi="en-us"/>
      </w:rPr>
    </w:lvl>
    <w:lvl w:ilvl="6">
      <w:start w:val="0"/>
      <w:numFmt w:val="bullet"/>
      <w:lvlText w:val="•"/>
      <w:lvlJc w:val="left"/>
      <w:pPr>
        <w:ind w:left="7108" w:hanging="1441"/>
      </w:pPr>
      <w:rPr>
        <w:rFonts w:hint="default"/>
        <w:lang w:val="en-us" w:eastAsia="en-us" w:bidi="en-us"/>
      </w:rPr>
    </w:lvl>
    <w:lvl w:ilvl="7">
      <w:start w:val="0"/>
      <w:numFmt w:val="bullet"/>
      <w:lvlText w:val="•"/>
      <w:lvlJc w:val="left"/>
      <w:pPr>
        <w:ind w:left="8026" w:hanging="1441"/>
      </w:pPr>
      <w:rPr>
        <w:rFonts w:hint="default"/>
        <w:lang w:val="en-us" w:eastAsia="en-us" w:bidi="en-us"/>
      </w:rPr>
    </w:lvl>
    <w:lvl w:ilvl="8">
      <w:start w:val="0"/>
      <w:numFmt w:val="bullet"/>
      <w:lvlText w:val="•"/>
      <w:lvlJc w:val="left"/>
      <w:pPr>
        <w:ind w:left="8944" w:hanging="1441"/>
      </w:pPr>
      <w:rPr>
        <w:rFonts w:hint="default"/>
        <w:lang w:val="en-us" w:eastAsia="en-us" w:bidi="en-us"/>
      </w:rPr>
    </w:lvl>
  </w:abstractNum>
  <w:abstractNum w:abstractNumId="14">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2" w:hanging="361"/>
      </w:pPr>
      <w:rPr>
        <w:rFonts w:hint="default"/>
        <w:lang w:val="en-us" w:eastAsia="en-us" w:bidi="en-us"/>
      </w:rPr>
    </w:lvl>
    <w:lvl w:ilvl="3">
      <w:start w:val="0"/>
      <w:numFmt w:val="bullet"/>
      <w:lvlText w:val="•"/>
      <w:lvlJc w:val="left"/>
      <w:pPr>
        <w:ind w:left="3498" w:hanging="361"/>
      </w:pPr>
      <w:rPr>
        <w:rFonts w:hint="default"/>
        <w:lang w:val="en-us" w:eastAsia="en-us" w:bidi="en-us"/>
      </w:rPr>
    </w:lvl>
    <w:lvl w:ilvl="4">
      <w:start w:val="0"/>
      <w:numFmt w:val="bullet"/>
      <w:lvlText w:val="•"/>
      <w:lvlJc w:val="left"/>
      <w:pPr>
        <w:ind w:left="4365" w:hanging="361"/>
      </w:pPr>
      <w:rPr>
        <w:rFonts w:hint="default"/>
        <w:lang w:val="en-us" w:eastAsia="en-us" w:bidi="en-us"/>
      </w:rPr>
    </w:lvl>
    <w:lvl w:ilvl="5">
      <w:start w:val="0"/>
      <w:numFmt w:val="bullet"/>
      <w:lvlText w:val="•"/>
      <w:lvlJc w:val="left"/>
      <w:pPr>
        <w:ind w:left="5231" w:hanging="361"/>
      </w:pPr>
      <w:rPr>
        <w:rFonts w:hint="default"/>
        <w:lang w:val="en-us" w:eastAsia="en-us" w:bidi="en-us"/>
      </w:rPr>
    </w:lvl>
    <w:lvl w:ilvl="6">
      <w:start w:val="0"/>
      <w:numFmt w:val="bullet"/>
      <w:lvlText w:val="•"/>
      <w:lvlJc w:val="left"/>
      <w:pPr>
        <w:ind w:left="6097" w:hanging="361"/>
      </w:pPr>
      <w:rPr>
        <w:rFonts w:hint="default"/>
        <w:lang w:val="en-us" w:eastAsia="en-us" w:bidi="en-us"/>
      </w:rPr>
    </w:lvl>
    <w:lvl w:ilvl="7">
      <w:start w:val="0"/>
      <w:numFmt w:val="bullet"/>
      <w:lvlText w:val="•"/>
      <w:lvlJc w:val="left"/>
      <w:pPr>
        <w:ind w:left="6964" w:hanging="361"/>
      </w:pPr>
      <w:rPr>
        <w:rFonts w:hint="default"/>
        <w:lang w:val="en-us" w:eastAsia="en-us" w:bidi="en-us"/>
      </w:rPr>
    </w:lvl>
    <w:lvl w:ilvl="8">
      <w:start w:val="0"/>
      <w:numFmt w:val="bullet"/>
      <w:lvlText w:val="•"/>
      <w:lvlJc w:val="left"/>
      <w:pPr>
        <w:ind w:left="7830" w:hanging="361"/>
      </w:pPr>
      <w:rPr>
        <w:rFonts w:hint="default"/>
        <w:lang w:val="en-us" w:eastAsia="en-us" w:bidi="en-us"/>
      </w:rPr>
    </w:lvl>
  </w:abstractNum>
  <w:abstractNum w:abstractNumId="13">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2" w:hanging="361"/>
      </w:pPr>
      <w:rPr>
        <w:rFonts w:hint="default"/>
        <w:lang w:val="en-us" w:eastAsia="en-us" w:bidi="en-us"/>
      </w:rPr>
    </w:lvl>
    <w:lvl w:ilvl="3">
      <w:start w:val="0"/>
      <w:numFmt w:val="bullet"/>
      <w:lvlText w:val="•"/>
      <w:lvlJc w:val="left"/>
      <w:pPr>
        <w:ind w:left="3498" w:hanging="361"/>
      </w:pPr>
      <w:rPr>
        <w:rFonts w:hint="default"/>
        <w:lang w:val="en-us" w:eastAsia="en-us" w:bidi="en-us"/>
      </w:rPr>
    </w:lvl>
    <w:lvl w:ilvl="4">
      <w:start w:val="0"/>
      <w:numFmt w:val="bullet"/>
      <w:lvlText w:val="•"/>
      <w:lvlJc w:val="left"/>
      <w:pPr>
        <w:ind w:left="4365" w:hanging="361"/>
      </w:pPr>
      <w:rPr>
        <w:rFonts w:hint="default"/>
        <w:lang w:val="en-us" w:eastAsia="en-us" w:bidi="en-us"/>
      </w:rPr>
    </w:lvl>
    <w:lvl w:ilvl="5">
      <w:start w:val="0"/>
      <w:numFmt w:val="bullet"/>
      <w:lvlText w:val="•"/>
      <w:lvlJc w:val="left"/>
      <w:pPr>
        <w:ind w:left="5231" w:hanging="361"/>
      </w:pPr>
      <w:rPr>
        <w:rFonts w:hint="default"/>
        <w:lang w:val="en-us" w:eastAsia="en-us" w:bidi="en-us"/>
      </w:rPr>
    </w:lvl>
    <w:lvl w:ilvl="6">
      <w:start w:val="0"/>
      <w:numFmt w:val="bullet"/>
      <w:lvlText w:val="•"/>
      <w:lvlJc w:val="left"/>
      <w:pPr>
        <w:ind w:left="6097" w:hanging="361"/>
      </w:pPr>
      <w:rPr>
        <w:rFonts w:hint="default"/>
        <w:lang w:val="en-us" w:eastAsia="en-us" w:bidi="en-us"/>
      </w:rPr>
    </w:lvl>
    <w:lvl w:ilvl="7">
      <w:start w:val="0"/>
      <w:numFmt w:val="bullet"/>
      <w:lvlText w:val="•"/>
      <w:lvlJc w:val="left"/>
      <w:pPr>
        <w:ind w:left="6964" w:hanging="361"/>
      </w:pPr>
      <w:rPr>
        <w:rFonts w:hint="default"/>
        <w:lang w:val="en-us" w:eastAsia="en-us" w:bidi="en-us"/>
      </w:rPr>
    </w:lvl>
    <w:lvl w:ilvl="8">
      <w:start w:val="0"/>
      <w:numFmt w:val="bullet"/>
      <w:lvlText w:val="•"/>
      <w:lvlJc w:val="left"/>
      <w:pPr>
        <w:ind w:left="7830" w:hanging="361"/>
      </w:pPr>
      <w:rPr>
        <w:rFonts w:hint="default"/>
        <w:lang w:val="en-us" w:eastAsia="en-us" w:bidi="en-us"/>
      </w:rPr>
    </w:lvl>
  </w:abstractNum>
  <w:abstractNum w:abstractNumId="12">
    <w:multiLevelType w:val="hybridMultilevel"/>
    <w:lvl w:ilvl="0">
      <w:start w:val="0"/>
      <w:numFmt w:val="bullet"/>
      <w:lvlText w:val=""/>
      <w:lvlJc w:val="left"/>
      <w:pPr>
        <w:ind w:left="900" w:hanging="361"/>
      </w:pPr>
      <w:rPr>
        <w:rFonts w:hint="default" w:ascii="Symbol" w:hAnsi="Symbol" w:eastAsia="Symbol" w:cs="Symbol"/>
        <w:w w:val="100"/>
        <w:position w:val="-8"/>
        <w:sz w:val="22"/>
        <w:szCs w:val="22"/>
        <w:lang w:val="en-us" w:eastAsia="en-us" w:bidi="en-us"/>
      </w:rPr>
    </w:lvl>
    <w:lvl w:ilvl="1">
      <w:start w:val="0"/>
      <w:numFmt w:val="bullet"/>
      <w:lvlText w:val="•"/>
      <w:lvlJc w:val="left"/>
      <w:pPr>
        <w:ind w:left="1766" w:hanging="361"/>
      </w:pPr>
      <w:rPr>
        <w:rFonts w:hint="default"/>
        <w:lang w:val="en-us" w:eastAsia="en-us" w:bidi="en-us"/>
      </w:rPr>
    </w:lvl>
    <w:lvl w:ilvl="2">
      <w:start w:val="0"/>
      <w:numFmt w:val="bullet"/>
      <w:lvlText w:val="•"/>
      <w:lvlJc w:val="left"/>
      <w:pPr>
        <w:ind w:left="2632" w:hanging="361"/>
      </w:pPr>
      <w:rPr>
        <w:rFonts w:hint="default"/>
        <w:lang w:val="en-us" w:eastAsia="en-us" w:bidi="en-us"/>
      </w:rPr>
    </w:lvl>
    <w:lvl w:ilvl="3">
      <w:start w:val="0"/>
      <w:numFmt w:val="bullet"/>
      <w:lvlText w:val="•"/>
      <w:lvlJc w:val="left"/>
      <w:pPr>
        <w:ind w:left="3498" w:hanging="361"/>
      </w:pPr>
      <w:rPr>
        <w:rFonts w:hint="default"/>
        <w:lang w:val="en-us" w:eastAsia="en-us" w:bidi="en-us"/>
      </w:rPr>
    </w:lvl>
    <w:lvl w:ilvl="4">
      <w:start w:val="0"/>
      <w:numFmt w:val="bullet"/>
      <w:lvlText w:val="•"/>
      <w:lvlJc w:val="left"/>
      <w:pPr>
        <w:ind w:left="4365" w:hanging="361"/>
      </w:pPr>
      <w:rPr>
        <w:rFonts w:hint="default"/>
        <w:lang w:val="en-us" w:eastAsia="en-us" w:bidi="en-us"/>
      </w:rPr>
    </w:lvl>
    <w:lvl w:ilvl="5">
      <w:start w:val="0"/>
      <w:numFmt w:val="bullet"/>
      <w:lvlText w:val="•"/>
      <w:lvlJc w:val="left"/>
      <w:pPr>
        <w:ind w:left="5231" w:hanging="361"/>
      </w:pPr>
      <w:rPr>
        <w:rFonts w:hint="default"/>
        <w:lang w:val="en-us" w:eastAsia="en-us" w:bidi="en-us"/>
      </w:rPr>
    </w:lvl>
    <w:lvl w:ilvl="6">
      <w:start w:val="0"/>
      <w:numFmt w:val="bullet"/>
      <w:lvlText w:val="•"/>
      <w:lvlJc w:val="left"/>
      <w:pPr>
        <w:ind w:left="6097" w:hanging="361"/>
      </w:pPr>
      <w:rPr>
        <w:rFonts w:hint="default"/>
        <w:lang w:val="en-us" w:eastAsia="en-us" w:bidi="en-us"/>
      </w:rPr>
    </w:lvl>
    <w:lvl w:ilvl="7">
      <w:start w:val="0"/>
      <w:numFmt w:val="bullet"/>
      <w:lvlText w:val="•"/>
      <w:lvlJc w:val="left"/>
      <w:pPr>
        <w:ind w:left="6964" w:hanging="361"/>
      </w:pPr>
      <w:rPr>
        <w:rFonts w:hint="default"/>
        <w:lang w:val="en-us" w:eastAsia="en-us" w:bidi="en-us"/>
      </w:rPr>
    </w:lvl>
    <w:lvl w:ilvl="8">
      <w:start w:val="0"/>
      <w:numFmt w:val="bullet"/>
      <w:lvlText w:val="•"/>
      <w:lvlJc w:val="left"/>
      <w:pPr>
        <w:ind w:left="7830" w:hanging="361"/>
      </w:pPr>
      <w:rPr>
        <w:rFonts w:hint="default"/>
        <w:lang w:val="en-us" w:eastAsia="en-us" w:bidi="en-us"/>
      </w:rPr>
    </w:lvl>
  </w:abstractNum>
  <w:abstractNum w:abstractNumId="11">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49" w:hanging="361"/>
      </w:pPr>
      <w:rPr>
        <w:rFonts w:hint="default"/>
        <w:lang w:val="en-us" w:eastAsia="en-us" w:bidi="en-us"/>
      </w:rPr>
    </w:lvl>
    <w:lvl w:ilvl="2">
      <w:start w:val="0"/>
      <w:numFmt w:val="bullet"/>
      <w:lvlText w:val="•"/>
      <w:lvlJc w:val="left"/>
      <w:pPr>
        <w:ind w:left="2599" w:hanging="361"/>
      </w:pPr>
      <w:rPr>
        <w:rFonts w:hint="default"/>
        <w:lang w:val="en-us" w:eastAsia="en-us" w:bidi="en-us"/>
      </w:rPr>
    </w:lvl>
    <w:lvl w:ilvl="3">
      <w:start w:val="0"/>
      <w:numFmt w:val="bullet"/>
      <w:lvlText w:val="•"/>
      <w:lvlJc w:val="left"/>
      <w:pPr>
        <w:ind w:left="3449" w:hanging="361"/>
      </w:pPr>
      <w:rPr>
        <w:rFonts w:hint="default"/>
        <w:lang w:val="en-us" w:eastAsia="en-us" w:bidi="en-us"/>
      </w:rPr>
    </w:lvl>
    <w:lvl w:ilvl="4">
      <w:start w:val="0"/>
      <w:numFmt w:val="bullet"/>
      <w:lvlText w:val="•"/>
      <w:lvlJc w:val="left"/>
      <w:pPr>
        <w:ind w:left="4299" w:hanging="361"/>
      </w:pPr>
      <w:rPr>
        <w:rFonts w:hint="default"/>
        <w:lang w:val="en-us" w:eastAsia="en-us" w:bidi="en-us"/>
      </w:rPr>
    </w:lvl>
    <w:lvl w:ilvl="5">
      <w:start w:val="0"/>
      <w:numFmt w:val="bullet"/>
      <w:lvlText w:val="•"/>
      <w:lvlJc w:val="left"/>
      <w:pPr>
        <w:ind w:left="5149" w:hanging="361"/>
      </w:pPr>
      <w:rPr>
        <w:rFonts w:hint="default"/>
        <w:lang w:val="en-us" w:eastAsia="en-us" w:bidi="en-us"/>
      </w:rPr>
    </w:lvl>
    <w:lvl w:ilvl="6">
      <w:start w:val="0"/>
      <w:numFmt w:val="bullet"/>
      <w:lvlText w:val="•"/>
      <w:lvlJc w:val="left"/>
      <w:pPr>
        <w:ind w:left="5999" w:hanging="361"/>
      </w:pPr>
      <w:rPr>
        <w:rFonts w:hint="default"/>
        <w:lang w:val="en-us" w:eastAsia="en-us" w:bidi="en-us"/>
      </w:rPr>
    </w:lvl>
    <w:lvl w:ilvl="7">
      <w:start w:val="0"/>
      <w:numFmt w:val="bullet"/>
      <w:lvlText w:val="•"/>
      <w:lvlJc w:val="left"/>
      <w:pPr>
        <w:ind w:left="6849" w:hanging="361"/>
      </w:pPr>
      <w:rPr>
        <w:rFonts w:hint="default"/>
        <w:lang w:val="en-us" w:eastAsia="en-us" w:bidi="en-us"/>
      </w:rPr>
    </w:lvl>
    <w:lvl w:ilvl="8">
      <w:start w:val="0"/>
      <w:numFmt w:val="bullet"/>
      <w:lvlText w:val="•"/>
      <w:lvlJc w:val="left"/>
      <w:pPr>
        <w:ind w:left="7699" w:hanging="361"/>
      </w:pPr>
      <w:rPr>
        <w:rFonts w:hint="default"/>
        <w:lang w:val="en-us" w:eastAsia="en-us" w:bidi="en-us"/>
      </w:rPr>
    </w:lvl>
  </w:abstractNum>
  <w:abstractNum w:abstractNumId="10">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49" w:hanging="361"/>
      </w:pPr>
      <w:rPr>
        <w:rFonts w:hint="default"/>
        <w:lang w:val="en-us" w:eastAsia="en-us" w:bidi="en-us"/>
      </w:rPr>
    </w:lvl>
    <w:lvl w:ilvl="2">
      <w:start w:val="0"/>
      <w:numFmt w:val="bullet"/>
      <w:lvlText w:val="•"/>
      <w:lvlJc w:val="left"/>
      <w:pPr>
        <w:ind w:left="2599" w:hanging="361"/>
      </w:pPr>
      <w:rPr>
        <w:rFonts w:hint="default"/>
        <w:lang w:val="en-us" w:eastAsia="en-us" w:bidi="en-us"/>
      </w:rPr>
    </w:lvl>
    <w:lvl w:ilvl="3">
      <w:start w:val="0"/>
      <w:numFmt w:val="bullet"/>
      <w:lvlText w:val="•"/>
      <w:lvlJc w:val="left"/>
      <w:pPr>
        <w:ind w:left="3449" w:hanging="361"/>
      </w:pPr>
      <w:rPr>
        <w:rFonts w:hint="default"/>
        <w:lang w:val="en-us" w:eastAsia="en-us" w:bidi="en-us"/>
      </w:rPr>
    </w:lvl>
    <w:lvl w:ilvl="4">
      <w:start w:val="0"/>
      <w:numFmt w:val="bullet"/>
      <w:lvlText w:val="•"/>
      <w:lvlJc w:val="left"/>
      <w:pPr>
        <w:ind w:left="4299" w:hanging="361"/>
      </w:pPr>
      <w:rPr>
        <w:rFonts w:hint="default"/>
        <w:lang w:val="en-us" w:eastAsia="en-us" w:bidi="en-us"/>
      </w:rPr>
    </w:lvl>
    <w:lvl w:ilvl="5">
      <w:start w:val="0"/>
      <w:numFmt w:val="bullet"/>
      <w:lvlText w:val="•"/>
      <w:lvlJc w:val="left"/>
      <w:pPr>
        <w:ind w:left="5149" w:hanging="361"/>
      </w:pPr>
      <w:rPr>
        <w:rFonts w:hint="default"/>
        <w:lang w:val="en-us" w:eastAsia="en-us" w:bidi="en-us"/>
      </w:rPr>
    </w:lvl>
    <w:lvl w:ilvl="6">
      <w:start w:val="0"/>
      <w:numFmt w:val="bullet"/>
      <w:lvlText w:val="•"/>
      <w:lvlJc w:val="left"/>
      <w:pPr>
        <w:ind w:left="5999" w:hanging="361"/>
      </w:pPr>
      <w:rPr>
        <w:rFonts w:hint="default"/>
        <w:lang w:val="en-us" w:eastAsia="en-us" w:bidi="en-us"/>
      </w:rPr>
    </w:lvl>
    <w:lvl w:ilvl="7">
      <w:start w:val="0"/>
      <w:numFmt w:val="bullet"/>
      <w:lvlText w:val="•"/>
      <w:lvlJc w:val="left"/>
      <w:pPr>
        <w:ind w:left="6849" w:hanging="361"/>
      </w:pPr>
      <w:rPr>
        <w:rFonts w:hint="default"/>
        <w:lang w:val="en-us" w:eastAsia="en-us" w:bidi="en-us"/>
      </w:rPr>
    </w:lvl>
    <w:lvl w:ilvl="8">
      <w:start w:val="0"/>
      <w:numFmt w:val="bullet"/>
      <w:lvlText w:val="•"/>
      <w:lvlJc w:val="left"/>
      <w:pPr>
        <w:ind w:left="7699" w:hanging="361"/>
      </w:pPr>
      <w:rPr>
        <w:rFonts w:hint="default"/>
        <w:lang w:val="en-us" w:eastAsia="en-us" w:bidi="en-us"/>
      </w:rPr>
    </w:lvl>
  </w:abstractNum>
  <w:abstractNum w:abstractNumId="9">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49" w:hanging="361"/>
      </w:pPr>
      <w:rPr>
        <w:rFonts w:hint="default"/>
        <w:lang w:val="en-us" w:eastAsia="en-us" w:bidi="en-us"/>
      </w:rPr>
    </w:lvl>
    <w:lvl w:ilvl="2">
      <w:start w:val="0"/>
      <w:numFmt w:val="bullet"/>
      <w:lvlText w:val="•"/>
      <w:lvlJc w:val="left"/>
      <w:pPr>
        <w:ind w:left="2599" w:hanging="361"/>
      </w:pPr>
      <w:rPr>
        <w:rFonts w:hint="default"/>
        <w:lang w:val="en-us" w:eastAsia="en-us" w:bidi="en-us"/>
      </w:rPr>
    </w:lvl>
    <w:lvl w:ilvl="3">
      <w:start w:val="0"/>
      <w:numFmt w:val="bullet"/>
      <w:lvlText w:val="•"/>
      <w:lvlJc w:val="left"/>
      <w:pPr>
        <w:ind w:left="3449" w:hanging="361"/>
      </w:pPr>
      <w:rPr>
        <w:rFonts w:hint="default"/>
        <w:lang w:val="en-us" w:eastAsia="en-us" w:bidi="en-us"/>
      </w:rPr>
    </w:lvl>
    <w:lvl w:ilvl="4">
      <w:start w:val="0"/>
      <w:numFmt w:val="bullet"/>
      <w:lvlText w:val="•"/>
      <w:lvlJc w:val="left"/>
      <w:pPr>
        <w:ind w:left="4299" w:hanging="361"/>
      </w:pPr>
      <w:rPr>
        <w:rFonts w:hint="default"/>
        <w:lang w:val="en-us" w:eastAsia="en-us" w:bidi="en-us"/>
      </w:rPr>
    </w:lvl>
    <w:lvl w:ilvl="5">
      <w:start w:val="0"/>
      <w:numFmt w:val="bullet"/>
      <w:lvlText w:val="•"/>
      <w:lvlJc w:val="left"/>
      <w:pPr>
        <w:ind w:left="5149" w:hanging="361"/>
      </w:pPr>
      <w:rPr>
        <w:rFonts w:hint="default"/>
        <w:lang w:val="en-us" w:eastAsia="en-us" w:bidi="en-us"/>
      </w:rPr>
    </w:lvl>
    <w:lvl w:ilvl="6">
      <w:start w:val="0"/>
      <w:numFmt w:val="bullet"/>
      <w:lvlText w:val="•"/>
      <w:lvlJc w:val="left"/>
      <w:pPr>
        <w:ind w:left="5999" w:hanging="361"/>
      </w:pPr>
      <w:rPr>
        <w:rFonts w:hint="default"/>
        <w:lang w:val="en-us" w:eastAsia="en-us" w:bidi="en-us"/>
      </w:rPr>
    </w:lvl>
    <w:lvl w:ilvl="7">
      <w:start w:val="0"/>
      <w:numFmt w:val="bullet"/>
      <w:lvlText w:val="•"/>
      <w:lvlJc w:val="left"/>
      <w:pPr>
        <w:ind w:left="6849" w:hanging="361"/>
      </w:pPr>
      <w:rPr>
        <w:rFonts w:hint="default"/>
        <w:lang w:val="en-us" w:eastAsia="en-us" w:bidi="en-us"/>
      </w:rPr>
    </w:lvl>
    <w:lvl w:ilvl="8">
      <w:start w:val="0"/>
      <w:numFmt w:val="bullet"/>
      <w:lvlText w:val="•"/>
      <w:lvlJc w:val="left"/>
      <w:pPr>
        <w:ind w:left="7699" w:hanging="361"/>
      </w:pPr>
      <w:rPr>
        <w:rFonts w:hint="default"/>
        <w:lang w:val="en-us" w:eastAsia="en-us" w:bidi="en-us"/>
      </w:rPr>
    </w:lvl>
  </w:abstractNum>
  <w:abstractNum w:abstractNumId="8">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49" w:hanging="361"/>
      </w:pPr>
      <w:rPr>
        <w:rFonts w:hint="default"/>
        <w:lang w:val="en-us" w:eastAsia="en-us" w:bidi="en-us"/>
      </w:rPr>
    </w:lvl>
    <w:lvl w:ilvl="2">
      <w:start w:val="0"/>
      <w:numFmt w:val="bullet"/>
      <w:lvlText w:val="•"/>
      <w:lvlJc w:val="left"/>
      <w:pPr>
        <w:ind w:left="2599" w:hanging="361"/>
      </w:pPr>
      <w:rPr>
        <w:rFonts w:hint="default"/>
        <w:lang w:val="en-us" w:eastAsia="en-us" w:bidi="en-us"/>
      </w:rPr>
    </w:lvl>
    <w:lvl w:ilvl="3">
      <w:start w:val="0"/>
      <w:numFmt w:val="bullet"/>
      <w:lvlText w:val="•"/>
      <w:lvlJc w:val="left"/>
      <w:pPr>
        <w:ind w:left="3449" w:hanging="361"/>
      </w:pPr>
      <w:rPr>
        <w:rFonts w:hint="default"/>
        <w:lang w:val="en-us" w:eastAsia="en-us" w:bidi="en-us"/>
      </w:rPr>
    </w:lvl>
    <w:lvl w:ilvl="4">
      <w:start w:val="0"/>
      <w:numFmt w:val="bullet"/>
      <w:lvlText w:val="•"/>
      <w:lvlJc w:val="left"/>
      <w:pPr>
        <w:ind w:left="4299" w:hanging="361"/>
      </w:pPr>
      <w:rPr>
        <w:rFonts w:hint="default"/>
        <w:lang w:val="en-us" w:eastAsia="en-us" w:bidi="en-us"/>
      </w:rPr>
    </w:lvl>
    <w:lvl w:ilvl="5">
      <w:start w:val="0"/>
      <w:numFmt w:val="bullet"/>
      <w:lvlText w:val="•"/>
      <w:lvlJc w:val="left"/>
      <w:pPr>
        <w:ind w:left="5149" w:hanging="361"/>
      </w:pPr>
      <w:rPr>
        <w:rFonts w:hint="default"/>
        <w:lang w:val="en-us" w:eastAsia="en-us" w:bidi="en-us"/>
      </w:rPr>
    </w:lvl>
    <w:lvl w:ilvl="6">
      <w:start w:val="0"/>
      <w:numFmt w:val="bullet"/>
      <w:lvlText w:val="•"/>
      <w:lvlJc w:val="left"/>
      <w:pPr>
        <w:ind w:left="5999" w:hanging="361"/>
      </w:pPr>
      <w:rPr>
        <w:rFonts w:hint="default"/>
        <w:lang w:val="en-us" w:eastAsia="en-us" w:bidi="en-us"/>
      </w:rPr>
    </w:lvl>
    <w:lvl w:ilvl="7">
      <w:start w:val="0"/>
      <w:numFmt w:val="bullet"/>
      <w:lvlText w:val="•"/>
      <w:lvlJc w:val="left"/>
      <w:pPr>
        <w:ind w:left="6849" w:hanging="361"/>
      </w:pPr>
      <w:rPr>
        <w:rFonts w:hint="default"/>
        <w:lang w:val="en-us" w:eastAsia="en-us" w:bidi="en-us"/>
      </w:rPr>
    </w:lvl>
    <w:lvl w:ilvl="8">
      <w:start w:val="0"/>
      <w:numFmt w:val="bullet"/>
      <w:lvlText w:val="•"/>
      <w:lvlJc w:val="left"/>
      <w:pPr>
        <w:ind w:left="7699" w:hanging="361"/>
      </w:pPr>
      <w:rPr>
        <w:rFonts w:hint="default"/>
        <w:lang w:val="en-us" w:eastAsia="en-us" w:bidi="en-us"/>
      </w:rPr>
    </w:lvl>
  </w:abstractNum>
  <w:abstractNum w:abstractNumId="7">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49" w:hanging="361"/>
      </w:pPr>
      <w:rPr>
        <w:rFonts w:hint="default"/>
        <w:lang w:val="en-us" w:eastAsia="en-us" w:bidi="en-us"/>
      </w:rPr>
    </w:lvl>
    <w:lvl w:ilvl="2">
      <w:start w:val="0"/>
      <w:numFmt w:val="bullet"/>
      <w:lvlText w:val="•"/>
      <w:lvlJc w:val="left"/>
      <w:pPr>
        <w:ind w:left="2599" w:hanging="361"/>
      </w:pPr>
      <w:rPr>
        <w:rFonts w:hint="default"/>
        <w:lang w:val="en-us" w:eastAsia="en-us" w:bidi="en-us"/>
      </w:rPr>
    </w:lvl>
    <w:lvl w:ilvl="3">
      <w:start w:val="0"/>
      <w:numFmt w:val="bullet"/>
      <w:lvlText w:val="•"/>
      <w:lvlJc w:val="left"/>
      <w:pPr>
        <w:ind w:left="3449" w:hanging="361"/>
      </w:pPr>
      <w:rPr>
        <w:rFonts w:hint="default"/>
        <w:lang w:val="en-us" w:eastAsia="en-us" w:bidi="en-us"/>
      </w:rPr>
    </w:lvl>
    <w:lvl w:ilvl="4">
      <w:start w:val="0"/>
      <w:numFmt w:val="bullet"/>
      <w:lvlText w:val="•"/>
      <w:lvlJc w:val="left"/>
      <w:pPr>
        <w:ind w:left="4299" w:hanging="361"/>
      </w:pPr>
      <w:rPr>
        <w:rFonts w:hint="default"/>
        <w:lang w:val="en-us" w:eastAsia="en-us" w:bidi="en-us"/>
      </w:rPr>
    </w:lvl>
    <w:lvl w:ilvl="5">
      <w:start w:val="0"/>
      <w:numFmt w:val="bullet"/>
      <w:lvlText w:val="•"/>
      <w:lvlJc w:val="left"/>
      <w:pPr>
        <w:ind w:left="5149" w:hanging="361"/>
      </w:pPr>
      <w:rPr>
        <w:rFonts w:hint="default"/>
        <w:lang w:val="en-us" w:eastAsia="en-us" w:bidi="en-us"/>
      </w:rPr>
    </w:lvl>
    <w:lvl w:ilvl="6">
      <w:start w:val="0"/>
      <w:numFmt w:val="bullet"/>
      <w:lvlText w:val="•"/>
      <w:lvlJc w:val="left"/>
      <w:pPr>
        <w:ind w:left="5999" w:hanging="361"/>
      </w:pPr>
      <w:rPr>
        <w:rFonts w:hint="default"/>
        <w:lang w:val="en-us" w:eastAsia="en-us" w:bidi="en-us"/>
      </w:rPr>
    </w:lvl>
    <w:lvl w:ilvl="7">
      <w:start w:val="0"/>
      <w:numFmt w:val="bullet"/>
      <w:lvlText w:val="•"/>
      <w:lvlJc w:val="left"/>
      <w:pPr>
        <w:ind w:left="6849" w:hanging="361"/>
      </w:pPr>
      <w:rPr>
        <w:rFonts w:hint="default"/>
        <w:lang w:val="en-us" w:eastAsia="en-us" w:bidi="en-us"/>
      </w:rPr>
    </w:lvl>
    <w:lvl w:ilvl="8">
      <w:start w:val="0"/>
      <w:numFmt w:val="bullet"/>
      <w:lvlText w:val="•"/>
      <w:lvlJc w:val="left"/>
      <w:pPr>
        <w:ind w:left="7699" w:hanging="361"/>
      </w:pPr>
      <w:rPr>
        <w:rFonts w:hint="default"/>
        <w:lang w:val="en-us" w:eastAsia="en-us" w:bidi="en-us"/>
      </w:rPr>
    </w:lvl>
  </w:abstractNum>
  <w:abstractNum w:abstractNumId="6">
    <w:multiLevelType w:val="hybridMultilevel"/>
    <w:lvl w:ilvl="0">
      <w:start w:val="0"/>
      <w:numFmt w:val="bullet"/>
      <w:lvlText w:val=""/>
      <w:lvlJc w:val="left"/>
      <w:pPr>
        <w:ind w:left="900" w:hanging="361"/>
      </w:pPr>
      <w:rPr>
        <w:rFonts w:hint="default" w:ascii="Symbol" w:hAnsi="Symbol" w:eastAsia="Symbol" w:cs="Symbol"/>
        <w:w w:val="100"/>
        <w:sz w:val="22"/>
        <w:szCs w:val="22"/>
        <w:lang w:val="en-us" w:eastAsia="en-us" w:bidi="en-us"/>
      </w:rPr>
    </w:lvl>
    <w:lvl w:ilvl="1">
      <w:start w:val="0"/>
      <w:numFmt w:val="bullet"/>
      <w:lvlText w:val="•"/>
      <w:lvlJc w:val="left"/>
      <w:pPr>
        <w:ind w:left="1749" w:hanging="361"/>
      </w:pPr>
      <w:rPr>
        <w:rFonts w:hint="default"/>
        <w:lang w:val="en-us" w:eastAsia="en-us" w:bidi="en-us"/>
      </w:rPr>
    </w:lvl>
    <w:lvl w:ilvl="2">
      <w:start w:val="0"/>
      <w:numFmt w:val="bullet"/>
      <w:lvlText w:val="•"/>
      <w:lvlJc w:val="left"/>
      <w:pPr>
        <w:ind w:left="2599" w:hanging="361"/>
      </w:pPr>
      <w:rPr>
        <w:rFonts w:hint="default"/>
        <w:lang w:val="en-us" w:eastAsia="en-us" w:bidi="en-us"/>
      </w:rPr>
    </w:lvl>
    <w:lvl w:ilvl="3">
      <w:start w:val="0"/>
      <w:numFmt w:val="bullet"/>
      <w:lvlText w:val="•"/>
      <w:lvlJc w:val="left"/>
      <w:pPr>
        <w:ind w:left="3449" w:hanging="361"/>
      </w:pPr>
      <w:rPr>
        <w:rFonts w:hint="default"/>
        <w:lang w:val="en-us" w:eastAsia="en-us" w:bidi="en-us"/>
      </w:rPr>
    </w:lvl>
    <w:lvl w:ilvl="4">
      <w:start w:val="0"/>
      <w:numFmt w:val="bullet"/>
      <w:lvlText w:val="•"/>
      <w:lvlJc w:val="left"/>
      <w:pPr>
        <w:ind w:left="4299" w:hanging="361"/>
      </w:pPr>
      <w:rPr>
        <w:rFonts w:hint="default"/>
        <w:lang w:val="en-us" w:eastAsia="en-us" w:bidi="en-us"/>
      </w:rPr>
    </w:lvl>
    <w:lvl w:ilvl="5">
      <w:start w:val="0"/>
      <w:numFmt w:val="bullet"/>
      <w:lvlText w:val="•"/>
      <w:lvlJc w:val="left"/>
      <w:pPr>
        <w:ind w:left="5149" w:hanging="361"/>
      </w:pPr>
      <w:rPr>
        <w:rFonts w:hint="default"/>
        <w:lang w:val="en-us" w:eastAsia="en-us" w:bidi="en-us"/>
      </w:rPr>
    </w:lvl>
    <w:lvl w:ilvl="6">
      <w:start w:val="0"/>
      <w:numFmt w:val="bullet"/>
      <w:lvlText w:val="•"/>
      <w:lvlJc w:val="left"/>
      <w:pPr>
        <w:ind w:left="5999" w:hanging="361"/>
      </w:pPr>
      <w:rPr>
        <w:rFonts w:hint="default"/>
        <w:lang w:val="en-us" w:eastAsia="en-us" w:bidi="en-us"/>
      </w:rPr>
    </w:lvl>
    <w:lvl w:ilvl="7">
      <w:start w:val="0"/>
      <w:numFmt w:val="bullet"/>
      <w:lvlText w:val="•"/>
      <w:lvlJc w:val="left"/>
      <w:pPr>
        <w:ind w:left="6849" w:hanging="361"/>
      </w:pPr>
      <w:rPr>
        <w:rFonts w:hint="default"/>
        <w:lang w:val="en-us" w:eastAsia="en-us" w:bidi="en-us"/>
      </w:rPr>
    </w:lvl>
    <w:lvl w:ilvl="8">
      <w:start w:val="0"/>
      <w:numFmt w:val="bullet"/>
      <w:lvlText w:val="•"/>
      <w:lvlJc w:val="left"/>
      <w:pPr>
        <w:ind w:left="7699" w:hanging="361"/>
      </w:pPr>
      <w:rPr>
        <w:rFonts w:hint="default"/>
        <w:lang w:val="en-us" w:eastAsia="en-us" w:bidi="en-us"/>
      </w:rPr>
    </w:lvl>
  </w:abstractNum>
  <w:abstractNum w:abstractNumId="5">
    <w:multiLevelType w:val="hybridMultilevel"/>
    <w:lvl w:ilvl="0">
      <w:start w:val="115"/>
      <w:numFmt w:val="decimal"/>
      <w:lvlText w:val="%1"/>
      <w:lvlJc w:val="left"/>
      <w:pPr>
        <w:ind w:left="880" w:hanging="720"/>
        <w:jc w:val="left"/>
      </w:pPr>
      <w:rPr>
        <w:rFonts w:hint="default" w:ascii="Times New Roman" w:hAnsi="Times New Roman" w:eastAsia="Times New Roman" w:cs="Times New Roman"/>
        <w:spacing w:val="-3"/>
        <w:w w:val="100"/>
        <w:sz w:val="24"/>
        <w:szCs w:val="24"/>
        <w:lang w:val="en-us" w:eastAsia="en-us" w:bidi="en-us"/>
      </w:rPr>
    </w:lvl>
    <w:lvl w:ilvl="1">
      <w:start w:val="0"/>
      <w:numFmt w:val="bullet"/>
      <w:lvlText w:val="•"/>
      <w:lvlJc w:val="left"/>
      <w:pPr>
        <w:ind w:left="1870" w:hanging="720"/>
      </w:pPr>
      <w:rPr>
        <w:rFonts w:hint="default"/>
        <w:lang w:val="en-us" w:eastAsia="en-us" w:bidi="en-us"/>
      </w:rPr>
    </w:lvl>
    <w:lvl w:ilvl="2">
      <w:start w:val="0"/>
      <w:numFmt w:val="bullet"/>
      <w:lvlText w:val="•"/>
      <w:lvlJc w:val="left"/>
      <w:pPr>
        <w:ind w:left="2860" w:hanging="720"/>
      </w:pPr>
      <w:rPr>
        <w:rFonts w:hint="default"/>
        <w:lang w:val="en-us" w:eastAsia="en-us" w:bidi="en-us"/>
      </w:rPr>
    </w:lvl>
    <w:lvl w:ilvl="3">
      <w:start w:val="0"/>
      <w:numFmt w:val="bullet"/>
      <w:lvlText w:val="•"/>
      <w:lvlJc w:val="left"/>
      <w:pPr>
        <w:ind w:left="3850" w:hanging="720"/>
      </w:pPr>
      <w:rPr>
        <w:rFonts w:hint="default"/>
        <w:lang w:val="en-us" w:eastAsia="en-us" w:bidi="en-us"/>
      </w:rPr>
    </w:lvl>
    <w:lvl w:ilvl="4">
      <w:start w:val="0"/>
      <w:numFmt w:val="bullet"/>
      <w:lvlText w:val="•"/>
      <w:lvlJc w:val="left"/>
      <w:pPr>
        <w:ind w:left="4840" w:hanging="720"/>
      </w:pPr>
      <w:rPr>
        <w:rFonts w:hint="default"/>
        <w:lang w:val="en-us" w:eastAsia="en-us" w:bidi="en-us"/>
      </w:rPr>
    </w:lvl>
    <w:lvl w:ilvl="5">
      <w:start w:val="0"/>
      <w:numFmt w:val="bullet"/>
      <w:lvlText w:val="•"/>
      <w:lvlJc w:val="left"/>
      <w:pPr>
        <w:ind w:left="5830" w:hanging="720"/>
      </w:pPr>
      <w:rPr>
        <w:rFonts w:hint="default"/>
        <w:lang w:val="en-us" w:eastAsia="en-us" w:bidi="en-us"/>
      </w:rPr>
    </w:lvl>
    <w:lvl w:ilvl="6">
      <w:start w:val="0"/>
      <w:numFmt w:val="bullet"/>
      <w:lvlText w:val="•"/>
      <w:lvlJc w:val="left"/>
      <w:pPr>
        <w:ind w:left="6820" w:hanging="720"/>
      </w:pPr>
      <w:rPr>
        <w:rFonts w:hint="default"/>
        <w:lang w:val="en-us" w:eastAsia="en-us" w:bidi="en-us"/>
      </w:rPr>
    </w:lvl>
    <w:lvl w:ilvl="7">
      <w:start w:val="0"/>
      <w:numFmt w:val="bullet"/>
      <w:lvlText w:val="•"/>
      <w:lvlJc w:val="left"/>
      <w:pPr>
        <w:ind w:left="7810" w:hanging="720"/>
      </w:pPr>
      <w:rPr>
        <w:rFonts w:hint="default"/>
        <w:lang w:val="en-us" w:eastAsia="en-us" w:bidi="en-us"/>
      </w:rPr>
    </w:lvl>
    <w:lvl w:ilvl="8">
      <w:start w:val="0"/>
      <w:numFmt w:val="bullet"/>
      <w:lvlText w:val="•"/>
      <w:lvlJc w:val="left"/>
      <w:pPr>
        <w:ind w:left="8800" w:hanging="720"/>
      </w:pPr>
      <w:rPr>
        <w:rFonts w:hint="default"/>
        <w:lang w:val="en-us" w:eastAsia="en-us" w:bidi="en-us"/>
      </w:rPr>
    </w:lvl>
  </w:abstractNum>
  <w:abstractNum w:abstractNumId="4">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6" w:hanging="361"/>
      </w:pPr>
      <w:rPr>
        <w:rFonts w:hint="default"/>
        <w:lang w:val="en-us" w:eastAsia="en-us" w:bidi="en-us"/>
      </w:rPr>
    </w:lvl>
    <w:lvl w:ilvl="2">
      <w:start w:val="0"/>
      <w:numFmt w:val="bullet"/>
      <w:lvlText w:val="•"/>
      <w:lvlJc w:val="left"/>
      <w:pPr>
        <w:ind w:left="2393" w:hanging="361"/>
      </w:pPr>
      <w:rPr>
        <w:rFonts w:hint="default"/>
        <w:lang w:val="en-us" w:eastAsia="en-us" w:bidi="en-us"/>
      </w:rPr>
    </w:lvl>
    <w:lvl w:ilvl="3">
      <w:start w:val="0"/>
      <w:numFmt w:val="bullet"/>
      <w:lvlText w:val="•"/>
      <w:lvlJc w:val="left"/>
      <w:pPr>
        <w:ind w:left="3230" w:hanging="361"/>
      </w:pPr>
      <w:rPr>
        <w:rFonts w:hint="default"/>
        <w:lang w:val="en-us" w:eastAsia="en-us" w:bidi="en-us"/>
      </w:rPr>
    </w:lvl>
    <w:lvl w:ilvl="4">
      <w:start w:val="0"/>
      <w:numFmt w:val="bullet"/>
      <w:lvlText w:val="•"/>
      <w:lvlJc w:val="left"/>
      <w:pPr>
        <w:ind w:left="4067" w:hanging="361"/>
      </w:pPr>
      <w:rPr>
        <w:rFonts w:hint="default"/>
        <w:lang w:val="en-us" w:eastAsia="en-us" w:bidi="en-us"/>
      </w:rPr>
    </w:lvl>
    <w:lvl w:ilvl="5">
      <w:start w:val="0"/>
      <w:numFmt w:val="bullet"/>
      <w:lvlText w:val="•"/>
      <w:lvlJc w:val="left"/>
      <w:pPr>
        <w:ind w:left="4904" w:hanging="361"/>
      </w:pPr>
      <w:rPr>
        <w:rFonts w:hint="default"/>
        <w:lang w:val="en-us" w:eastAsia="en-us" w:bidi="en-us"/>
      </w:rPr>
    </w:lvl>
    <w:lvl w:ilvl="6">
      <w:start w:val="0"/>
      <w:numFmt w:val="bullet"/>
      <w:lvlText w:val="•"/>
      <w:lvlJc w:val="left"/>
      <w:pPr>
        <w:ind w:left="5740" w:hanging="361"/>
      </w:pPr>
      <w:rPr>
        <w:rFonts w:hint="default"/>
        <w:lang w:val="en-us" w:eastAsia="en-us" w:bidi="en-us"/>
      </w:rPr>
    </w:lvl>
    <w:lvl w:ilvl="7">
      <w:start w:val="0"/>
      <w:numFmt w:val="bullet"/>
      <w:lvlText w:val="•"/>
      <w:lvlJc w:val="left"/>
      <w:pPr>
        <w:ind w:left="6577" w:hanging="361"/>
      </w:pPr>
      <w:rPr>
        <w:rFonts w:hint="default"/>
        <w:lang w:val="en-us" w:eastAsia="en-us" w:bidi="en-us"/>
      </w:rPr>
    </w:lvl>
    <w:lvl w:ilvl="8">
      <w:start w:val="0"/>
      <w:numFmt w:val="bullet"/>
      <w:lvlText w:val="•"/>
      <w:lvlJc w:val="left"/>
      <w:pPr>
        <w:ind w:left="7414" w:hanging="361"/>
      </w:pPr>
      <w:rPr>
        <w:rFonts w:hint="default"/>
        <w:lang w:val="en-us" w:eastAsia="en-us" w:bidi="en-us"/>
      </w:rPr>
    </w:lvl>
  </w:abstractNum>
  <w:abstractNum w:abstractNumId="3">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6" w:hanging="361"/>
      </w:pPr>
      <w:rPr>
        <w:rFonts w:hint="default"/>
        <w:lang w:val="en-us" w:eastAsia="en-us" w:bidi="en-us"/>
      </w:rPr>
    </w:lvl>
    <w:lvl w:ilvl="2">
      <w:start w:val="0"/>
      <w:numFmt w:val="bullet"/>
      <w:lvlText w:val="•"/>
      <w:lvlJc w:val="left"/>
      <w:pPr>
        <w:ind w:left="2393" w:hanging="361"/>
      </w:pPr>
      <w:rPr>
        <w:rFonts w:hint="default"/>
        <w:lang w:val="en-us" w:eastAsia="en-us" w:bidi="en-us"/>
      </w:rPr>
    </w:lvl>
    <w:lvl w:ilvl="3">
      <w:start w:val="0"/>
      <w:numFmt w:val="bullet"/>
      <w:lvlText w:val="•"/>
      <w:lvlJc w:val="left"/>
      <w:pPr>
        <w:ind w:left="3230" w:hanging="361"/>
      </w:pPr>
      <w:rPr>
        <w:rFonts w:hint="default"/>
        <w:lang w:val="en-us" w:eastAsia="en-us" w:bidi="en-us"/>
      </w:rPr>
    </w:lvl>
    <w:lvl w:ilvl="4">
      <w:start w:val="0"/>
      <w:numFmt w:val="bullet"/>
      <w:lvlText w:val="•"/>
      <w:lvlJc w:val="left"/>
      <w:pPr>
        <w:ind w:left="4067" w:hanging="361"/>
      </w:pPr>
      <w:rPr>
        <w:rFonts w:hint="default"/>
        <w:lang w:val="en-us" w:eastAsia="en-us" w:bidi="en-us"/>
      </w:rPr>
    </w:lvl>
    <w:lvl w:ilvl="5">
      <w:start w:val="0"/>
      <w:numFmt w:val="bullet"/>
      <w:lvlText w:val="•"/>
      <w:lvlJc w:val="left"/>
      <w:pPr>
        <w:ind w:left="4904" w:hanging="361"/>
      </w:pPr>
      <w:rPr>
        <w:rFonts w:hint="default"/>
        <w:lang w:val="en-us" w:eastAsia="en-us" w:bidi="en-us"/>
      </w:rPr>
    </w:lvl>
    <w:lvl w:ilvl="6">
      <w:start w:val="0"/>
      <w:numFmt w:val="bullet"/>
      <w:lvlText w:val="•"/>
      <w:lvlJc w:val="left"/>
      <w:pPr>
        <w:ind w:left="5740" w:hanging="361"/>
      </w:pPr>
      <w:rPr>
        <w:rFonts w:hint="default"/>
        <w:lang w:val="en-us" w:eastAsia="en-us" w:bidi="en-us"/>
      </w:rPr>
    </w:lvl>
    <w:lvl w:ilvl="7">
      <w:start w:val="0"/>
      <w:numFmt w:val="bullet"/>
      <w:lvlText w:val="•"/>
      <w:lvlJc w:val="left"/>
      <w:pPr>
        <w:ind w:left="6577" w:hanging="361"/>
      </w:pPr>
      <w:rPr>
        <w:rFonts w:hint="default"/>
        <w:lang w:val="en-us" w:eastAsia="en-us" w:bidi="en-us"/>
      </w:rPr>
    </w:lvl>
    <w:lvl w:ilvl="8">
      <w:start w:val="0"/>
      <w:numFmt w:val="bullet"/>
      <w:lvlText w:val="•"/>
      <w:lvlJc w:val="left"/>
      <w:pPr>
        <w:ind w:left="7414" w:hanging="361"/>
      </w:pPr>
      <w:rPr>
        <w:rFonts w:hint="default"/>
        <w:lang w:val="en-us" w:eastAsia="en-us" w:bidi="en-us"/>
      </w:rPr>
    </w:lvl>
  </w:abstractNum>
  <w:abstractNum w:abstractNumId="2">
    <w:multiLevelType w:val="hybridMultilevel"/>
    <w:lvl w:ilvl="0">
      <w:start w:val="0"/>
      <w:numFmt w:val="bullet"/>
      <w:lvlText w:val=""/>
      <w:lvlJc w:val="left"/>
      <w:pPr>
        <w:ind w:left="720" w:hanging="361"/>
      </w:pPr>
      <w:rPr>
        <w:rFonts w:hint="default" w:ascii="Symbol" w:hAnsi="Symbol" w:eastAsia="Symbol" w:cs="Symbol"/>
        <w:w w:val="100"/>
        <w:sz w:val="22"/>
        <w:szCs w:val="22"/>
        <w:lang w:val="en-us" w:eastAsia="en-us" w:bidi="en-us"/>
      </w:rPr>
    </w:lvl>
    <w:lvl w:ilvl="1">
      <w:start w:val="0"/>
      <w:numFmt w:val="bullet"/>
      <w:lvlText w:val="•"/>
      <w:lvlJc w:val="left"/>
      <w:pPr>
        <w:ind w:left="1556" w:hanging="361"/>
      </w:pPr>
      <w:rPr>
        <w:rFonts w:hint="default"/>
        <w:lang w:val="en-us" w:eastAsia="en-us" w:bidi="en-us"/>
      </w:rPr>
    </w:lvl>
    <w:lvl w:ilvl="2">
      <w:start w:val="0"/>
      <w:numFmt w:val="bullet"/>
      <w:lvlText w:val="•"/>
      <w:lvlJc w:val="left"/>
      <w:pPr>
        <w:ind w:left="2393" w:hanging="361"/>
      </w:pPr>
      <w:rPr>
        <w:rFonts w:hint="default"/>
        <w:lang w:val="en-us" w:eastAsia="en-us" w:bidi="en-us"/>
      </w:rPr>
    </w:lvl>
    <w:lvl w:ilvl="3">
      <w:start w:val="0"/>
      <w:numFmt w:val="bullet"/>
      <w:lvlText w:val="•"/>
      <w:lvlJc w:val="left"/>
      <w:pPr>
        <w:ind w:left="3230" w:hanging="361"/>
      </w:pPr>
      <w:rPr>
        <w:rFonts w:hint="default"/>
        <w:lang w:val="en-us" w:eastAsia="en-us" w:bidi="en-us"/>
      </w:rPr>
    </w:lvl>
    <w:lvl w:ilvl="4">
      <w:start w:val="0"/>
      <w:numFmt w:val="bullet"/>
      <w:lvlText w:val="•"/>
      <w:lvlJc w:val="left"/>
      <w:pPr>
        <w:ind w:left="4067" w:hanging="361"/>
      </w:pPr>
      <w:rPr>
        <w:rFonts w:hint="default"/>
        <w:lang w:val="en-us" w:eastAsia="en-us" w:bidi="en-us"/>
      </w:rPr>
    </w:lvl>
    <w:lvl w:ilvl="5">
      <w:start w:val="0"/>
      <w:numFmt w:val="bullet"/>
      <w:lvlText w:val="•"/>
      <w:lvlJc w:val="left"/>
      <w:pPr>
        <w:ind w:left="4904" w:hanging="361"/>
      </w:pPr>
      <w:rPr>
        <w:rFonts w:hint="default"/>
        <w:lang w:val="en-us" w:eastAsia="en-us" w:bidi="en-us"/>
      </w:rPr>
    </w:lvl>
    <w:lvl w:ilvl="6">
      <w:start w:val="0"/>
      <w:numFmt w:val="bullet"/>
      <w:lvlText w:val="•"/>
      <w:lvlJc w:val="left"/>
      <w:pPr>
        <w:ind w:left="5740" w:hanging="361"/>
      </w:pPr>
      <w:rPr>
        <w:rFonts w:hint="default"/>
        <w:lang w:val="en-us" w:eastAsia="en-us" w:bidi="en-us"/>
      </w:rPr>
    </w:lvl>
    <w:lvl w:ilvl="7">
      <w:start w:val="0"/>
      <w:numFmt w:val="bullet"/>
      <w:lvlText w:val="•"/>
      <w:lvlJc w:val="left"/>
      <w:pPr>
        <w:ind w:left="6577" w:hanging="361"/>
      </w:pPr>
      <w:rPr>
        <w:rFonts w:hint="default"/>
        <w:lang w:val="en-us" w:eastAsia="en-us" w:bidi="en-us"/>
      </w:rPr>
    </w:lvl>
    <w:lvl w:ilvl="8">
      <w:start w:val="0"/>
      <w:numFmt w:val="bullet"/>
      <w:lvlText w:val="•"/>
      <w:lvlJc w:val="left"/>
      <w:pPr>
        <w:ind w:left="7414" w:hanging="361"/>
      </w:pPr>
      <w:rPr>
        <w:rFonts w:hint="default"/>
        <w:lang w:val="en-us" w:eastAsia="en-us" w:bidi="en-us"/>
      </w:rPr>
    </w:lvl>
  </w:abstractNum>
  <w:abstractNum w:abstractNumId="1">
    <w:multiLevelType w:val="hybridMultilevel"/>
    <w:lvl w:ilvl="0">
      <w:start w:val="78"/>
      <w:numFmt w:val="decimal"/>
      <w:lvlText w:val="%1"/>
      <w:lvlJc w:val="left"/>
      <w:pPr>
        <w:ind w:left="880" w:hanging="600"/>
        <w:jc w:val="right"/>
      </w:pPr>
      <w:rPr>
        <w:rFonts w:hint="default" w:ascii="Times New Roman" w:hAnsi="Times New Roman" w:eastAsia="Times New Roman" w:cs="Times New Roman"/>
        <w:spacing w:val="-2"/>
        <w:w w:val="100"/>
        <w:sz w:val="24"/>
        <w:szCs w:val="24"/>
        <w:lang w:val="en-us" w:eastAsia="en-us" w:bidi="en-us"/>
      </w:rPr>
    </w:lvl>
    <w:lvl w:ilvl="1">
      <w:start w:val="0"/>
      <w:numFmt w:val="bullet"/>
      <w:lvlText w:val="•"/>
      <w:lvlJc w:val="left"/>
      <w:pPr>
        <w:ind w:left="1870" w:hanging="600"/>
      </w:pPr>
      <w:rPr>
        <w:rFonts w:hint="default"/>
        <w:lang w:val="en-us" w:eastAsia="en-us" w:bidi="en-us"/>
      </w:rPr>
    </w:lvl>
    <w:lvl w:ilvl="2">
      <w:start w:val="0"/>
      <w:numFmt w:val="bullet"/>
      <w:lvlText w:val="•"/>
      <w:lvlJc w:val="left"/>
      <w:pPr>
        <w:ind w:left="2860" w:hanging="600"/>
      </w:pPr>
      <w:rPr>
        <w:rFonts w:hint="default"/>
        <w:lang w:val="en-us" w:eastAsia="en-us" w:bidi="en-us"/>
      </w:rPr>
    </w:lvl>
    <w:lvl w:ilvl="3">
      <w:start w:val="0"/>
      <w:numFmt w:val="bullet"/>
      <w:lvlText w:val="•"/>
      <w:lvlJc w:val="left"/>
      <w:pPr>
        <w:ind w:left="3850" w:hanging="600"/>
      </w:pPr>
      <w:rPr>
        <w:rFonts w:hint="default"/>
        <w:lang w:val="en-us" w:eastAsia="en-us" w:bidi="en-us"/>
      </w:rPr>
    </w:lvl>
    <w:lvl w:ilvl="4">
      <w:start w:val="0"/>
      <w:numFmt w:val="bullet"/>
      <w:lvlText w:val="•"/>
      <w:lvlJc w:val="left"/>
      <w:pPr>
        <w:ind w:left="4840" w:hanging="600"/>
      </w:pPr>
      <w:rPr>
        <w:rFonts w:hint="default"/>
        <w:lang w:val="en-us" w:eastAsia="en-us" w:bidi="en-us"/>
      </w:rPr>
    </w:lvl>
    <w:lvl w:ilvl="5">
      <w:start w:val="0"/>
      <w:numFmt w:val="bullet"/>
      <w:lvlText w:val="•"/>
      <w:lvlJc w:val="left"/>
      <w:pPr>
        <w:ind w:left="5830" w:hanging="600"/>
      </w:pPr>
      <w:rPr>
        <w:rFonts w:hint="default"/>
        <w:lang w:val="en-us" w:eastAsia="en-us" w:bidi="en-us"/>
      </w:rPr>
    </w:lvl>
    <w:lvl w:ilvl="6">
      <w:start w:val="0"/>
      <w:numFmt w:val="bullet"/>
      <w:lvlText w:val="•"/>
      <w:lvlJc w:val="left"/>
      <w:pPr>
        <w:ind w:left="6820" w:hanging="600"/>
      </w:pPr>
      <w:rPr>
        <w:rFonts w:hint="default"/>
        <w:lang w:val="en-us" w:eastAsia="en-us" w:bidi="en-us"/>
      </w:rPr>
    </w:lvl>
    <w:lvl w:ilvl="7">
      <w:start w:val="0"/>
      <w:numFmt w:val="bullet"/>
      <w:lvlText w:val="•"/>
      <w:lvlJc w:val="left"/>
      <w:pPr>
        <w:ind w:left="7810" w:hanging="600"/>
      </w:pPr>
      <w:rPr>
        <w:rFonts w:hint="default"/>
        <w:lang w:val="en-us" w:eastAsia="en-us" w:bidi="en-us"/>
      </w:rPr>
    </w:lvl>
    <w:lvl w:ilvl="8">
      <w:start w:val="0"/>
      <w:numFmt w:val="bullet"/>
      <w:lvlText w:val="•"/>
      <w:lvlJc w:val="left"/>
      <w:pPr>
        <w:ind w:left="8800" w:hanging="600"/>
      </w:pPr>
      <w:rPr>
        <w:rFonts w:hint="default"/>
        <w:lang w:val="en-us" w:eastAsia="en-us" w:bidi="en-us"/>
      </w:rPr>
    </w:lvl>
  </w:abstractNum>
  <w:abstractNum w:abstractNumId="0">
    <w:multiLevelType w:val="hybridMultilevel"/>
    <w:lvl w:ilvl="0">
      <w:start w:val="4"/>
      <w:numFmt w:val="decimal"/>
      <w:lvlText w:val="%1"/>
      <w:lvlJc w:val="left"/>
      <w:pPr>
        <w:ind w:left="880" w:hanging="480"/>
        <w:jc w:val="right"/>
      </w:pPr>
      <w:rPr>
        <w:rFonts w:hint="default" w:ascii="Times New Roman" w:hAnsi="Times New Roman" w:eastAsia="Times New Roman" w:cs="Times New Roman"/>
        <w:spacing w:val="-4"/>
        <w:w w:val="100"/>
        <w:sz w:val="24"/>
        <w:szCs w:val="24"/>
        <w:lang w:val="en-us" w:eastAsia="en-us" w:bidi="en-us"/>
      </w:rPr>
    </w:lvl>
    <w:lvl w:ilvl="1">
      <w:start w:val="0"/>
      <w:numFmt w:val="bullet"/>
      <w:lvlText w:val="•"/>
      <w:lvlJc w:val="left"/>
      <w:pPr>
        <w:ind w:left="1870" w:hanging="480"/>
      </w:pPr>
      <w:rPr>
        <w:rFonts w:hint="default"/>
        <w:lang w:val="en-us" w:eastAsia="en-us" w:bidi="en-us"/>
      </w:rPr>
    </w:lvl>
    <w:lvl w:ilvl="2">
      <w:start w:val="0"/>
      <w:numFmt w:val="bullet"/>
      <w:lvlText w:val="•"/>
      <w:lvlJc w:val="left"/>
      <w:pPr>
        <w:ind w:left="2860" w:hanging="480"/>
      </w:pPr>
      <w:rPr>
        <w:rFonts w:hint="default"/>
        <w:lang w:val="en-us" w:eastAsia="en-us" w:bidi="en-us"/>
      </w:rPr>
    </w:lvl>
    <w:lvl w:ilvl="3">
      <w:start w:val="0"/>
      <w:numFmt w:val="bullet"/>
      <w:lvlText w:val="•"/>
      <w:lvlJc w:val="left"/>
      <w:pPr>
        <w:ind w:left="3850" w:hanging="480"/>
      </w:pPr>
      <w:rPr>
        <w:rFonts w:hint="default"/>
        <w:lang w:val="en-us" w:eastAsia="en-us" w:bidi="en-us"/>
      </w:rPr>
    </w:lvl>
    <w:lvl w:ilvl="4">
      <w:start w:val="0"/>
      <w:numFmt w:val="bullet"/>
      <w:lvlText w:val="•"/>
      <w:lvlJc w:val="left"/>
      <w:pPr>
        <w:ind w:left="4840" w:hanging="480"/>
      </w:pPr>
      <w:rPr>
        <w:rFonts w:hint="default"/>
        <w:lang w:val="en-us" w:eastAsia="en-us" w:bidi="en-us"/>
      </w:rPr>
    </w:lvl>
    <w:lvl w:ilvl="5">
      <w:start w:val="0"/>
      <w:numFmt w:val="bullet"/>
      <w:lvlText w:val="•"/>
      <w:lvlJc w:val="left"/>
      <w:pPr>
        <w:ind w:left="5830" w:hanging="480"/>
      </w:pPr>
      <w:rPr>
        <w:rFonts w:hint="default"/>
        <w:lang w:val="en-us" w:eastAsia="en-us" w:bidi="en-us"/>
      </w:rPr>
    </w:lvl>
    <w:lvl w:ilvl="6">
      <w:start w:val="0"/>
      <w:numFmt w:val="bullet"/>
      <w:lvlText w:val="•"/>
      <w:lvlJc w:val="left"/>
      <w:pPr>
        <w:ind w:left="6820" w:hanging="480"/>
      </w:pPr>
      <w:rPr>
        <w:rFonts w:hint="default"/>
        <w:lang w:val="en-us" w:eastAsia="en-us" w:bidi="en-us"/>
      </w:rPr>
    </w:lvl>
    <w:lvl w:ilvl="7">
      <w:start w:val="0"/>
      <w:numFmt w:val="bullet"/>
      <w:lvlText w:val="•"/>
      <w:lvlJc w:val="left"/>
      <w:pPr>
        <w:ind w:left="7810" w:hanging="480"/>
      </w:pPr>
      <w:rPr>
        <w:rFonts w:hint="default"/>
        <w:lang w:val="en-us" w:eastAsia="en-us" w:bidi="en-us"/>
      </w:rPr>
    </w:lvl>
    <w:lvl w:ilvl="8">
      <w:start w:val="0"/>
      <w:numFmt w:val="bullet"/>
      <w:lvlText w:val="•"/>
      <w:lvlJc w:val="left"/>
      <w:pPr>
        <w:ind w:left="8800" w:hanging="480"/>
      </w:pPr>
      <w:rPr>
        <w:rFonts w:hint="default"/>
        <w:lang w:val="en-us" w:eastAsia="en-us" w:bidi="en-us"/>
      </w:rPr>
    </w:lvl>
  </w:abstract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en-us"/>
    </w:rPr>
  </w:style>
  <w:style w:styleId="BodyText" w:type="paragraph">
    <w:name w:val="Body Text"/>
    <w:basedOn w:val="Normal"/>
    <w:uiPriority w:val="1"/>
    <w:qFormat/>
    <w:pPr>
      <w:ind w:left="880" w:hanging="720"/>
    </w:pPr>
    <w:rPr>
      <w:rFonts w:ascii="Calibri" w:hAnsi="Calibri" w:eastAsia="Calibri" w:cs="Calibri"/>
      <w:sz w:val="22"/>
      <w:szCs w:val="22"/>
      <w:lang w:val="en-us" w:eastAsia="en-us" w:bidi="en-us"/>
    </w:rPr>
  </w:style>
  <w:style w:styleId="Heading1" w:type="paragraph">
    <w:name w:val="Heading 1"/>
    <w:basedOn w:val="Normal"/>
    <w:uiPriority w:val="1"/>
    <w:qFormat/>
    <w:pPr>
      <w:spacing w:before="94"/>
      <w:ind w:left="880" w:hanging="720"/>
      <w:outlineLvl w:val="1"/>
    </w:pPr>
    <w:rPr>
      <w:rFonts w:ascii="Calibri Light" w:hAnsi="Calibri Light" w:eastAsia="Calibri Light" w:cs="Calibri Light"/>
      <w:sz w:val="32"/>
      <w:szCs w:val="32"/>
      <w:lang w:val="en-us" w:eastAsia="en-us" w:bidi="en-us"/>
    </w:rPr>
  </w:style>
  <w:style w:styleId="Heading2" w:type="paragraph">
    <w:name w:val="Heading 2"/>
    <w:basedOn w:val="Normal"/>
    <w:uiPriority w:val="1"/>
    <w:qFormat/>
    <w:pPr>
      <w:ind w:left="1671" w:hanging="1511"/>
      <w:outlineLvl w:val="2"/>
    </w:pPr>
    <w:rPr>
      <w:rFonts w:ascii="Calibri Light" w:hAnsi="Calibri Light" w:eastAsia="Calibri Light" w:cs="Calibri Light"/>
      <w:sz w:val="28"/>
      <w:szCs w:val="28"/>
      <w:lang w:val="en-us" w:eastAsia="en-us" w:bidi="en-us"/>
    </w:rPr>
  </w:style>
  <w:style w:styleId="Heading3" w:type="paragraph">
    <w:name w:val="Heading 3"/>
    <w:basedOn w:val="Normal"/>
    <w:uiPriority w:val="1"/>
    <w:qFormat/>
    <w:pPr>
      <w:outlineLvl w:val="3"/>
    </w:pPr>
    <w:rPr>
      <w:rFonts w:ascii="Times New Roman" w:hAnsi="Times New Roman" w:eastAsia="Times New Roman" w:cs="Times New Roman"/>
      <w:sz w:val="24"/>
      <w:szCs w:val="24"/>
      <w:lang w:val="en-us" w:eastAsia="en-us" w:bidi="en-us"/>
    </w:rPr>
  </w:style>
  <w:style w:styleId="Heading4" w:type="paragraph">
    <w:name w:val="Heading 4"/>
    <w:basedOn w:val="Normal"/>
    <w:uiPriority w:val="1"/>
    <w:qFormat/>
    <w:pPr>
      <w:ind w:left="160"/>
      <w:outlineLvl w:val="4"/>
    </w:pPr>
    <w:rPr>
      <w:rFonts w:ascii="Calibri" w:hAnsi="Calibri" w:eastAsia="Calibri" w:cs="Calibri"/>
      <w:b/>
      <w:bCs/>
      <w:sz w:val="22"/>
      <w:szCs w:val="22"/>
      <w:lang w:val="en-us" w:eastAsia="en-us" w:bidi="en-us"/>
    </w:rPr>
  </w:style>
  <w:style w:styleId="ListParagraph" w:type="paragraph">
    <w:name w:val="List Paragraph"/>
    <w:basedOn w:val="Normal"/>
    <w:uiPriority w:val="1"/>
    <w:qFormat/>
    <w:pPr>
      <w:spacing w:line="268" w:lineRule="exact"/>
      <w:ind w:left="880" w:hanging="720"/>
    </w:pPr>
    <w:rPr>
      <w:rFonts w:ascii="Calibri" w:hAnsi="Calibri" w:eastAsia="Calibri" w:cs="Calibri"/>
      <w:lang w:val="en-us" w:eastAsia="en-us" w:bidi="en-us"/>
    </w:rPr>
  </w:style>
  <w:style w:styleId="TableParagraph" w:type="paragraph">
    <w:name w:val="Table Paragraph"/>
    <w:basedOn w:val="Normal"/>
    <w:uiPriority w:val="1"/>
    <w:qFormat/>
    <w:pPr>
      <w:ind w:left="50"/>
    </w:pPr>
    <w:rPr>
      <w:rFonts w:ascii="Calibri" w:hAnsi="Calibri" w:eastAsia="Calibri" w:cs="Calibri"/>
      <w:lang w:val="en-us" w:eastAsia="en-us" w:bidi="en-us"/>
    </w:rPr>
  </w:style>
</w:style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s://doi.org/10.6028/NIST.IR.8062"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footer" Target="footer3.xml"/><Relationship Id="rId16" Type="http://schemas.openxmlformats.org/officeDocument/2006/relationships/image" Target="media/image10.png"/><Relationship Id="rId107" Type="http://schemas.openxmlformats.org/officeDocument/2006/relationships/image" Target="media/image94.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89.png"/><Relationship Id="rId123" Type="http://schemas.openxmlformats.org/officeDocument/2006/relationships/numbering" Target="numbering.xml"/><Relationship Id="rId5" Type="http://schemas.openxmlformats.org/officeDocument/2006/relationships/image" Target="media/image1.png"/><Relationship Id="rId90" Type="http://schemas.openxmlformats.org/officeDocument/2006/relationships/image" Target="media/image82.png"/><Relationship Id="rId95" Type="http://schemas.openxmlformats.org/officeDocument/2006/relationships/hyperlink" Target="https://doi.org/10.6028/NIST.SP.800-37r2"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doi.org/10.6028/NIST.CSWP.04162018" TargetMode="External"/><Relationship Id="rId118" Type="http://schemas.openxmlformats.org/officeDocument/2006/relationships/hyperlink" Target="https://csrc.nist.gov/publications/detail/sp/800-63/3/final" TargetMode="Externa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customXml" Target="../customXml/item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7.png"/><Relationship Id="rId91" Type="http://schemas.openxmlformats.org/officeDocument/2006/relationships/hyperlink" Target="https://www.oecd.org/internet/ieconomy/oecdguidelinesontheprotectionofprivacyandtransborderflowsofpersonaldata.htm" TargetMode="External"/><Relationship Id="rId96" Type="http://schemas.openxmlformats.org/officeDocument/2006/relationships/hyperlink" Target="https://docs.oasis-open.org/pmrm/PMRM/v1.0/PMRM-v1.0.pdf" TargetMode="External"/><Relationship Id="rId1" Type="http://schemas.openxmlformats.org/officeDocument/2006/relationships/styles" Target="styles.xml"/><Relationship Id="rId6" Type="http://schemas.openxmlformats.org/officeDocument/2006/relationships/header" Target="header1.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nist.gov/sites/default/files/documents/2019/02/27/rfi_response_analysis_privacyframework_2.27.19.pdf" TargetMode="External"/><Relationship Id="rId119" Type="http://schemas.openxmlformats.org/officeDocument/2006/relationships/hyperlink" Target="https://www.whitehouse.gov/sites/whitehouse.gov/files/omb/memoranda/2017/m-17-12_0.pdf"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header" Target="header2.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yperlink" Target="https://csrc.nist.gov/publications/sp800-53" TargetMode="External"/><Relationship Id="rId125" Type="http://schemas.openxmlformats.org/officeDocument/2006/relationships/customXml" Target="../customXml/item2.xml"/><Relationship Id="rId7" Type="http://schemas.openxmlformats.org/officeDocument/2006/relationships/footer" Target="footer1.xml"/><Relationship Id="rId71" Type="http://schemas.openxmlformats.org/officeDocument/2006/relationships/hyperlink" Target="https://www.nist.gov/privacy-framework" TargetMode="External"/><Relationship Id="rId92" Type="http://schemas.openxmlformats.org/officeDocument/2006/relationships/hyperlink" Target="https://standards.iso.org/ittf/PubliclyAvailableStandards/c045123_ISO_IEC_29100_2011.zip" TargetMode="External"/><Relationship Id="rId2" Type="http://schemas.openxmlformats.org/officeDocument/2006/relationships/fontTable" Target="fontTable.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footer" Target="footer2.xml"/><Relationship Id="rId115" Type="http://schemas.openxmlformats.org/officeDocument/2006/relationships/hyperlink" Target="https://www.nist.gov/itl/applied-cybersecurity/privacy-engineering/resources" TargetMode="External"/><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customXml" Target="../customXml/item3.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hyperlink" Target="https://autoalliance.org/wp-content/uploads/2017/01/Consumer_Privacy_Principlesfor_VehicleTechnologies_Services-03-21-19.pdf" TargetMode="External"/><Relationship Id="rId98" Type="http://schemas.openxmlformats.org/officeDocument/2006/relationships/image" Target="media/image85.png"/><Relationship Id="rId121" Type="http://schemas.openxmlformats.org/officeDocument/2006/relationships/hyperlink" Target="https://doi.org/10.6028/NIST.IR.8112" TargetMode="External"/><Relationship Id="rId3" Type="http://schemas.openxmlformats.org/officeDocument/2006/relationships/theme" Target="theme/theme1.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doi.org/10.6028/NIST.IR.7628r1" TargetMode="External"/><Relationship Id="rId20" Type="http://schemas.openxmlformats.org/officeDocument/2006/relationships/hyperlink" Target="https://ssrn.com/abstract%3D2439866" TargetMode="External"/><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eader" Target="header3.xml"/><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3.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3.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doi.org/10.6028/NIST.SP.800-30r1"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3" ma:contentTypeDescription="Create a new document." ma:contentTypeScope="" ma:versionID="a3c9b6030940e517687239f2a10666c7">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1273df37cfc1ff287533a5107000d58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Props1.xml><?xml version="1.0" encoding="utf-8"?>
<ds:datastoreItem xmlns:ds="http://schemas.openxmlformats.org/officeDocument/2006/customXml" ds:itemID="{BC5AD52B-1E62-45F4-B4D2-264E79F457B1}"/>
</file>

<file path=customXml/itemProps2.xml><?xml version="1.0" encoding="utf-8"?>
<ds:datastoreItem xmlns:ds="http://schemas.openxmlformats.org/officeDocument/2006/customXml" ds:itemID="{D38CDB36-EE6A-47DD-85A8-3537AF30DCEF}"/>
</file>

<file path=customXml/itemProps3.xml><?xml version="1.0" encoding="utf-8"?>
<ds:datastoreItem xmlns:ds="http://schemas.openxmlformats.org/officeDocument/2006/customXml" ds:itemID="{D30A003B-A861-4DFD-99F4-EA73A1752627}"/>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Privacy Framework: A Tool for Improving Privacy through Enterprise Risk Management</dc:title>
  <dc:subject>September 6, 2019</dc:subject>
  <dc:creator>Ellen Nadeau</dc:creator>
  <dcterms:created xsi:type="dcterms:W3CDTF">2020-01-30T02:42:12Z</dcterms:created>
  <dcterms:modified xsi:type="dcterms:W3CDTF">2020-01-30T02:42:12Z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2019-09-06T00:00:00Z</vt:filetime>
  </property>
  <property fmtid="{D5CDD505-2E9C-101B-9397-08002B2CF9AE}" pid="3" name="Creator">
    <vt:lpwstr>Microsoft Word</vt:lpwstr>
  </property>
  <property fmtid="{D5CDD505-2E9C-101B-9397-08002B2CF9AE}" pid="4" name="LastSaved">
    <vt:filetime>2020-01-30T00:00:00Z</vt:filetime>
  </property>
  <property fmtid="{D5CDD505-2E9C-101B-9397-08002B2CF9AE}" pid="5" name="ContentTypeId">
    <vt:lpwstr>0x010100A820E13E00BEEE4588828BF3E9996BEA</vt:lpwstr>
  </property>
</Properties>
</file>