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5454E1F" w14:textId="77777777" w:rsidR="00BD450E" w:rsidRDefault="00BD450E" w:rsidP="00BD450E">
      <w:pPr>
        <w:pStyle w:val="Heading1"/>
      </w:pPr>
      <w:r>
        <w:t>What is HIPAA?</w:t>
      </w:r>
    </w:p>
    <w:p w14:paraId="6ED2D4E0" w14:textId="77777777" w:rsidR="00BD450E" w:rsidRDefault="00BD450E" w:rsidP="00BD450E">
      <w:r>
        <w:t>The Health Insurance Portability and Accountability Act of 1996 (HIPAA) was enacted to improve efficiency and effectiveness of the healthcare system and to set national standards for code sets, health identifiers, and security.</w:t>
      </w:r>
    </w:p>
    <w:p w14:paraId="3644D2B1" w14:textId="77777777" w:rsidR="00BD450E" w:rsidRDefault="00BD450E" w:rsidP="00BD450E">
      <w:r>
        <w:t xml:space="preserve">Four primary rules pertaining to HIPAA: </w:t>
      </w:r>
    </w:p>
    <w:p w14:paraId="4F64D49D" w14:textId="77777777" w:rsidR="00F46010" w:rsidRDefault="00F46010" w:rsidP="00BD450E">
      <w:pPr>
        <w:pStyle w:val="ListParagraph"/>
        <w:numPr>
          <w:ilvl w:val="0"/>
          <w:numId w:val="4"/>
        </w:numPr>
        <w:sectPr w:rsidR="00F46010" w:rsidSect="007B0C48">
          <w:pgSz w:w="12240" w:h="15840"/>
          <w:pgMar w:top="1728" w:right="1440" w:bottom="1440" w:left="1440" w:header="288" w:footer="144" w:gutter="0"/>
          <w:pgNumType w:start="1"/>
          <w:cols w:space="720"/>
          <w:titlePg/>
          <w:docGrid w:linePitch="360"/>
        </w:sectPr>
      </w:pPr>
    </w:p>
    <w:p w14:paraId="5B61DAFD" w14:textId="21763891" w:rsidR="00BD450E" w:rsidRDefault="00BD450E" w:rsidP="00BD450E">
      <w:pPr>
        <w:pStyle w:val="ListParagraph"/>
        <w:numPr>
          <w:ilvl w:val="0"/>
          <w:numId w:val="4"/>
        </w:numPr>
      </w:pPr>
      <w:r>
        <w:t>Privacy</w:t>
      </w:r>
    </w:p>
    <w:p w14:paraId="2C2CB793" w14:textId="77777777" w:rsidR="00BD450E" w:rsidRDefault="00BD450E" w:rsidP="00BD450E">
      <w:pPr>
        <w:pStyle w:val="ListParagraph"/>
        <w:numPr>
          <w:ilvl w:val="0"/>
          <w:numId w:val="4"/>
        </w:numPr>
      </w:pPr>
      <w:r>
        <w:t>Security</w:t>
      </w:r>
    </w:p>
    <w:p w14:paraId="5DA99BDA" w14:textId="77777777" w:rsidR="00BD450E" w:rsidRDefault="00BD450E" w:rsidP="00BD450E">
      <w:pPr>
        <w:pStyle w:val="ListParagraph"/>
        <w:numPr>
          <w:ilvl w:val="0"/>
          <w:numId w:val="4"/>
        </w:numPr>
      </w:pPr>
      <w:r>
        <w:t>Breach Notification</w:t>
      </w:r>
    </w:p>
    <w:p w14:paraId="37F403DA" w14:textId="77777777" w:rsidR="00F46010" w:rsidRDefault="00BD450E" w:rsidP="00BD450E">
      <w:pPr>
        <w:pStyle w:val="ListParagraph"/>
        <w:numPr>
          <w:ilvl w:val="0"/>
          <w:numId w:val="4"/>
        </w:numPr>
      </w:pPr>
      <w:r>
        <w:t>Enforcement</w:t>
      </w:r>
    </w:p>
    <w:p w14:paraId="4F6DC164" w14:textId="5BC88DC7" w:rsidR="00686238" w:rsidRDefault="00686238" w:rsidP="00931295">
      <w:pPr>
        <w:sectPr w:rsidR="00686238" w:rsidSect="00F46010">
          <w:type w:val="continuous"/>
          <w:pgSz w:w="12240" w:h="15840"/>
          <w:pgMar w:top="1728" w:right="1440" w:bottom="1440" w:left="1440" w:header="288" w:footer="144" w:gutter="0"/>
          <w:pgNumType w:start="0"/>
          <w:cols w:num="2" w:space="720"/>
          <w:titlePg/>
          <w:docGrid w:linePitch="360"/>
        </w:sectPr>
      </w:pPr>
    </w:p>
    <w:p w14:paraId="35DDCFF5" w14:textId="77777777" w:rsidR="00686238" w:rsidRDefault="00686238" w:rsidP="00686238">
      <w:pPr>
        <w:pStyle w:val="Heading2"/>
      </w:pPr>
      <w:r>
        <w:t>Terms and Acronyms</w:t>
      </w:r>
    </w:p>
    <w:p w14:paraId="17F376FB" w14:textId="77777777" w:rsidR="00686238" w:rsidRDefault="00686238" w:rsidP="008478E6">
      <w:pPr>
        <w:pStyle w:val="ListParagraph"/>
        <w:numPr>
          <w:ilvl w:val="0"/>
          <w:numId w:val="25"/>
        </w:numPr>
      </w:pPr>
      <w:r>
        <w:t xml:space="preserve">HIPAA – Health Insurance Portability and Accountability Act, </w:t>
      </w:r>
      <w:hyperlink r:id="rId12" w:history="1">
        <w:r w:rsidRPr="003A3325">
          <w:rPr>
            <w:rStyle w:val="Hyperlink"/>
          </w:rPr>
          <w:t>Public Law 104-191</w:t>
        </w:r>
      </w:hyperlink>
    </w:p>
    <w:p w14:paraId="2F08803D" w14:textId="5E36BC84" w:rsidR="00686238" w:rsidRDefault="00686238" w:rsidP="008478E6">
      <w:pPr>
        <w:pStyle w:val="ListParagraph"/>
        <w:numPr>
          <w:ilvl w:val="0"/>
          <w:numId w:val="25"/>
        </w:numPr>
      </w:pPr>
      <w:r w:rsidRPr="00F46010">
        <w:t xml:space="preserve">HITECH </w:t>
      </w:r>
      <w:r>
        <w:t xml:space="preserve">- </w:t>
      </w:r>
      <w:r w:rsidRPr="00F46010">
        <w:t>Health Information Technology for Economic and Clinical Health</w:t>
      </w:r>
      <w:r>
        <w:t xml:space="preserve">, </w:t>
      </w:r>
      <w:hyperlink r:id="rId13" w:history="1">
        <w:r w:rsidRPr="007D01D1">
          <w:rPr>
            <w:rStyle w:val="Hyperlink"/>
          </w:rPr>
          <w:t>Public Law 111-5 Sec XIII</w:t>
        </w:r>
      </w:hyperlink>
      <w:r>
        <w:t>, Subtitle D</w:t>
      </w:r>
    </w:p>
    <w:p w14:paraId="43820372" w14:textId="30A4B2F8" w:rsidR="00686238" w:rsidRDefault="00686238" w:rsidP="008478E6">
      <w:pPr>
        <w:pStyle w:val="ListParagraph"/>
        <w:numPr>
          <w:ilvl w:val="0"/>
          <w:numId w:val="25"/>
        </w:numPr>
      </w:pPr>
      <w:r>
        <w:t>HHS – US Dep</w:t>
      </w:r>
      <w:r w:rsidR="000F7C87">
        <w:t>artment</w:t>
      </w:r>
      <w:r>
        <w:t xml:space="preserve"> of Health and Human Services (</w:t>
      </w:r>
      <w:r w:rsidR="0011143A">
        <w:t>Regulatory Agency</w:t>
      </w:r>
      <w:r>
        <w:t>)</w:t>
      </w:r>
    </w:p>
    <w:p w14:paraId="5AB6E78C" w14:textId="4F9791CA" w:rsidR="00686238" w:rsidRDefault="00686238" w:rsidP="008478E6">
      <w:pPr>
        <w:pStyle w:val="ListParagraph"/>
        <w:numPr>
          <w:ilvl w:val="0"/>
          <w:numId w:val="25"/>
        </w:numPr>
      </w:pPr>
      <w:r>
        <w:t>OCR – Office of Civil Rights (Enforcement A</w:t>
      </w:r>
      <w:r w:rsidR="0011143A">
        <w:t>gency</w:t>
      </w:r>
      <w:r>
        <w:t>)</w:t>
      </w:r>
    </w:p>
    <w:p w14:paraId="73C382DF" w14:textId="379819C3" w:rsidR="00B00B9A" w:rsidRDefault="00B00B9A" w:rsidP="00B00B9A">
      <w:pPr>
        <w:pStyle w:val="ListParagraph"/>
        <w:numPr>
          <w:ilvl w:val="0"/>
          <w:numId w:val="25"/>
        </w:numPr>
      </w:pPr>
      <w:r>
        <w:t>BAA – Business Associate Agreement</w:t>
      </w:r>
    </w:p>
    <w:p w14:paraId="61212428" w14:textId="3082FF06" w:rsidR="005C3E06" w:rsidRDefault="005C3E06" w:rsidP="00B00B9A">
      <w:pPr>
        <w:pStyle w:val="ListParagraph"/>
        <w:numPr>
          <w:ilvl w:val="0"/>
          <w:numId w:val="25"/>
        </w:numPr>
      </w:pPr>
      <w:r>
        <w:t>PHI – Protected Health Information (see below)</w:t>
      </w:r>
    </w:p>
    <w:p w14:paraId="2C7E5FA6" w14:textId="4BA68973" w:rsidR="00513DF5" w:rsidRDefault="00513DF5" w:rsidP="00B00B9A">
      <w:pPr>
        <w:pStyle w:val="ListParagraph"/>
        <w:numPr>
          <w:ilvl w:val="0"/>
          <w:numId w:val="25"/>
        </w:numPr>
      </w:pPr>
      <w:r>
        <w:t>ePHI – Electronic PHI</w:t>
      </w:r>
    </w:p>
    <w:p w14:paraId="63D456FD" w14:textId="640FFEF5" w:rsidR="00BD450E" w:rsidRDefault="00BD450E" w:rsidP="005C3E06">
      <w:pPr>
        <w:pStyle w:val="Heading3"/>
      </w:pPr>
      <w:r>
        <w:t>Protected Health Information (PHI)</w:t>
      </w:r>
    </w:p>
    <w:p w14:paraId="683D82F5" w14:textId="37165D1D" w:rsidR="006A67B0" w:rsidRDefault="006A67B0" w:rsidP="006A67B0">
      <w:r>
        <w:t xml:space="preserve">Protected health information (PHI) is any information in the medical record or designated record set that can be used to identify an individual and that was created, used, or disclosed in the course of providing a health care service such as diagnosis or treatment.  </w:t>
      </w:r>
    </w:p>
    <w:p w14:paraId="4D14787B" w14:textId="6507B32A" w:rsidR="00BD450E" w:rsidRDefault="000671F5" w:rsidP="00BD450E">
      <w:r>
        <w:t xml:space="preserve">PHI is PII that can also be used to connect a patient to past, present, or future physical or mental health care or payments. </w:t>
      </w:r>
      <w:r w:rsidR="00BD450E">
        <w:t>PHI is protected by HIPAA and cannot be shared or disclosed</w:t>
      </w:r>
      <w:r>
        <w:t xml:space="preserve"> to unauthorized individuals</w:t>
      </w:r>
      <w:r w:rsidR="00BD450E">
        <w:t xml:space="preserve">. </w:t>
      </w:r>
      <w:r w:rsidR="00BD450E" w:rsidRPr="00BD450E">
        <w:t>Covered entities are responsible for protecting all forms of PHI: spoken, written (paper), or electronic.</w:t>
      </w:r>
    </w:p>
    <w:p w14:paraId="10487F75" w14:textId="77777777" w:rsidR="00A77E37" w:rsidRDefault="00A77E37" w:rsidP="00BD450E">
      <w:pPr>
        <w:sectPr w:rsidR="00A77E37" w:rsidSect="00F46010">
          <w:type w:val="continuous"/>
          <w:pgSz w:w="12240" w:h="15840"/>
          <w:pgMar w:top="1728" w:right="1440" w:bottom="1440" w:left="1440" w:header="288" w:footer="144" w:gutter="0"/>
          <w:pgNumType w:start="0"/>
          <w:cols w:space="720"/>
          <w:titlePg/>
          <w:docGrid w:linePitch="360"/>
        </w:sectPr>
      </w:pPr>
    </w:p>
    <w:p w14:paraId="3FA73559" w14:textId="63DF8043" w:rsidR="00BD450E" w:rsidRDefault="00BD450E" w:rsidP="00BD450E">
      <w:proofErr w:type="gramStart"/>
      <w:r>
        <w:t>Personally</w:t>
      </w:r>
      <w:proofErr w:type="gramEnd"/>
      <w:r>
        <w:t xml:space="preserve"> Identifiable Information (PII)</w:t>
      </w:r>
    </w:p>
    <w:p w14:paraId="3515E7DD" w14:textId="77777777" w:rsidR="00BD450E" w:rsidRDefault="00BD450E" w:rsidP="008478E6">
      <w:pPr>
        <w:pStyle w:val="ListParagraph"/>
        <w:numPr>
          <w:ilvl w:val="0"/>
          <w:numId w:val="5"/>
        </w:numPr>
      </w:pPr>
      <w:r>
        <w:t>Name</w:t>
      </w:r>
    </w:p>
    <w:p w14:paraId="4F210018" w14:textId="77777777" w:rsidR="00BD450E" w:rsidRDefault="00BD450E" w:rsidP="008478E6">
      <w:pPr>
        <w:pStyle w:val="ListParagraph"/>
        <w:numPr>
          <w:ilvl w:val="0"/>
          <w:numId w:val="5"/>
        </w:numPr>
      </w:pPr>
      <w:r>
        <w:t>Address</w:t>
      </w:r>
    </w:p>
    <w:p w14:paraId="6C144757" w14:textId="34AC4006" w:rsidR="00BD450E" w:rsidRDefault="00BD450E" w:rsidP="008478E6">
      <w:pPr>
        <w:pStyle w:val="ListParagraph"/>
        <w:numPr>
          <w:ilvl w:val="0"/>
          <w:numId w:val="5"/>
        </w:numPr>
      </w:pPr>
      <w:r>
        <w:t>DOB / SSN</w:t>
      </w:r>
    </w:p>
    <w:p w14:paraId="6101B855" w14:textId="71095AF6" w:rsidR="00BD450E" w:rsidRDefault="00D83D37" w:rsidP="00BD450E">
      <w:r>
        <w:t>Protected Health Information (PHI)</w:t>
      </w:r>
    </w:p>
    <w:p w14:paraId="6094EBC3" w14:textId="27886BE0" w:rsidR="00BD450E" w:rsidRDefault="003866C9" w:rsidP="00BD450E">
      <w:pPr>
        <w:pStyle w:val="ListParagraph"/>
        <w:numPr>
          <w:ilvl w:val="0"/>
          <w:numId w:val="6"/>
        </w:numPr>
      </w:pPr>
      <w:r>
        <w:t>Diagnosis / Procedure</w:t>
      </w:r>
    </w:p>
    <w:p w14:paraId="379F4771" w14:textId="5EBD364E" w:rsidR="003866C9" w:rsidRDefault="003866C9" w:rsidP="00BD450E">
      <w:pPr>
        <w:pStyle w:val="ListParagraph"/>
        <w:numPr>
          <w:ilvl w:val="0"/>
          <w:numId w:val="6"/>
        </w:numPr>
      </w:pPr>
      <w:r>
        <w:t>Physician Name</w:t>
      </w:r>
    </w:p>
    <w:p w14:paraId="1BD9301F" w14:textId="1F7E620D" w:rsidR="003866C9" w:rsidRDefault="003866C9" w:rsidP="00BD450E">
      <w:pPr>
        <w:pStyle w:val="ListParagraph"/>
        <w:numPr>
          <w:ilvl w:val="0"/>
          <w:numId w:val="6"/>
        </w:numPr>
      </w:pPr>
      <w:r>
        <w:t>DOS</w:t>
      </w:r>
    </w:p>
    <w:p w14:paraId="0111BB32" w14:textId="77777777" w:rsidR="00A77E37" w:rsidRDefault="00A77E37" w:rsidP="00BD450E">
      <w:pPr>
        <w:pStyle w:val="Heading1"/>
        <w:sectPr w:rsidR="00A77E37" w:rsidSect="00A77E37">
          <w:type w:val="continuous"/>
          <w:pgSz w:w="12240" w:h="15840"/>
          <w:pgMar w:top="1728" w:right="1440" w:bottom="1440" w:left="1440" w:header="288" w:footer="144" w:gutter="0"/>
          <w:pgNumType w:start="0"/>
          <w:cols w:num="2" w:space="720"/>
          <w:titlePg/>
          <w:docGrid w:linePitch="360"/>
        </w:sectPr>
      </w:pPr>
    </w:p>
    <w:p w14:paraId="782F3548" w14:textId="069218FB" w:rsidR="00C833FD" w:rsidRPr="005C5E4D" w:rsidRDefault="00DD5F1F">
      <w:pPr>
        <w:rPr>
          <w:i/>
          <w:iCs/>
          <w:caps/>
          <w:color w:val="FFFFFF" w:themeColor="background1"/>
          <w:spacing w:val="15"/>
          <w:sz w:val="32"/>
          <w:szCs w:val="22"/>
        </w:rPr>
      </w:pPr>
      <w:r w:rsidRPr="005C5E4D">
        <w:rPr>
          <w:i/>
          <w:iCs/>
        </w:rPr>
        <w:t>*</w:t>
      </w:r>
      <w:r w:rsidR="005C5E4D" w:rsidRPr="005C5E4D">
        <w:rPr>
          <w:i/>
          <w:iCs/>
        </w:rPr>
        <w:t xml:space="preserve">List of the 18 PHI identifiers </w:t>
      </w:r>
      <w:proofErr w:type="gramStart"/>
      <w:r w:rsidR="005C5E4D" w:rsidRPr="005C5E4D">
        <w:rPr>
          <w:i/>
          <w:iCs/>
        </w:rPr>
        <w:t>is located in</w:t>
      </w:r>
      <w:proofErr w:type="gramEnd"/>
      <w:r w:rsidR="005C5E4D" w:rsidRPr="005C5E4D">
        <w:rPr>
          <w:i/>
          <w:iCs/>
        </w:rPr>
        <w:t xml:space="preserve"> </w:t>
      </w:r>
      <w:r w:rsidR="00540835">
        <w:rPr>
          <w:i/>
          <w:iCs/>
        </w:rPr>
        <w:t>Appendix</w:t>
      </w:r>
      <w:r w:rsidR="005C5E4D" w:rsidRPr="005C5E4D">
        <w:rPr>
          <w:i/>
          <w:iCs/>
        </w:rPr>
        <w:t xml:space="preserve"> A</w:t>
      </w:r>
      <w:r w:rsidR="00C833FD" w:rsidRPr="005C5E4D">
        <w:rPr>
          <w:i/>
          <w:iCs/>
        </w:rPr>
        <w:br w:type="page"/>
      </w:r>
    </w:p>
    <w:p w14:paraId="5FFB6DEB" w14:textId="1D4EEEE3" w:rsidR="00BD450E" w:rsidRDefault="00BD450E" w:rsidP="00BD450E">
      <w:pPr>
        <w:pStyle w:val="Heading1"/>
      </w:pPr>
      <w:r>
        <w:lastRenderedPageBreak/>
        <w:t>HIPAA Rules</w:t>
      </w:r>
    </w:p>
    <w:p w14:paraId="00767AE1" w14:textId="427D36F5" w:rsidR="00BD450E" w:rsidRDefault="00BD450E" w:rsidP="00BD450E">
      <w:pPr>
        <w:pStyle w:val="Heading2"/>
      </w:pPr>
      <w:r w:rsidRPr="00BD450E">
        <w:t>HIPAA Privacy Rule</w:t>
      </w:r>
    </w:p>
    <w:p w14:paraId="7FACF1FF" w14:textId="5386B988" w:rsidR="00BD450E" w:rsidRDefault="00BD450E" w:rsidP="00BD450E">
      <w:r>
        <w:t xml:space="preserve"> The HIPAA Privacy Rule pertains to covered entities and business associates.</w:t>
      </w:r>
    </w:p>
    <w:p w14:paraId="54FB8913" w14:textId="77777777" w:rsidR="004212B5" w:rsidRDefault="004212B5" w:rsidP="00BD450E">
      <w:pPr>
        <w:sectPr w:rsidR="004212B5" w:rsidSect="00340830">
          <w:type w:val="continuous"/>
          <w:pgSz w:w="12240" w:h="15840"/>
          <w:pgMar w:top="1728" w:right="1440" w:bottom="1440" w:left="1440" w:header="288" w:footer="144" w:gutter="0"/>
          <w:pgNumType w:start="1"/>
          <w:cols w:space="720"/>
          <w:docGrid w:linePitch="360"/>
        </w:sectPr>
      </w:pPr>
    </w:p>
    <w:p w14:paraId="50C17507" w14:textId="5176C8A0" w:rsidR="00BD450E" w:rsidRDefault="00BD450E" w:rsidP="00BD450E">
      <w:r>
        <w:t xml:space="preserve"> Covered entity:</w:t>
      </w:r>
    </w:p>
    <w:p w14:paraId="3ABB8964" w14:textId="77777777" w:rsidR="00BD450E" w:rsidRDefault="00BD450E" w:rsidP="008478E6">
      <w:pPr>
        <w:pStyle w:val="ListParagraph"/>
        <w:numPr>
          <w:ilvl w:val="0"/>
          <w:numId w:val="6"/>
        </w:numPr>
      </w:pPr>
      <w:r>
        <w:t>Health Care Provider</w:t>
      </w:r>
    </w:p>
    <w:p w14:paraId="7FA290F6" w14:textId="77777777" w:rsidR="00BD450E" w:rsidRDefault="00BD450E" w:rsidP="008478E6">
      <w:pPr>
        <w:pStyle w:val="ListParagraph"/>
        <w:numPr>
          <w:ilvl w:val="0"/>
          <w:numId w:val="6"/>
        </w:numPr>
      </w:pPr>
      <w:r>
        <w:t>Health Plan</w:t>
      </w:r>
    </w:p>
    <w:p w14:paraId="59F4C4DD" w14:textId="7F9E86B4" w:rsidR="00BD450E" w:rsidRDefault="00BD450E" w:rsidP="008478E6">
      <w:pPr>
        <w:pStyle w:val="ListParagraph"/>
        <w:numPr>
          <w:ilvl w:val="0"/>
          <w:numId w:val="6"/>
        </w:numPr>
      </w:pPr>
      <w:r>
        <w:t>Health Care Clearinghouse</w:t>
      </w:r>
    </w:p>
    <w:p w14:paraId="1E313904" w14:textId="77777777" w:rsidR="00BD450E" w:rsidRDefault="00BD450E" w:rsidP="00BD450E">
      <w:r>
        <w:t xml:space="preserve">Business associate: </w:t>
      </w:r>
    </w:p>
    <w:p w14:paraId="7B32F731" w14:textId="587F4414" w:rsidR="00BD450E" w:rsidRDefault="00BD450E" w:rsidP="008478E6">
      <w:pPr>
        <w:pStyle w:val="ListParagraph"/>
        <w:numPr>
          <w:ilvl w:val="0"/>
          <w:numId w:val="7"/>
        </w:numPr>
      </w:pPr>
      <w:r>
        <w:t xml:space="preserve">A company whom the covered entity has engaged with to help carry out its health care activities </w:t>
      </w:r>
    </w:p>
    <w:p w14:paraId="719A858F" w14:textId="77777777" w:rsidR="008B32D1" w:rsidRDefault="008B32D1" w:rsidP="008B32D1">
      <w:pPr>
        <w:ind w:left="360"/>
        <w:sectPr w:rsidR="008B32D1" w:rsidSect="008B32D1">
          <w:type w:val="continuous"/>
          <w:pgSz w:w="12240" w:h="15840"/>
          <w:pgMar w:top="1728" w:right="1440" w:bottom="1440" w:left="1440" w:header="288" w:footer="144" w:gutter="0"/>
          <w:pgNumType w:start="0"/>
          <w:cols w:num="2" w:space="720"/>
          <w:titlePg/>
          <w:docGrid w:linePitch="360"/>
        </w:sectPr>
      </w:pPr>
    </w:p>
    <w:p w14:paraId="7CADE13A" w14:textId="2F86A51A" w:rsidR="008B32D1" w:rsidRPr="00531C18" w:rsidRDefault="008B32D1" w:rsidP="008B32D1">
      <w:pPr>
        <w:rPr>
          <w:u w:val="single"/>
        </w:rPr>
      </w:pPr>
      <w:r w:rsidRPr="00531C18">
        <w:rPr>
          <w:u w:val="single"/>
        </w:rPr>
        <w:t>Permitted Uses and Disclosures:</w:t>
      </w:r>
    </w:p>
    <w:p w14:paraId="5B78A785" w14:textId="6378C9A9" w:rsidR="00A747A0" w:rsidRDefault="00A747A0" w:rsidP="008B32D1">
      <w:r>
        <w:t xml:space="preserve">A Covered Entity </w:t>
      </w:r>
      <w:r w:rsidR="00FF3A62">
        <w:t>is permitted, but not required, to use and disclose protected health information, without an individual’s authorization, for the following purposes or situations:</w:t>
      </w:r>
    </w:p>
    <w:p w14:paraId="2DF67E13" w14:textId="77777777" w:rsidR="00531C18" w:rsidRDefault="00531C18" w:rsidP="008B32D1">
      <w:pPr>
        <w:sectPr w:rsidR="00531C18" w:rsidSect="009B3C1A">
          <w:type w:val="continuous"/>
          <w:pgSz w:w="12240" w:h="15840"/>
          <w:pgMar w:top="1728" w:right="1440" w:bottom="1440" w:left="1440" w:header="288" w:footer="144" w:gutter="0"/>
          <w:pgNumType w:start="0"/>
          <w:cols w:space="720"/>
          <w:titlePg/>
          <w:docGrid w:linePitch="360"/>
        </w:sectPr>
      </w:pPr>
    </w:p>
    <w:p w14:paraId="2BDD3442" w14:textId="3D8B8EEA" w:rsidR="00FF3A62" w:rsidRDefault="00FF3A62" w:rsidP="00531C18">
      <w:pPr>
        <w:pStyle w:val="ListParagraph"/>
        <w:numPr>
          <w:ilvl w:val="0"/>
          <w:numId w:val="7"/>
        </w:numPr>
      </w:pPr>
      <w:r>
        <w:t xml:space="preserve">To the </w:t>
      </w:r>
      <w:r w:rsidR="00531C18">
        <w:t>i</w:t>
      </w:r>
      <w:r>
        <w:t>ndividual (</w:t>
      </w:r>
      <w:r w:rsidR="00BB0083">
        <w:t>unless required for access or accounting of disclosures)</w:t>
      </w:r>
    </w:p>
    <w:p w14:paraId="79547A61" w14:textId="6B16BC13" w:rsidR="00BB0083" w:rsidRDefault="00BB0083" w:rsidP="00531C18">
      <w:pPr>
        <w:pStyle w:val="ListParagraph"/>
        <w:numPr>
          <w:ilvl w:val="0"/>
          <w:numId w:val="7"/>
        </w:numPr>
      </w:pPr>
      <w:r>
        <w:t>Treatment, payment</w:t>
      </w:r>
      <w:r w:rsidR="00790FB0">
        <w:t>, and health care operations</w:t>
      </w:r>
    </w:p>
    <w:p w14:paraId="623A0E79" w14:textId="443FC46E" w:rsidR="00790FB0" w:rsidRDefault="00790FB0" w:rsidP="00531C18">
      <w:pPr>
        <w:pStyle w:val="ListParagraph"/>
        <w:numPr>
          <w:ilvl w:val="0"/>
          <w:numId w:val="7"/>
        </w:numPr>
      </w:pPr>
      <w:r>
        <w:t xml:space="preserve">Opportunity to </w:t>
      </w:r>
      <w:r w:rsidR="00531C18">
        <w:t>a</w:t>
      </w:r>
      <w:r>
        <w:t xml:space="preserve">gree or </w:t>
      </w:r>
      <w:r w:rsidR="00531C18">
        <w:t>o</w:t>
      </w:r>
      <w:r>
        <w:t xml:space="preserve">bject </w:t>
      </w:r>
    </w:p>
    <w:p w14:paraId="2ADC1ABE" w14:textId="490457BF" w:rsidR="00790FB0" w:rsidRDefault="00790FB0" w:rsidP="00531C18">
      <w:pPr>
        <w:pStyle w:val="ListParagraph"/>
        <w:numPr>
          <w:ilvl w:val="0"/>
          <w:numId w:val="7"/>
        </w:numPr>
      </w:pPr>
      <w:r>
        <w:t>Incident to an otherwise permitted use and disclosure</w:t>
      </w:r>
    </w:p>
    <w:p w14:paraId="46A70983" w14:textId="77C0EB87" w:rsidR="00790FB0" w:rsidRDefault="00531C18" w:rsidP="00531C18">
      <w:pPr>
        <w:pStyle w:val="ListParagraph"/>
        <w:numPr>
          <w:ilvl w:val="0"/>
          <w:numId w:val="7"/>
        </w:numPr>
      </w:pPr>
      <w:r>
        <w:t>Public Interest and benefit activities</w:t>
      </w:r>
    </w:p>
    <w:p w14:paraId="3F1889FC" w14:textId="2D7B3A86" w:rsidR="00531C18" w:rsidRDefault="00531C18" w:rsidP="00531C18">
      <w:pPr>
        <w:pStyle w:val="ListParagraph"/>
        <w:numPr>
          <w:ilvl w:val="0"/>
          <w:numId w:val="7"/>
        </w:numPr>
      </w:pPr>
      <w:r>
        <w:t>Limited data set</w:t>
      </w:r>
    </w:p>
    <w:p w14:paraId="58399E4C" w14:textId="77777777" w:rsidR="00531C18" w:rsidRDefault="00531C18" w:rsidP="008B32D1">
      <w:pPr>
        <w:sectPr w:rsidR="00531C18" w:rsidSect="00531C18">
          <w:type w:val="continuous"/>
          <w:pgSz w:w="12240" w:h="15840"/>
          <w:pgMar w:top="1728" w:right="1440" w:bottom="1440" w:left="1440" w:header="288" w:footer="144" w:gutter="0"/>
          <w:pgNumType w:start="0"/>
          <w:cols w:num="2" w:space="720"/>
          <w:titlePg/>
          <w:docGrid w:linePitch="360"/>
        </w:sectPr>
      </w:pPr>
    </w:p>
    <w:p w14:paraId="087C43AF" w14:textId="77777777" w:rsidR="00531C18" w:rsidRDefault="00531C18" w:rsidP="008B32D1"/>
    <w:p w14:paraId="6019BBA8" w14:textId="467EC5EF" w:rsidR="008B32D1" w:rsidRDefault="00B73420" w:rsidP="008B32D1">
      <w:r>
        <w:t>*Always use the MINIMUM NE</w:t>
      </w:r>
      <w:r w:rsidR="00A747A0">
        <w:t>CESSARY rule*</w:t>
      </w:r>
    </w:p>
    <w:p w14:paraId="6C399FAC" w14:textId="77777777" w:rsidR="004212B5" w:rsidRDefault="004212B5" w:rsidP="00295C00">
      <w:pPr>
        <w:sectPr w:rsidR="004212B5" w:rsidSect="009B3C1A">
          <w:type w:val="continuous"/>
          <w:pgSz w:w="12240" w:h="15840"/>
          <w:pgMar w:top="1728" w:right="1440" w:bottom="1440" w:left="1440" w:header="288" w:footer="144" w:gutter="0"/>
          <w:pgNumType w:start="0"/>
          <w:cols w:space="720"/>
          <w:titlePg/>
          <w:docGrid w:linePitch="360"/>
        </w:sectPr>
      </w:pPr>
    </w:p>
    <w:p w14:paraId="7B609469" w14:textId="710411E5" w:rsidR="00BD450E" w:rsidRPr="00246BFA" w:rsidRDefault="00BD450E" w:rsidP="00246BFA">
      <w:pPr>
        <w:pStyle w:val="Heading2"/>
        <w:rPr>
          <w:sz w:val="32"/>
          <w:szCs w:val="22"/>
        </w:rPr>
      </w:pPr>
      <w:r>
        <w:t>HIPAA Security Rule</w:t>
      </w:r>
    </w:p>
    <w:p w14:paraId="432A7376" w14:textId="77777777" w:rsidR="00BD450E" w:rsidRDefault="00BD450E" w:rsidP="00BD450E">
      <w:r>
        <w:t>Sets national standards for electronic protected health information (ePHI).</w:t>
      </w:r>
    </w:p>
    <w:p w14:paraId="5DDD2125" w14:textId="77777777" w:rsidR="00BD450E" w:rsidRDefault="00BD450E" w:rsidP="008478E6">
      <w:pPr>
        <w:pStyle w:val="ListParagraph"/>
        <w:numPr>
          <w:ilvl w:val="0"/>
          <w:numId w:val="8"/>
        </w:numPr>
      </w:pPr>
      <w:r>
        <w:t>EHR – Electronic Health Record</w:t>
      </w:r>
    </w:p>
    <w:p w14:paraId="5327BAAF" w14:textId="77777777" w:rsidR="00BD450E" w:rsidRDefault="00BD450E" w:rsidP="008478E6">
      <w:pPr>
        <w:pStyle w:val="ListParagraph"/>
        <w:numPr>
          <w:ilvl w:val="0"/>
          <w:numId w:val="8"/>
        </w:numPr>
      </w:pPr>
      <w:r>
        <w:t>CPOE – Computerized Physician Order Entry</w:t>
      </w:r>
    </w:p>
    <w:p w14:paraId="06A2CC5B" w14:textId="2902AC6C" w:rsidR="00BD450E" w:rsidRDefault="00BD450E" w:rsidP="008478E6">
      <w:pPr>
        <w:pStyle w:val="ListParagraph"/>
        <w:numPr>
          <w:ilvl w:val="0"/>
          <w:numId w:val="8"/>
        </w:numPr>
      </w:pPr>
      <w:r>
        <w:t>Radiology, lab, &amp; pharmacy systems</w:t>
      </w:r>
    </w:p>
    <w:p w14:paraId="2E868318" w14:textId="77777777" w:rsidR="00BD450E" w:rsidRDefault="00BD450E" w:rsidP="00BD450E">
      <w:r>
        <w:t>The general rules for HIPAA Security state covered entities are to:</w:t>
      </w:r>
    </w:p>
    <w:p w14:paraId="294A1299" w14:textId="77777777" w:rsidR="00BD450E" w:rsidRDefault="00BD450E" w:rsidP="00BD450E">
      <w:pPr>
        <w:pStyle w:val="ListParagraph"/>
        <w:numPr>
          <w:ilvl w:val="0"/>
          <w:numId w:val="13"/>
        </w:numPr>
      </w:pPr>
      <w:r>
        <w:t xml:space="preserve">Maintain reasonable and </w:t>
      </w:r>
      <w:r w:rsidRPr="00BD450E">
        <w:rPr>
          <w:i/>
          <w:iCs/>
        </w:rPr>
        <w:t>appropriate</w:t>
      </w:r>
      <w:r>
        <w:t xml:space="preserve"> safeguards for protecting ePHI including:</w:t>
      </w:r>
    </w:p>
    <w:p w14:paraId="5E3A9051" w14:textId="1D503691" w:rsidR="00BD450E" w:rsidRDefault="00BD450E" w:rsidP="00BD450E">
      <w:pPr>
        <w:pStyle w:val="ListParagraph"/>
        <w:numPr>
          <w:ilvl w:val="1"/>
          <w:numId w:val="13"/>
        </w:numPr>
      </w:pPr>
      <w:r>
        <w:t>Administrative</w:t>
      </w:r>
    </w:p>
    <w:p w14:paraId="2515251A" w14:textId="77777777" w:rsidR="00BD450E" w:rsidRDefault="00BD450E" w:rsidP="00BD450E">
      <w:pPr>
        <w:pStyle w:val="ListParagraph"/>
        <w:numPr>
          <w:ilvl w:val="1"/>
          <w:numId w:val="13"/>
        </w:numPr>
      </w:pPr>
      <w:r>
        <w:t>Technical</w:t>
      </w:r>
    </w:p>
    <w:p w14:paraId="2AE60FE3" w14:textId="3B32C0A4" w:rsidR="00BD450E" w:rsidRDefault="00BD450E" w:rsidP="00BD450E">
      <w:pPr>
        <w:pStyle w:val="ListParagraph"/>
        <w:numPr>
          <w:ilvl w:val="1"/>
          <w:numId w:val="13"/>
        </w:numPr>
      </w:pPr>
      <w:r>
        <w:t xml:space="preserve">Physical </w:t>
      </w:r>
    </w:p>
    <w:p w14:paraId="56FC53ED" w14:textId="73B25323" w:rsidR="00BD450E" w:rsidRDefault="00BD450E" w:rsidP="00BD450E">
      <w:pPr>
        <w:pStyle w:val="ListParagraph"/>
        <w:numPr>
          <w:ilvl w:val="0"/>
          <w:numId w:val="13"/>
        </w:numPr>
      </w:pPr>
      <w:r>
        <w:t>Maintain confidentiality, integrity, and availability of ePHI</w:t>
      </w:r>
    </w:p>
    <w:p w14:paraId="292C8A7C" w14:textId="13BE5657" w:rsidR="00BD450E" w:rsidRDefault="00BD450E" w:rsidP="00BD450E">
      <w:pPr>
        <w:pStyle w:val="ListParagraph"/>
        <w:numPr>
          <w:ilvl w:val="0"/>
          <w:numId w:val="13"/>
        </w:numPr>
      </w:pPr>
      <w:r>
        <w:t>Identify and protect against reasonably anticipated threats to security or integrity of ePHI</w:t>
      </w:r>
    </w:p>
    <w:p w14:paraId="2CC9734A" w14:textId="78FF7B7F" w:rsidR="00BD450E" w:rsidRDefault="00BD450E" w:rsidP="00BD450E">
      <w:pPr>
        <w:pStyle w:val="ListParagraph"/>
        <w:numPr>
          <w:ilvl w:val="0"/>
          <w:numId w:val="13"/>
        </w:numPr>
      </w:pPr>
      <w:r>
        <w:t>Protect against identified threats and ensure compliance by the workforce</w:t>
      </w:r>
    </w:p>
    <w:p w14:paraId="099B940E" w14:textId="65613E59" w:rsidR="00BD450E" w:rsidRDefault="00BD450E" w:rsidP="00BD450E">
      <w:pPr>
        <w:pStyle w:val="Heading2"/>
      </w:pPr>
      <w:r>
        <w:lastRenderedPageBreak/>
        <w:t>Breach Notification Rule</w:t>
      </w:r>
    </w:p>
    <w:p w14:paraId="476B528C" w14:textId="77777777" w:rsidR="00BD450E" w:rsidRDefault="00BD450E" w:rsidP="00BD450E">
      <w:r>
        <w:t>A covered entity is required to notify the Secretary of Health and Human Services upon a breach of unsecured protected health information.</w:t>
      </w:r>
    </w:p>
    <w:p w14:paraId="7A60778E" w14:textId="36751834" w:rsidR="00BD450E" w:rsidRDefault="00BD450E" w:rsidP="00207E54">
      <w:pPr>
        <w:pStyle w:val="Heading4"/>
      </w:pPr>
      <w:r>
        <w:t xml:space="preserve"> Breaches affecting </w:t>
      </w:r>
      <w:r w:rsidRPr="00F46010">
        <w:rPr>
          <w:u w:val="single"/>
        </w:rPr>
        <w:t>fewer</w:t>
      </w:r>
      <w:r>
        <w:t xml:space="preserve"> than 500 individuals:</w:t>
      </w:r>
    </w:p>
    <w:p w14:paraId="770F7A4F" w14:textId="77777777" w:rsidR="00BD450E" w:rsidRDefault="00BD450E" w:rsidP="008478E6">
      <w:pPr>
        <w:pStyle w:val="ListParagraph"/>
        <w:numPr>
          <w:ilvl w:val="0"/>
          <w:numId w:val="14"/>
        </w:numPr>
      </w:pPr>
      <w:r>
        <w:t>Notify within 60 days of the end of the calendar year the breach was discovered</w:t>
      </w:r>
    </w:p>
    <w:p w14:paraId="21E0271D" w14:textId="77777777" w:rsidR="00BD450E" w:rsidRDefault="00BD450E" w:rsidP="008478E6">
      <w:pPr>
        <w:pStyle w:val="ListParagraph"/>
        <w:numPr>
          <w:ilvl w:val="0"/>
          <w:numId w:val="14"/>
        </w:numPr>
      </w:pPr>
      <w:r>
        <w:t>Can report at one time but on separate notice per incident</w:t>
      </w:r>
    </w:p>
    <w:p w14:paraId="77861A18" w14:textId="6B908235" w:rsidR="00BD450E" w:rsidRDefault="00BD450E" w:rsidP="00207E54">
      <w:pPr>
        <w:pStyle w:val="Heading4"/>
      </w:pPr>
      <w:r>
        <w:t xml:space="preserve">Breaches affecting </w:t>
      </w:r>
      <w:r w:rsidRPr="00F46010">
        <w:rPr>
          <w:u w:val="single"/>
        </w:rPr>
        <w:t>more</w:t>
      </w:r>
      <w:r>
        <w:t xml:space="preserve"> than 500 individuals:</w:t>
      </w:r>
    </w:p>
    <w:p w14:paraId="7E739FA3" w14:textId="77777777" w:rsidR="00BD450E" w:rsidRDefault="00BD450E" w:rsidP="008478E6">
      <w:pPr>
        <w:pStyle w:val="ListParagraph"/>
        <w:numPr>
          <w:ilvl w:val="0"/>
          <w:numId w:val="15"/>
        </w:numPr>
      </w:pPr>
      <w:r>
        <w:t xml:space="preserve">Notify without </w:t>
      </w:r>
      <w:r w:rsidRPr="00BD450E">
        <w:rPr>
          <w:i/>
          <w:iCs/>
        </w:rPr>
        <w:t>unreasonable</w:t>
      </w:r>
      <w:r>
        <w:t xml:space="preserve"> delay and no later than 60 calendar days from the discovery of the breach</w:t>
      </w:r>
    </w:p>
    <w:p w14:paraId="7F08A4D5" w14:textId="5B76FA77" w:rsidR="00BD450E" w:rsidRDefault="00BD450E" w:rsidP="008478E6">
      <w:pPr>
        <w:pStyle w:val="ListParagraph"/>
        <w:numPr>
          <w:ilvl w:val="0"/>
          <w:numId w:val="15"/>
        </w:numPr>
      </w:pPr>
      <w:r>
        <w:t xml:space="preserve">Notify the breach to prominent media outlets within the same timeframe </w:t>
      </w:r>
    </w:p>
    <w:p w14:paraId="09A8820F" w14:textId="7EA8F373" w:rsidR="00BD450E" w:rsidRDefault="00BD450E" w:rsidP="00F46010">
      <w:pPr>
        <w:pStyle w:val="Subtitle"/>
      </w:pPr>
      <w:r>
        <w:t>In both situations the covered entity is responsible for notifying the affected individuals.</w:t>
      </w:r>
    </w:p>
    <w:p w14:paraId="20922489" w14:textId="77777777" w:rsidR="00BD450E" w:rsidRDefault="00BD450E" w:rsidP="00BD450E">
      <w:r>
        <w:t>Examples of common breaches:</w:t>
      </w:r>
    </w:p>
    <w:p w14:paraId="6AE5ADEA" w14:textId="77777777" w:rsidR="00BD450E" w:rsidRDefault="00BD450E" w:rsidP="008478E6">
      <w:pPr>
        <w:pStyle w:val="ListParagraph"/>
        <w:numPr>
          <w:ilvl w:val="0"/>
          <w:numId w:val="16"/>
        </w:numPr>
      </w:pPr>
      <w:r>
        <w:t>Unauthorized person using your credentials</w:t>
      </w:r>
    </w:p>
    <w:p w14:paraId="2EB503EB" w14:textId="77777777" w:rsidR="00BD450E" w:rsidRDefault="00BD450E" w:rsidP="008478E6">
      <w:pPr>
        <w:pStyle w:val="ListParagraph"/>
        <w:numPr>
          <w:ilvl w:val="0"/>
          <w:numId w:val="16"/>
        </w:numPr>
      </w:pPr>
      <w:r>
        <w:t>Lab results to the wrong patient</w:t>
      </w:r>
    </w:p>
    <w:p w14:paraId="5EAA4858" w14:textId="77777777" w:rsidR="00BD450E" w:rsidRDefault="00BD450E" w:rsidP="008478E6">
      <w:pPr>
        <w:pStyle w:val="ListParagraph"/>
        <w:numPr>
          <w:ilvl w:val="0"/>
          <w:numId w:val="16"/>
        </w:numPr>
      </w:pPr>
      <w:r>
        <w:t>Stolen laptop or USB device</w:t>
      </w:r>
    </w:p>
    <w:p w14:paraId="5EA1BB6A" w14:textId="105EB6C8" w:rsidR="00BD450E" w:rsidRDefault="00BD450E" w:rsidP="008478E6">
      <w:pPr>
        <w:pStyle w:val="ListParagraph"/>
        <w:numPr>
          <w:ilvl w:val="0"/>
          <w:numId w:val="16"/>
        </w:numPr>
      </w:pPr>
      <w:r>
        <w:t>Business email compromise</w:t>
      </w:r>
    </w:p>
    <w:p w14:paraId="1C96D84C" w14:textId="6A540283" w:rsidR="00F46010" w:rsidRDefault="00F46010" w:rsidP="00F46010">
      <w:r w:rsidRPr="00F46010">
        <w:t>Following a notification to HHS, the Office for Civil Rights (OCR), who is responsible for enforc</w:t>
      </w:r>
      <w:r w:rsidR="00233AC3">
        <w:t>ing</w:t>
      </w:r>
      <w:r w:rsidRPr="00F46010">
        <w:t xml:space="preserve"> HIPAA, will conduct an audit. This audit will review what security measures were in place to mitigate the risk of a breach, will review actions taken to investigate the breach, and actions taken in response to the breach.</w:t>
      </w:r>
    </w:p>
    <w:p w14:paraId="3034D55E" w14:textId="7BCB8966" w:rsidR="00BD450E" w:rsidRDefault="00F46010" w:rsidP="00F46010">
      <w:pPr>
        <w:pStyle w:val="Heading2"/>
      </w:pPr>
      <w:r>
        <w:t>Enforcement Rule</w:t>
      </w:r>
    </w:p>
    <w:p w14:paraId="604DEAAA" w14:textId="2601FDB5" w:rsidR="00F46010" w:rsidRPr="00F46010" w:rsidRDefault="00F46010" w:rsidP="00F46010">
      <w:r w:rsidRPr="00F46010">
        <w:t xml:space="preserve">The HITECH (Health Information Technology for Economic and Clinical Health) Act </w:t>
      </w:r>
      <w:r>
        <w:t xml:space="preserve">was </w:t>
      </w:r>
      <w:r w:rsidRPr="00F46010">
        <w:t>enacted in February 2009 to enforce and establish:</w:t>
      </w:r>
    </w:p>
    <w:p w14:paraId="55F7D0A3" w14:textId="77777777" w:rsidR="00F46010" w:rsidRDefault="00F46010" w:rsidP="008478E6">
      <w:pPr>
        <w:pStyle w:val="ListParagraph"/>
        <w:numPr>
          <w:ilvl w:val="0"/>
          <w:numId w:val="19"/>
        </w:numPr>
      </w:pPr>
      <w:r w:rsidRPr="00F46010">
        <w:t>Categories of violations</w:t>
      </w:r>
    </w:p>
    <w:p w14:paraId="5C2B2914" w14:textId="77777777" w:rsidR="00F46010" w:rsidRDefault="00F46010" w:rsidP="008478E6">
      <w:pPr>
        <w:pStyle w:val="ListParagraph"/>
        <w:numPr>
          <w:ilvl w:val="0"/>
          <w:numId w:val="19"/>
        </w:numPr>
      </w:pPr>
      <w:r w:rsidRPr="00F46010">
        <w:t>Corresponding tiers of penalties</w:t>
      </w:r>
    </w:p>
    <w:p w14:paraId="41574BE3" w14:textId="14961187" w:rsidR="00F46010" w:rsidRPr="00F46010" w:rsidRDefault="00F46010" w:rsidP="008478E6">
      <w:pPr>
        <w:pStyle w:val="ListParagraph"/>
        <w:numPr>
          <w:ilvl w:val="0"/>
          <w:numId w:val="19"/>
        </w:numPr>
      </w:pPr>
      <w:r w:rsidRPr="00F46010">
        <w:t>Set maximum penalty for violations of an identical provision</w:t>
      </w:r>
    </w:p>
    <w:p w14:paraId="47749B1D" w14:textId="037B5338" w:rsidR="00E42C54" w:rsidRPr="00C150AD" w:rsidRDefault="00F46010" w:rsidP="00A22FBC">
      <w:r w:rsidRPr="00F46010">
        <w:t>The Office for Civil Rights (OCR) is responsible for</w:t>
      </w:r>
      <w:r w:rsidR="00A22FBC">
        <w:t xml:space="preserve"> i</w:t>
      </w:r>
      <w:r w:rsidRPr="00F46010">
        <w:t>nvestigating complaints</w:t>
      </w:r>
      <w:r w:rsidR="00A22FBC">
        <w:t>, c</w:t>
      </w:r>
      <w:r w:rsidRPr="00F46010">
        <w:t>onducting compliance review audits</w:t>
      </w:r>
      <w:r w:rsidR="00A22FBC">
        <w:t>, and p</w:t>
      </w:r>
      <w:r w:rsidRPr="00F46010">
        <w:t>erforming education and outreach</w:t>
      </w:r>
      <w:r w:rsidR="00A22FBC">
        <w:t>.</w:t>
      </w:r>
      <w:r w:rsidR="00E42C54">
        <w:br w:type="page"/>
      </w:r>
    </w:p>
    <w:p w14:paraId="53D471E3" w14:textId="637981C7" w:rsidR="00F46010" w:rsidRDefault="00F46010" w:rsidP="00F46010">
      <w:pPr>
        <w:pStyle w:val="Heading1"/>
      </w:pPr>
      <w:r>
        <w:lastRenderedPageBreak/>
        <w:t>Breach Costs and Fines</w:t>
      </w:r>
    </w:p>
    <w:p w14:paraId="4DAABAB6" w14:textId="59A62762" w:rsidR="00F46010" w:rsidRPr="00F46010" w:rsidRDefault="00F46010" w:rsidP="00F46010">
      <w:pPr>
        <w:pStyle w:val="Heading2"/>
      </w:pPr>
      <w:r>
        <w:t>OCR Enforcement</w:t>
      </w:r>
    </w:p>
    <w:p w14:paraId="146954B4" w14:textId="73CA42A0" w:rsidR="00C150AD" w:rsidRDefault="00C150AD" w:rsidP="00C150AD">
      <w:r w:rsidRPr="00F46010">
        <w:t xml:space="preserve">Fines for HIPAA violations vary based on severity </w:t>
      </w:r>
      <w:r w:rsidRPr="00F46010">
        <w:rPr>
          <w:i/>
          <w:iCs/>
        </w:rPr>
        <w:t>and</w:t>
      </w:r>
      <w:r w:rsidRPr="00F46010">
        <w:t xml:space="preserve"> perceived negligence found within the organization and range from $100 per violation to $50,000 per violation with a maximum penalty of $1.5 million per year per violation. (</w:t>
      </w:r>
      <w:hyperlink r:id="rId14" w:history="1">
        <w:r w:rsidR="0048787B" w:rsidRPr="007F7931">
          <w:rPr>
            <w:rStyle w:val="Hyperlink"/>
          </w:rPr>
          <w:t xml:space="preserve">HHS </w:t>
        </w:r>
        <w:r w:rsidR="007F7931" w:rsidRPr="007F7931">
          <w:rPr>
            <w:rStyle w:val="Hyperlink"/>
          </w:rPr>
          <w:t>Civil Monetary Penalties for HIPAA Violations adjusted for inflation</w:t>
        </w:r>
      </w:hyperlink>
      <w:r w:rsidR="007F7931">
        <w:t>)</w:t>
      </w:r>
    </w:p>
    <w:p w14:paraId="752B3491" w14:textId="76CAF24C" w:rsidR="00F46010" w:rsidRDefault="00F46010" w:rsidP="00F46010">
      <w:r w:rsidRPr="00F46010">
        <w:t>Notifications to HHS that affect more than 500 individuals are placed on the ‘</w:t>
      </w:r>
      <w:hyperlink r:id="rId15" w:history="1">
        <w:r w:rsidRPr="00F46010">
          <w:rPr>
            <w:rStyle w:val="Hyperlink"/>
          </w:rPr>
          <w:t>Wall of Shame</w:t>
        </w:r>
      </w:hyperlink>
      <w:r w:rsidRPr="00F46010">
        <w:t xml:space="preserve">’ on the OCR portal. </w:t>
      </w:r>
    </w:p>
    <w:p w14:paraId="5A287AE6" w14:textId="65B0B496" w:rsidR="00F80FF8" w:rsidRDefault="00ED51E2" w:rsidP="00C32D06">
      <w:pPr>
        <w:pStyle w:val="Heading3"/>
      </w:pPr>
      <w:r>
        <w:t xml:space="preserve">Breaches and </w:t>
      </w:r>
      <w:r w:rsidR="00C32D06">
        <w:t>Notable Fines</w:t>
      </w:r>
    </w:p>
    <w:p w14:paraId="158C8C39" w14:textId="126F7D59" w:rsidR="00F46010" w:rsidRPr="00F46010" w:rsidRDefault="00F46010" w:rsidP="00F46010">
      <w:r w:rsidRPr="00F46010">
        <w:t xml:space="preserve">Here are some recent examples of breaches, violations, and resulting fines and penalties. </w:t>
      </w:r>
      <w:r w:rsidR="00C778CB">
        <w:t>Note that m</w:t>
      </w:r>
      <w:r w:rsidRPr="00F46010">
        <w:t xml:space="preserve">ost fines are not for the breach occurring, but </w:t>
      </w:r>
      <w:r w:rsidR="00C778CB">
        <w:t xml:space="preserve">rather </w:t>
      </w:r>
      <w:r w:rsidRPr="00F46010">
        <w:rPr>
          <w:u w:val="single"/>
        </w:rPr>
        <w:t>lack of compliance</w:t>
      </w:r>
      <w:r w:rsidRPr="00F46010">
        <w:t xml:space="preserve">. </w:t>
      </w:r>
    </w:p>
    <w:p w14:paraId="4499A431" w14:textId="030B3F85" w:rsidR="00F46010" w:rsidRDefault="006C4F43" w:rsidP="008478E6">
      <w:pPr>
        <w:numPr>
          <w:ilvl w:val="0"/>
          <w:numId w:val="21"/>
        </w:numPr>
      </w:pPr>
      <w:hyperlink r:id="rId16" w:history="1">
        <w:r w:rsidR="00F46010" w:rsidRPr="00F46010">
          <w:rPr>
            <w:rStyle w:val="Hyperlink"/>
          </w:rPr>
          <w:t>Orthopedic Clinic</w:t>
        </w:r>
      </w:hyperlink>
      <w:r w:rsidR="00F46010" w:rsidRPr="00F46010">
        <w:t xml:space="preserve"> – Attacker used vendor’s credentials. CE failed to conduct risk management, policies, BAAs or training. Fine: </w:t>
      </w:r>
      <w:r w:rsidR="00F46010" w:rsidRPr="00F46010">
        <w:rPr>
          <w:b/>
          <w:bCs/>
        </w:rPr>
        <w:t xml:space="preserve">$1.5M </w:t>
      </w:r>
      <w:r w:rsidR="00F46010" w:rsidRPr="00F46010">
        <w:t>(Complete Failure)</w:t>
      </w:r>
    </w:p>
    <w:p w14:paraId="3EF12980" w14:textId="55875A22" w:rsidR="00F46010" w:rsidRPr="00F46010" w:rsidRDefault="006C4F43" w:rsidP="008478E6">
      <w:pPr>
        <w:numPr>
          <w:ilvl w:val="0"/>
          <w:numId w:val="21"/>
        </w:numPr>
      </w:pPr>
      <w:hyperlink r:id="rId17" w:history="1">
        <w:r w:rsidR="00F46010" w:rsidRPr="00F46010">
          <w:rPr>
            <w:rStyle w:val="Hyperlink"/>
          </w:rPr>
          <w:t>Sentara Hospital System</w:t>
        </w:r>
      </w:hyperlink>
      <w:r w:rsidR="00F46010" w:rsidRPr="00F46010">
        <w:t xml:space="preserve"> – CE failed to report breach, even after being specifically advised by OCR. Failed to have BAA. Fine: </w:t>
      </w:r>
      <w:r w:rsidR="00F46010" w:rsidRPr="00F46010">
        <w:rPr>
          <w:b/>
          <w:bCs/>
        </w:rPr>
        <w:t>$2.175M</w:t>
      </w:r>
      <w:r w:rsidR="00F46010" w:rsidRPr="00F46010">
        <w:t xml:space="preserve"> – (Don’t be dumb, if OCR makes suggestion, follow it)</w:t>
      </w:r>
    </w:p>
    <w:p w14:paraId="44D1EF4A" w14:textId="0556E334" w:rsidR="00F46010" w:rsidRDefault="006C4F43" w:rsidP="00F46010">
      <w:pPr>
        <w:numPr>
          <w:ilvl w:val="0"/>
          <w:numId w:val="21"/>
        </w:numPr>
      </w:pPr>
      <w:hyperlink r:id="rId18" w:history="1">
        <w:r w:rsidR="00F46010" w:rsidRPr="00F46010">
          <w:rPr>
            <w:rStyle w:val="Hyperlink"/>
          </w:rPr>
          <w:t>University Medical System</w:t>
        </w:r>
      </w:hyperlink>
      <w:r w:rsidR="00F46010" w:rsidRPr="00F46010">
        <w:t xml:space="preserve"> – Failed to do risk management and failed to encrypt mobile devices. Previously had this problem in 2010. Fine </w:t>
      </w:r>
      <w:r w:rsidR="00F46010" w:rsidRPr="00F46010">
        <w:rPr>
          <w:b/>
          <w:bCs/>
        </w:rPr>
        <w:t>$3M</w:t>
      </w:r>
      <w:r w:rsidR="00F46010" w:rsidRPr="00F46010">
        <w:t>. – (Don’t repeat mistakes)</w:t>
      </w:r>
    </w:p>
    <w:p w14:paraId="7156E721" w14:textId="361D5F3E" w:rsidR="00F46010" w:rsidRDefault="00487367" w:rsidP="00F46010">
      <w:pPr>
        <w:pStyle w:val="Heading2"/>
      </w:pPr>
      <w:r>
        <w:t>auditing and compliance</w:t>
      </w:r>
    </w:p>
    <w:p w14:paraId="600215C2" w14:textId="77777777" w:rsidR="00F46010" w:rsidRDefault="00F46010" w:rsidP="00F46010">
      <w:pPr>
        <w:pStyle w:val="Heading3"/>
      </w:pPr>
      <w:r>
        <w:t xml:space="preserve">Real World Insight </w:t>
      </w:r>
    </w:p>
    <w:p w14:paraId="0C6479AF" w14:textId="77777777" w:rsidR="00380682" w:rsidRPr="00380682" w:rsidRDefault="00380682" w:rsidP="00380682">
      <w:r w:rsidRPr="00380682">
        <w:t>It</w:t>
      </w:r>
      <w:r>
        <w:t xml:space="preserve"> is</w:t>
      </w:r>
      <w:r w:rsidRPr="00380682">
        <w:t xml:space="preserve"> not </w:t>
      </w:r>
      <w:r w:rsidRPr="00380682">
        <w:rPr>
          <w:i/>
          <w:iCs/>
        </w:rPr>
        <w:t>IF</w:t>
      </w:r>
      <w:r w:rsidRPr="00380682">
        <w:t xml:space="preserve"> you get audited it is </w:t>
      </w:r>
      <w:r w:rsidRPr="00380682">
        <w:rPr>
          <w:i/>
          <w:iCs/>
        </w:rPr>
        <w:t>WHEN</w:t>
      </w:r>
      <w:r w:rsidRPr="00380682">
        <w:t xml:space="preserve"> you get audited.  1 in 300-500 healthcare entities will be audited.</w:t>
      </w:r>
    </w:p>
    <w:p w14:paraId="4B09A7FD" w14:textId="2DA44775" w:rsidR="00F46010" w:rsidRDefault="00A92C6C" w:rsidP="00EC1446">
      <w:pPr>
        <w:pStyle w:val="ListParagraph"/>
        <w:numPr>
          <w:ilvl w:val="0"/>
          <w:numId w:val="26"/>
        </w:numPr>
      </w:pPr>
      <w:r>
        <w:t>HHS, by law, must investigate ALL HIPAA violation complaints</w:t>
      </w:r>
    </w:p>
    <w:p w14:paraId="25F18F2D" w14:textId="0248AC7C" w:rsidR="00380682" w:rsidRPr="00380682" w:rsidRDefault="00380682" w:rsidP="00EC1446">
      <w:pPr>
        <w:pStyle w:val="ListParagraph"/>
        <w:numPr>
          <w:ilvl w:val="0"/>
          <w:numId w:val="26"/>
        </w:numPr>
      </w:pPr>
      <w:r>
        <w:t xml:space="preserve">A change in </w:t>
      </w:r>
      <w:r w:rsidRPr="00380682">
        <w:t xml:space="preserve">2015 </w:t>
      </w:r>
      <w:r>
        <w:t>allows the</w:t>
      </w:r>
      <w:r w:rsidRPr="00380682">
        <w:t xml:space="preserve"> government to do random HIPAA audits</w:t>
      </w:r>
    </w:p>
    <w:p w14:paraId="3F0E857E" w14:textId="36AE23E9" w:rsidR="00380682" w:rsidRPr="00380682" w:rsidRDefault="00380682" w:rsidP="00EC1446">
      <w:pPr>
        <w:pStyle w:val="ListParagraph"/>
        <w:numPr>
          <w:ilvl w:val="0"/>
          <w:numId w:val="26"/>
        </w:numPr>
      </w:pPr>
      <w:r>
        <w:t xml:space="preserve">A </w:t>
      </w:r>
      <w:r w:rsidRPr="00380682">
        <w:t>79% failure rate in MIPS attestations and CMS will report you to OCR</w:t>
      </w:r>
      <w:r>
        <w:t xml:space="preserve"> and trigger an audit</w:t>
      </w:r>
    </w:p>
    <w:p w14:paraId="6CC384CD" w14:textId="01A8B002" w:rsidR="00A92C6C" w:rsidRDefault="00A92C6C" w:rsidP="00F46010">
      <w:r>
        <w:t>Policies and Procedures</w:t>
      </w:r>
      <w:r w:rsidR="00331B70">
        <w:t xml:space="preserve"> must be updated/reviewed </w:t>
      </w:r>
      <w:r w:rsidR="00C471DA">
        <w:t xml:space="preserve">annually, and staff must review and sign annually. </w:t>
      </w:r>
    </w:p>
    <w:p w14:paraId="6A36BFCD" w14:textId="235FFE24" w:rsidR="00C471DA" w:rsidRDefault="00C471DA" w:rsidP="00F46010">
      <w:r>
        <w:t xml:space="preserve">Employees can be held personally liable if they participated in a negligent act. </w:t>
      </w:r>
    </w:p>
    <w:p w14:paraId="3FFDDDC7" w14:textId="2176360A" w:rsidR="00EF43FE" w:rsidRDefault="00EF43FE" w:rsidP="00EF43FE">
      <w:pPr>
        <w:rPr>
          <w:i/>
          <w:iCs/>
        </w:rPr>
      </w:pPr>
      <w:r w:rsidRPr="00EF43FE">
        <w:rPr>
          <w:i/>
          <w:iCs/>
        </w:rPr>
        <w:lastRenderedPageBreak/>
        <w:t xml:space="preserve">Example of employee accessing </w:t>
      </w:r>
      <w:r w:rsidR="00380682" w:rsidRPr="00380682">
        <w:rPr>
          <w:i/>
          <w:iCs/>
        </w:rPr>
        <w:t xml:space="preserve">their </w:t>
      </w:r>
      <w:proofErr w:type="gramStart"/>
      <w:r w:rsidR="00380682" w:rsidRPr="00380682">
        <w:rPr>
          <w:i/>
          <w:iCs/>
        </w:rPr>
        <w:t>boyfriends</w:t>
      </w:r>
      <w:proofErr w:type="gramEnd"/>
      <w:r w:rsidRPr="00EF43FE">
        <w:rPr>
          <w:i/>
          <w:iCs/>
        </w:rPr>
        <w:t xml:space="preserve"> </w:t>
      </w:r>
      <w:r w:rsidRPr="00380682">
        <w:rPr>
          <w:i/>
          <w:iCs/>
        </w:rPr>
        <w:t>mothers’</w:t>
      </w:r>
      <w:r w:rsidRPr="00EF43FE">
        <w:rPr>
          <w:i/>
          <w:iCs/>
        </w:rPr>
        <w:t xml:space="preserve"> records but the entity was not held liable because they had record of the employee reading and signing that they understand the PnP and HIPAA training with date and time.</w:t>
      </w:r>
    </w:p>
    <w:p w14:paraId="4F03E138" w14:textId="77777777" w:rsidR="00EC1446" w:rsidRPr="00EF43FE" w:rsidRDefault="00EC1446" w:rsidP="00EF43FE">
      <w:pPr>
        <w:rPr>
          <w:i/>
          <w:iCs/>
        </w:rPr>
      </w:pPr>
    </w:p>
    <w:p w14:paraId="5673544F" w14:textId="40046AE2" w:rsidR="00EC1446" w:rsidRDefault="00EC1446" w:rsidP="00EC1446">
      <w:pPr>
        <w:pStyle w:val="Heading2"/>
      </w:pPr>
      <w:r>
        <w:t>security tips</w:t>
      </w:r>
    </w:p>
    <w:p w14:paraId="4C7E800F" w14:textId="2E1946EC" w:rsidR="00F46010" w:rsidRDefault="00EC1446" w:rsidP="00F46010">
      <w:pPr>
        <w:pStyle w:val="Heading3"/>
      </w:pPr>
      <w:r>
        <w:t>Tips</w:t>
      </w:r>
    </w:p>
    <w:p w14:paraId="46ED79A0" w14:textId="77777777" w:rsidR="00E07D74" w:rsidRPr="00E07D74" w:rsidRDefault="00E07D74" w:rsidP="00E07D74">
      <w:pPr>
        <w:pStyle w:val="ListParagraph"/>
        <w:numPr>
          <w:ilvl w:val="0"/>
          <w:numId w:val="22"/>
        </w:numPr>
      </w:pPr>
      <w:r w:rsidRPr="00E07D74">
        <w:t>Social media conduct</w:t>
      </w:r>
    </w:p>
    <w:p w14:paraId="1F5FD495" w14:textId="77777777" w:rsidR="00E07D74" w:rsidRPr="00E07D74" w:rsidRDefault="00E07D74" w:rsidP="00E07D74">
      <w:pPr>
        <w:pStyle w:val="ListParagraph"/>
        <w:numPr>
          <w:ilvl w:val="1"/>
          <w:numId w:val="22"/>
        </w:numPr>
      </w:pPr>
      <w:r w:rsidRPr="00E07D74">
        <w:t>Do not over share</w:t>
      </w:r>
    </w:p>
    <w:p w14:paraId="3A6B095C" w14:textId="77777777" w:rsidR="00E07D74" w:rsidRPr="00E07D74" w:rsidRDefault="00E07D74" w:rsidP="00E07D74">
      <w:pPr>
        <w:pStyle w:val="ListParagraph"/>
        <w:numPr>
          <w:ilvl w:val="1"/>
          <w:numId w:val="22"/>
        </w:numPr>
      </w:pPr>
      <w:r w:rsidRPr="00E07D74">
        <w:t xml:space="preserve">Do not post PHI (tag </w:t>
      </w:r>
      <w:proofErr w:type="spellStart"/>
      <w:r w:rsidRPr="00E07D74">
        <w:t>patients,etc</w:t>
      </w:r>
      <w:proofErr w:type="spellEnd"/>
      <w:r w:rsidRPr="00E07D74">
        <w:t>)</w:t>
      </w:r>
    </w:p>
    <w:p w14:paraId="3752CEDC" w14:textId="77777777" w:rsidR="00E07D74" w:rsidRPr="00E07D74" w:rsidRDefault="00E07D74" w:rsidP="00E07D74">
      <w:pPr>
        <w:pStyle w:val="ListParagraph"/>
        <w:numPr>
          <w:ilvl w:val="1"/>
          <w:numId w:val="22"/>
        </w:numPr>
      </w:pPr>
      <w:r w:rsidRPr="00E07D74">
        <w:t>Do not use your organizational email for personal use</w:t>
      </w:r>
    </w:p>
    <w:p w14:paraId="7ED6AFDA" w14:textId="77777777" w:rsidR="00E07D74" w:rsidRPr="00E07D74" w:rsidRDefault="00E07D74" w:rsidP="00E07D74">
      <w:pPr>
        <w:pStyle w:val="ListParagraph"/>
        <w:numPr>
          <w:ilvl w:val="0"/>
          <w:numId w:val="22"/>
        </w:numPr>
      </w:pPr>
      <w:r w:rsidRPr="00E07D74">
        <w:t>Unique user IDs, do not share credentials</w:t>
      </w:r>
    </w:p>
    <w:p w14:paraId="0D25278C" w14:textId="77777777" w:rsidR="00E07D74" w:rsidRPr="00E07D74" w:rsidRDefault="00E07D74" w:rsidP="00E07D74">
      <w:pPr>
        <w:pStyle w:val="ListParagraph"/>
        <w:numPr>
          <w:ilvl w:val="0"/>
          <w:numId w:val="22"/>
        </w:numPr>
      </w:pPr>
      <w:r w:rsidRPr="00E07D74">
        <w:t>Protect your password</w:t>
      </w:r>
    </w:p>
    <w:p w14:paraId="656AE852" w14:textId="77777777" w:rsidR="00E07D74" w:rsidRPr="00E07D74" w:rsidRDefault="00E07D74" w:rsidP="00E07D74">
      <w:pPr>
        <w:pStyle w:val="ListParagraph"/>
        <w:numPr>
          <w:ilvl w:val="1"/>
          <w:numId w:val="22"/>
        </w:numPr>
      </w:pPr>
      <w:r w:rsidRPr="00E07D74">
        <w:t>Do not share credentials</w:t>
      </w:r>
    </w:p>
    <w:p w14:paraId="515F700C" w14:textId="64CC7FE9" w:rsidR="00E07D74" w:rsidRDefault="00E07D74" w:rsidP="00E07D74">
      <w:pPr>
        <w:pStyle w:val="ListParagraph"/>
        <w:numPr>
          <w:ilvl w:val="1"/>
          <w:numId w:val="22"/>
        </w:numPr>
      </w:pPr>
      <w:r w:rsidRPr="00E07D74">
        <w:t>Use a complex password</w:t>
      </w:r>
    </w:p>
    <w:p w14:paraId="1453FEB7" w14:textId="2A572E97" w:rsidR="00FB603E" w:rsidRPr="00E07D74" w:rsidRDefault="00FB603E" w:rsidP="00E07D74">
      <w:pPr>
        <w:pStyle w:val="ListParagraph"/>
        <w:numPr>
          <w:ilvl w:val="1"/>
          <w:numId w:val="22"/>
        </w:numPr>
      </w:pPr>
      <w:r>
        <w:t>Do not store insecurely- use a password manager</w:t>
      </w:r>
    </w:p>
    <w:p w14:paraId="555A6987" w14:textId="77777777" w:rsidR="00E07D74" w:rsidRPr="00E07D74" w:rsidRDefault="00E07D74" w:rsidP="00E07D74">
      <w:pPr>
        <w:pStyle w:val="ListParagraph"/>
        <w:numPr>
          <w:ilvl w:val="0"/>
          <w:numId w:val="22"/>
        </w:numPr>
      </w:pPr>
      <w:r w:rsidRPr="00E07D74">
        <w:t xml:space="preserve">Email </w:t>
      </w:r>
    </w:p>
    <w:p w14:paraId="088F52D6" w14:textId="77777777" w:rsidR="00E07D74" w:rsidRPr="00E07D74" w:rsidRDefault="00E07D74" w:rsidP="00E07D74">
      <w:pPr>
        <w:pStyle w:val="ListParagraph"/>
        <w:numPr>
          <w:ilvl w:val="1"/>
          <w:numId w:val="22"/>
        </w:numPr>
      </w:pPr>
      <w:r w:rsidRPr="00E07D74">
        <w:t>Encrypt</w:t>
      </w:r>
    </w:p>
    <w:p w14:paraId="7D6999B4" w14:textId="77777777" w:rsidR="00E07D74" w:rsidRPr="00E07D74" w:rsidRDefault="00E07D74" w:rsidP="00E07D74">
      <w:pPr>
        <w:pStyle w:val="ListParagraph"/>
        <w:numPr>
          <w:ilvl w:val="1"/>
          <w:numId w:val="22"/>
        </w:numPr>
      </w:pPr>
      <w:r w:rsidRPr="00E07D74">
        <w:t>Email hygiene</w:t>
      </w:r>
    </w:p>
    <w:p w14:paraId="573A96E9" w14:textId="77777777" w:rsidR="00E07D74" w:rsidRPr="00E07D74" w:rsidRDefault="00E07D74" w:rsidP="00E07D74">
      <w:pPr>
        <w:pStyle w:val="ListParagraph"/>
        <w:numPr>
          <w:ilvl w:val="0"/>
          <w:numId w:val="22"/>
        </w:numPr>
      </w:pPr>
      <w:r w:rsidRPr="00E07D74">
        <w:t xml:space="preserve">Recognize social engineering </w:t>
      </w:r>
    </w:p>
    <w:p w14:paraId="7DBC40AF" w14:textId="77777777" w:rsidR="00E07D74" w:rsidRPr="00E07D74" w:rsidRDefault="00E07D74" w:rsidP="00E07D74">
      <w:pPr>
        <w:pStyle w:val="ListParagraph"/>
        <w:numPr>
          <w:ilvl w:val="1"/>
          <w:numId w:val="22"/>
        </w:numPr>
      </w:pPr>
      <w:r w:rsidRPr="00E07D74">
        <w:t>Phishing, Spear Phishing, Business Email Compromise</w:t>
      </w:r>
    </w:p>
    <w:p w14:paraId="43D4314D" w14:textId="77777777" w:rsidR="00856F95" w:rsidRDefault="00856F95">
      <w:pPr>
        <w:rPr>
          <w:caps/>
          <w:color w:val="FFFFFF" w:themeColor="background1"/>
          <w:spacing w:val="15"/>
          <w:sz w:val="32"/>
          <w:szCs w:val="22"/>
        </w:rPr>
      </w:pPr>
      <w:r>
        <w:br w:type="page"/>
      </w:r>
    </w:p>
    <w:p w14:paraId="4CAAE3CA" w14:textId="7FCBADB7" w:rsidR="00B05523" w:rsidRPr="00C150AD" w:rsidRDefault="00B05523" w:rsidP="00C150AD">
      <w:pPr>
        <w:pStyle w:val="Heading1"/>
      </w:pPr>
      <w:r>
        <w:lastRenderedPageBreak/>
        <w:t>Appendix A: PHI Defined</w:t>
      </w:r>
    </w:p>
    <w:p w14:paraId="16B94AED" w14:textId="77777777" w:rsidR="00B05523" w:rsidRDefault="00B05523" w:rsidP="00B05523">
      <w:r>
        <w:t xml:space="preserve">Protected health information (PHI) is any information in the medical record or designated record set that can be used to identify an individual and that was created, used, or disclosed in the course of providing a health care service such as diagnosis or treatment.  </w:t>
      </w:r>
    </w:p>
    <w:p w14:paraId="022136B9" w14:textId="77777777" w:rsidR="00B05523" w:rsidRDefault="00B05523" w:rsidP="008478E6">
      <w:pPr>
        <w:pStyle w:val="ListParagraph"/>
        <w:numPr>
          <w:ilvl w:val="0"/>
          <w:numId w:val="24"/>
        </w:numPr>
      </w:pPr>
      <w:r>
        <w:t xml:space="preserve">Names; </w:t>
      </w:r>
    </w:p>
    <w:p w14:paraId="13B1C0EE" w14:textId="77777777" w:rsidR="00B05523" w:rsidRDefault="00B05523" w:rsidP="008478E6">
      <w:pPr>
        <w:pStyle w:val="ListParagraph"/>
        <w:numPr>
          <w:ilvl w:val="0"/>
          <w:numId w:val="24"/>
        </w:numPr>
      </w:pPr>
      <w:r>
        <w:t>All geographical subdivisions smaller than a State, including street address, city, county, precinct, and zip code.</w:t>
      </w:r>
    </w:p>
    <w:p w14:paraId="0F446B1E" w14:textId="77777777" w:rsidR="00B05523" w:rsidRDefault="00B05523" w:rsidP="008478E6">
      <w:pPr>
        <w:pStyle w:val="ListParagraph"/>
        <w:numPr>
          <w:ilvl w:val="0"/>
          <w:numId w:val="24"/>
        </w:numPr>
      </w:pPr>
      <w:r>
        <w:t>All elements of dates (except year) for dates directly related to an individual, including: Birth date, admission date, discharge date, and date of death.</w:t>
      </w:r>
    </w:p>
    <w:p w14:paraId="132B4875" w14:textId="77777777" w:rsidR="00B05523" w:rsidRDefault="00B05523" w:rsidP="008478E6">
      <w:pPr>
        <w:pStyle w:val="ListParagraph"/>
        <w:numPr>
          <w:ilvl w:val="0"/>
          <w:numId w:val="24"/>
        </w:numPr>
      </w:pPr>
      <w:r>
        <w:t xml:space="preserve">Phone numbers; </w:t>
      </w:r>
    </w:p>
    <w:p w14:paraId="719B1A6A" w14:textId="77777777" w:rsidR="00B05523" w:rsidRDefault="00B05523" w:rsidP="008478E6">
      <w:pPr>
        <w:pStyle w:val="ListParagraph"/>
        <w:numPr>
          <w:ilvl w:val="0"/>
          <w:numId w:val="24"/>
        </w:numPr>
      </w:pPr>
      <w:r>
        <w:t xml:space="preserve">Fax numbers; </w:t>
      </w:r>
    </w:p>
    <w:p w14:paraId="76874922" w14:textId="77777777" w:rsidR="00B05523" w:rsidRDefault="00B05523" w:rsidP="008478E6">
      <w:pPr>
        <w:pStyle w:val="ListParagraph"/>
        <w:numPr>
          <w:ilvl w:val="0"/>
          <w:numId w:val="24"/>
        </w:numPr>
      </w:pPr>
      <w:r>
        <w:t xml:space="preserve">Electronic mail addresses; </w:t>
      </w:r>
    </w:p>
    <w:p w14:paraId="18DE09EA" w14:textId="77777777" w:rsidR="00B05523" w:rsidRDefault="00B05523" w:rsidP="008478E6">
      <w:pPr>
        <w:pStyle w:val="ListParagraph"/>
        <w:numPr>
          <w:ilvl w:val="0"/>
          <w:numId w:val="24"/>
        </w:numPr>
      </w:pPr>
      <w:r>
        <w:t xml:space="preserve">Social Security numbers; </w:t>
      </w:r>
    </w:p>
    <w:p w14:paraId="282E55D4" w14:textId="77777777" w:rsidR="00B05523" w:rsidRDefault="00B05523" w:rsidP="008478E6">
      <w:pPr>
        <w:pStyle w:val="ListParagraph"/>
        <w:numPr>
          <w:ilvl w:val="0"/>
          <w:numId w:val="24"/>
        </w:numPr>
      </w:pPr>
      <w:r>
        <w:t xml:space="preserve">Medical record numbers; </w:t>
      </w:r>
    </w:p>
    <w:p w14:paraId="2E0882C6" w14:textId="77777777" w:rsidR="00B05523" w:rsidRDefault="00B05523" w:rsidP="008478E6">
      <w:pPr>
        <w:pStyle w:val="ListParagraph"/>
        <w:numPr>
          <w:ilvl w:val="0"/>
          <w:numId w:val="24"/>
        </w:numPr>
      </w:pPr>
      <w:r>
        <w:t xml:space="preserve">Health plan beneficiary numbers; </w:t>
      </w:r>
    </w:p>
    <w:p w14:paraId="64AD6DF4" w14:textId="77777777" w:rsidR="00B05523" w:rsidRDefault="00B05523" w:rsidP="008478E6">
      <w:pPr>
        <w:pStyle w:val="ListParagraph"/>
        <w:numPr>
          <w:ilvl w:val="0"/>
          <w:numId w:val="24"/>
        </w:numPr>
      </w:pPr>
      <w:r>
        <w:t xml:space="preserve">Account numbers; </w:t>
      </w:r>
    </w:p>
    <w:p w14:paraId="11486AAE" w14:textId="77777777" w:rsidR="00B05523" w:rsidRDefault="00B05523" w:rsidP="008478E6">
      <w:pPr>
        <w:pStyle w:val="ListParagraph"/>
        <w:numPr>
          <w:ilvl w:val="0"/>
          <w:numId w:val="24"/>
        </w:numPr>
      </w:pPr>
      <w:r>
        <w:t xml:space="preserve">Certificate/license numbers; </w:t>
      </w:r>
    </w:p>
    <w:p w14:paraId="33354B21" w14:textId="77777777" w:rsidR="00B05523" w:rsidRDefault="00B05523" w:rsidP="008478E6">
      <w:pPr>
        <w:pStyle w:val="ListParagraph"/>
        <w:numPr>
          <w:ilvl w:val="0"/>
          <w:numId w:val="24"/>
        </w:numPr>
      </w:pPr>
      <w:r>
        <w:t xml:space="preserve">Vehicle identifiers and serial numbers, including license plate numbers; </w:t>
      </w:r>
    </w:p>
    <w:p w14:paraId="53EFDEA4" w14:textId="77777777" w:rsidR="00B05523" w:rsidRDefault="00B05523" w:rsidP="008478E6">
      <w:pPr>
        <w:pStyle w:val="ListParagraph"/>
        <w:numPr>
          <w:ilvl w:val="0"/>
          <w:numId w:val="24"/>
        </w:numPr>
      </w:pPr>
      <w:r>
        <w:t xml:space="preserve">Device identifiers and serial numbers; </w:t>
      </w:r>
    </w:p>
    <w:p w14:paraId="33280E29" w14:textId="77777777" w:rsidR="00B05523" w:rsidRDefault="00B05523" w:rsidP="008478E6">
      <w:pPr>
        <w:pStyle w:val="ListParagraph"/>
        <w:numPr>
          <w:ilvl w:val="0"/>
          <w:numId w:val="24"/>
        </w:numPr>
      </w:pPr>
      <w:r>
        <w:t xml:space="preserve">Web Universal Resource Locators (URLs); </w:t>
      </w:r>
    </w:p>
    <w:p w14:paraId="3D11EA8C" w14:textId="77777777" w:rsidR="00B05523" w:rsidRDefault="00B05523" w:rsidP="008478E6">
      <w:pPr>
        <w:pStyle w:val="ListParagraph"/>
        <w:numPr>
          <w:ilvl w:val="0"/>
          <w:numId w:val="24"/>
        </w:numPr>
      </w:pPr>
      <w:r>
        <w:t xml:space="preserve">Internet Protocol (IP) address numbers; </w:t>
      </w:r>
    </w:p>
    <w:p w14:paraId="19FDBDDA" w14:textId="77777777" w:rsidR="00B05523" w:rsidRDefault="00B05523" w:rsidP="008478E6">
      <w:pPr>
        <w:pStyle w:val="ListParagraph"/>
        <w:numPr>
          <w:ilvl w:val="0"/>
          <w:numId w:val="24"/>
        </w:numPr>
      </w:pPr>
      <w:r>
        <w:t xml:space="preserve">Biometric identifiers, including finger and voice prints; </w:t>
      </w:r>
    </w:p>
    <w:p w14:paraId="17897124" w14:textId="77777777" w:rsidR="00B05523" w:rsidRDefault="00B05523" w:rsidP="008478E6">
      <w:pPr>
        <w:pStyle w:val="ListParagraph"/>
        <w:numPr>
          <w:ilvl w:val="0"/>
          <w:numId w:val="24"/>
        </w:numPr>
      </w:pPr>
      <w:r>
        <w:t>Full face photographic images and any comparable images; and</w:t>
      </w:r>
    </w:p>
    <w:p w14:paraId="3B8ED33B" w14:textId="5EBD1988" w:rsidR="00B05523" w:rsidRDefault="00B05523" w:rsidP="008478E6">
      <w:pPr>
        <w:pStyle w:val="ListParagraph"/>
        <w:numPr>
          <w:ilvl w:val="0"/>
          <w:numId w:val="24"/>
        </w:numPr>
      </w:pPr>
      <w:r>
        <w:t>Any other unique identifying number, characteristic, or code (note this does not mean the unique code assigned by the investigator to code the data)</w:t>
      </w:r>
    </w:p>
    <w:p w14:paraId="48803143" w14:textId="77777777" w:rsidR="00B05523" w:rsidRDefault="00B05523" w:rsidP="00B05523">
      <w:r>
        <w:t xml:space="preserve">There are also additional standards and criteria to protect individual's privacy from re-identification.  Any code used to replace the identifiers in datasets cannot be derived from any information related to the individual and the master codes, nor can the method to derive the codes be disclosed.  For example, a subject's initials cannot be used to code their data because the initials are derived from their name.  Additionally, the researcher must not have actual knowledge that the research subject could be re-identified from the remaining identifiers in the PHI used in the research study.  In other words, the information would still be considered identifiable is there was a way to identify the individual even though </w:t>
      </w:r>
      <w:proofErr w:type="gramStart"/>
      <w:r>
        <w:t>all of</w:t>
      </w:r>
      <w:proofErr w:type="gramEnd"/>
      <w:r>
        <w:t xml:space="preserve"> the 18 identifiers were removed.</w:t>
      </w:r>
    </w:p>
    <w:p w14:paraId="4A6309FC" w14:textId="5F3E6873" w:rsidR="00F46010" w:rsidRPr="00BD450E" w:rsidRDefault="006C4F43" w:rsidP="00B05523">
      <w:hyperlink r:id="rId19" w:history="1">
        <w:r w:rsidR="00B05523" w:rsidRPr="00A719B1">
          <w:rPr>
            <w:rStyle w:val="Hyperlink"/>
          </w:rPr>
          <w:t>https://cphs.berkeley.edu/hipaa/hipaa18.html</w:t>
        </w:r>
      </w:hyperlink>
      <w:r w:rsidR="00B05523">
        <w:t xml:space="preserve"> </w:t>
      </w:r>
    </w:p>
    <w:sectPr w:rsidR="00F46010" w:rsidRPr="00BD450E" w:rsidSect="00FE6357">
      <w:type w:val="continuous"/>
      <w:pgSz w:w="12240" w:h="15840"/>
      <w:pgMar w:top="1728" w:right="1440" w:bottom="1440" w:left="1440" w:header="288" w:footer="144"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75DFA79" w14:textId="77777777" w:rsidR="006C4F43" w:rsidRDefault="006C4F43" w:rsidP="00D631CC">
      <w:pPr>
        <w:spacing w:before="0" w:after="0" w:line="240" w:lineRule="auto"/>
      </w:pPr>
      <w:r>
        <w:separator/>
      </w:r>
    </w:p>
  </w:endnote>
  <w:endnote w:type="continuationSeparator" w:id="0">
    <w:p w14:paraId="30B62983" w14:textId="77777777" w:rsidR="006C4F43" w:rsidRDefault="006C4F43" w:rsidP="00D631CC">
      <w:pPr>
        <w:spacing w:before="0" w:after="0" w:line="240" w:lineRule="auto"/>
      </w:pPr>
      <w:r>
        <w:continuationSeparator/>
      </w:r>
    </w:p>
  </w:endnote>
  <w:endnote w:type="continuationNotice" w:id="1">
    <w:p w14:paraId="1A602EAC" w14:textId="77777777" w:rsidR="006C4F43" w:rsidRDefault="006C4F43">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altName w:val="Segoe UI"/>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E0C092C" w14:textId="77777777" w:rsidR="006C4F43" w:rsidRDefault="006C4F43" w:rsidP="00D631CC">
      <w:pPr>
        <w:spacing w:before="0" w:after="0" w:line="240" w:lineRule="auto"/>
      </w:pPr>
      <w:r>
        <w:separator/>
      </w:r>
    </w:p>
  </w:footnote>
  <w:footnote w:type="continuationSeparator" w:id="0">
    <w:p w14:paraId="6E04BFED" w14:textId="77777777" w:rsidR="006C4F43" w:rsidRDefault="006C4F43" w:rsidP="00D631CC">
      <w:pPr>
        <w:spacing w:before="0" w:after="0" w:line="240" w:lineRule="auto"/>
      </w:pPr>
      <w:r>
        <w:continuationSeparator/>
      </w:r>
    </w:p>
  </w:footnote>
  <w:footnote w:type="continuationNotice" w:id="1">
    <w:p w14:paraId="11BFD5B9" w14:textId="77777777" w:rsidR="006C4F43" w:rsidRDefault="006C4F43">
      <w:pPr>
        <w:spacing w:before="0"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794899"/>
    <w:multiLevelType w:val="hybridMultilevel"/>
    <w:tmpl w:val="C33ED4B8"/>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1" w15:restartNumberingAfterBreak="0">
    <w:nsid w:val="01472792"/>
    <w:multiLevelType w:val="hybridMultilevel"/>
    <w:tmpl w:val="A9A6E7A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C01DB2"/>
    <w:multiLevelType w:val="hybridMultilevel"/>
    <w:tmpl w:val="EDC2F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CC46E20"/>
    <w:multiLevelType w:val="hybridMultilevel"/>
    <w:tmpl w:val="3B2C51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3D7E87"/>
    <w:multiLevelType w:val="hybridMultilevel"/>
    <w:tmpl w:val="CFD82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E74B7D"/>
    <w:multiLevelType w:val="hybridMultilevel"/>
    <w:tmpl w:val="599AF7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B84BB0"/>
    <w:multiLevelType w:val="hybridMultilevel"/>
    <w:tmpl w:val="36581D9A"/>
    <w:lvl w:ilvl="0" w:tplc="04090001">
      <w:start w:val="1"/>
      <w:numFmt w:val="bullet"/>
      <w:lvlText w:val=""/>
      <w:lvlJc w:val="left"/>
      <w:pPr>
        <w:ind w:left="720" w:hanging="360"/>
      </w:pPr>
      <w:rPr>
        <w:rFonts w:ascii="Symbol" w:hAnsi="Symbol" w:hint="default"/>
      </w:rPr>
    </w:lvl>
    <w:lvl w:ilvl="1" w:tplc="09DA65C2">
      <w:numFmt w:val="bullet"/>
      <w:lvlText w:val="•"/>
      <w:lvlJc w:val="left"/>
      <w:pPr>
        <w:ind w:left="1800" w:hanging="720"/>
      </w:pPr>
      <w:rPr>
        <w:rFonts w:ascii="Open Sans" w:eastAsiaTheme="minorEastAsia" w:hAnsi="Open Sans" w:cs="Open San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2C7706"/>
    <w:multiLevelType w:val="hybridMultilevel"/>
    <w:tmpl w:val="C966FCC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31165B46"/>
    <w:multiLevelType w:val="hybridMultilevel"/>
    <w:tmpl w:val="A686D0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19F618D"/>
    <w:multiLevelType w:val="hybridMultilevel"/>
    <w:tmpl w:val="4064C0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3D36461"/>
    <w:multiLevelType w:val="hybridMultilevel"/>
    <w:tmpl w:val="6AF47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56E7730"/>
    <w:multiLevelType w:val="hybridMultilevel"/>
    <w:tmpl w:val="914A6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533230"/>
    <w:multiLevelType w:val="hybridMultilevel"/>
    <w:tmpl w:val="16C259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8F235A"/>
    <w:multiLevelType w:val="hybridMultilevel"/>
    <w:tmpl w:val="FA0A1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00C5EC1"/>
    <w:multiLevelType w:val="hybridMultilevel"/>
    <w:tmpl w:val="9FF64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1DE1224"/>
    <w:multiLevelType w:val="hybridMultilevel"/>
    <w:tmpl w:val="6AFCD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EAD101B"/>
    <w:multiLevelType w:val="hybridMultilevel"/>
    <w:tmpl w:val="180279A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44B0C61"/>
    <w:multiLevelType w:val="hybridMultilevel"/>
    <w:tmpl w:val="33E8D2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D903317"/>
    <w:multiLevelType w:val="hybridMultilevel"/>
    <w:tmpl w:val="7E921C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C6032C"/>
    <w:multiLevelType w:val="hybridMultilevel"/>
    <w:tmpl w:val="AB7A16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61F6EE8"/>
    <w:multiLevelType w:val="hybridMultilevel"/>
    <w:tmpl w:val="15CA39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721C7C"/>
    <w:multiLevelType w:val="hybridMultilevel"/>
    <w:tmpl w:val="746CF5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9D54BF2"/>
    <w:multiLevelType w:val="hybridMultilevel"/>
    <w:tmpl w:val="A06CF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B2C3FA4"/>
    <w:multiLevelType w:val="hybridMultilevel"/>
    <w:tmpl w:val="D50A57AC"/>
    <w:lvl w:ilvl="0" w:tplc="D9EEFA64">
      <w:start w:val="1"/>
      <w:numFmt w:val="bullet"/>
      <w:lvlText w:val="•"/>
      <w:lvlJc w:val="left"/>
      <w:pPr>
        <w:tabs>
          <w:tab w:val="num" w:pos="720"/>
        </w:tabs>
        <w:ind w:left="720" w:hanging="360"/>
      </w:pPr>
      <w:rPr>
        <w:rFonts w:ascii="Arial" w:hAnsi="Arial" w:hint="default"/>
      </w:rPr>
    </w:lvl>
    <w:lvl w:ilvl="1" w:tplc="8D88445C">
      <w:numFmt w:val="none"/>
      <w:lvlText w:val=""/>
      <w:lvlJc w:val="left"/>
      <w:pPr>
        <w:tabs>
          <w:tab w:val="num" w:pos="360"/>
        </w:tabs>
      </w:pPr>
    </w:lvl>
    <w:lvl w:ilvl="2" w:tplc="01682EBC" w:tentative="1">
      <w:start w:val="1"/>
      <w:numFmt w:val="bullet"/>
      <w:lvlText w:val="•"/>
      <w:lvlJc w:val="left"/>
      <w:pPr>
        <w:tabs>
          <w:tab w:val="num" w:pos="2160"/>
        </w:tabs>
        <w:ind w:left="2160" w:hanging="360"/>
      </w:pPr>
      <w:rPr>
        <w:rFonts w:ascii="Arial" w:hAnsi="Arial" w:hint="default"/>
      </w:rPr>
    </w:lvl>
    <w:lvl w:ilvl="3" w:tplc="4AF27EF0" w:tentative="1">
      <w:start w:val="1"/>
      <w:numFmt w:val="bullet"/>
      <w:lvlText w:val="•"/>
      <w:lvlJc w:val="left"/>
      <w:pPr>
        <w:tabs>
          <w:tab w:val="num" w:pos="2880"/>
        </w:tabs>
        <w:ind w:left="2880" w:hanging="360"/>
      </w:pPr>
      <w:rPr>
        <w:rFonts w:ascii="Arial" w:hAnsi="Arial" w:hint="default"/>
      </w:rPr>
    </w:lvl>
    <w:lvl w:ilvl="4" w:tplc="446AEB64" w:tentative="1">
      <w:start w:val="1"/>
      <w:numFmt w:val="bullet"/>
      <w:lvlText w:val="•"/>
      <w:lvlJc w:val="left"/>
      <w:pPr>
        <w:tabs>
          <w:tab w:val="num" w:pos="3600"/>
        </w:tabs>
        <w:ind w:left="3600" w:hanging="360"/>
      </w:pPr>
      <w:rPr>
        <w:rFonts w:ascii="Arial" w:hAnsi="Arial" w:hint="default"/>
      </w:rPr>
    </w:lvl>
    <w:lvl w:ilvl="5" w:tplc="FAB47094" w:tentative="1">
      <w:start w:val="1"/>
      <w:numFmt w:val="bullet"/>
      <w:lvlText w:val="•"/>
      <w:lvlJc w:val="left"/>
      <w:pPr>
        <w:tabs>
          <w:tab w:val="num" w:pos="4320"/>
        </w:tabs>
        <w:ind w:left="4320" w:hanging="360"/>
      </w:pPr>
      <w:rPr>
        <w:rFonts w:ascii="Arial" w:hAnsi="Arial" w:hint="default"/>
      </w:rPr>
    </w:lvl>
    <w:lvl w:ilvl="6" w:tplc="668211EC" w:tentative="1">
      <w:start w:val="1"/>
      <w:numFmt w:val="bullet"/>
      <w:lvlText w:val="•"/>
      <w:lvlJc w:val="left"/>
      <w:pPr>
        <w:tabs>
          <w:tab w:val="num" w:pos="5040"/>
        </w:tabs>
        <w:ind w:left="5040" w:hanging="360"/>
      </w:pPr>
      <w:rPr>
        <w:rFonts w:ascii="Arial" w:hAnsi="Arial" w:hint="default"/>
      </w:rPr>
    </w:lvl>
    <w:lvl w:ilvl="7" w:tplc="07E89228" w:tentative="1">
      <w:start w:val="1"/>
      <w:numFmt w:val="bullet"/>
      <w:lvlText w:val="•"/>
      <w:lvlJc w:val="left"/>
      <w:pPr>
        <w:tabs>
          <w:tab w:val="num" w:pos="5760"/>
        </w:tabs>
        <w:ind w:left="5760" w:hanging="360"/>
      </w:pPr>
      <w:rPr>
        <w:rFonts w:ascii="Arial" w:hAnsi="Arial" w:hint="default"/>
      </w:rPr>
    </w:lvl>
    <w:lvl w:ilvl="8" w:tplc="AD90028C"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717A2D80"/>
    <w:multiLevelType w:val="hybridMultilevel"/>
    <w:tmpl w:val="8DCEA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423D4D"/>
    <w:multiLevelType w:val="hybridMultilevel"/>
    <w:tmpl w:val="EBC482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ED22001"/>
    <w:multiLevelType w:val="hybridMultilevel"/>
    <w:tmpl w:val="20302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
  </w:num>
  <w:num w:numId="3">
    <w:abstractNumId w:val="8"/>
  </w:num>
  <w:num w:numId="4">
    <w:abstractNumId w:val="5"/>
  </w:num>
  <w:num w:numId="5">
    <w:abstractNumId w:val="13"/>
  </w:num>
  <w:num w:numId="6">
    <w:abstractNumId w:val="14"/>
  </w:num>
  <w:num w:numId="7">
    <w:abstractNumId w:val="10"/>
  </w:num>
  <w:num w:numId="8">
    <w:abstractNumId w:val="15"/>
  </w:num>
  <w:num w:numId="9">
    <w:abstractNumId w:val="0"/>
  </w:num>
  <w:num w:numId="10">
    <w:abstractNumId w:val="22"/>
  </w:num>
  <w:num w:numId="11">
    <w:abstractNumId w:val="7"/>
  </w:num>
  <w:num w:numId="12">
    <w:abstractNumId w:val="6"/>
  </w:num>
  <w:num w:numId="13">
    <w:abstractNumId w:val="16"/>
  </w:num>
  <w:num w:numId="14">
    <w:abstractNumId w:val="17"/>
  </w:num>
  <w:num w:numId="15">
    <w:abstractNumId w:val="24"/>
  </w:num>
  <w:num w:numId="16">
    <w:abstractNumId w:val="2"/>
  </w:num>
  <w:num w:numId="17">
    <w:abstractNumId w:val="4"/>
  </w:num>
  <w:num w:numId="18">
    <w:abstractNumId w:val="9"/>
  </w:num>
  <w:num w:numId="19">
    <w:abstractNumId w:val="11"/>
  </w:num>
  <w:num w:numId="20">
    <w:abstractNumId w:val="26"/>
  </w:num>
  <w:num w:numId="21">
    <w:abstractNumId w:val="19"/>
  </w:num>
  <w:num w:numId="22">
    <w:abstractNumId w:val="12"/>
  </w:num>
  <w:num w:numId="23">
    <w:abstractNumId w:val="18"/>
  </w:num>
  <w:num w:numId="24">
    <w:abstractNumId w:val="21"/>
  </w:num>
  <w:num w:numId="25">
    <w:abstractNumId w:val="20"/>
  </w:num>
  <w:num w:numId="26">
    <w:abstractNumId w:val="25"/>
  </w:num>
  <w:num w:numId="2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attachedTemplate r:id="rId1"/>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50E"/>
    <w:rsid w:val="000105ED"/>
    <w:rsid w:val="000256BB"/>
    <w:rsid w:val="00031B08"/>
    <w:rsid w:val="000671F5"/>
    <w:rsid w:val="000749E8"/>
    <w:rsid w:val="00082229"/>
    <w:rsid w:val="000A6466"/>
    <w:rsid w:val="000C537A"/>
    <w:rsid w:val="000C6106"/>
    <w:rsid w:val="000D1B53"/>
    <w:rsid w:val="000F7C87"/>
    <w:rsid w:val="0011143A"/>
    <w:rsid w:val="001138A6"/>
    <w:rsid w:val="00125430"/>
    <w:rsid w:val="001273D7"/>
    <w:rsid w:val="001523F4"/>
    <w:rsid w:val="00173348"/>
    <w:rsid w:val="00194D50"/>
    <w:rsid w:val="001A6506"/>
    <w:rsid w:val="001B786D"/>
    <w:rsid w:val="001D46F5"/>
    <w:rsid w:val="00207D1B"/>
    <w:rsid w:val="00207E54"/>
    <w:rsid w:val="00212235"/>
    <w:rsid w:val="00233AC3"/>
    <w:rsid w:val="00246BFA"/>
    <w:rsid w:val="00255FE1"/>
    <w:rsid w:val="002617A4"/>
    <w:rsid w:val="00295C00"/>
    <w:rsid w:val="002A1A4F"/>
    <w:rsid w:val="002E4D68"/>
    <w:rsid w:val="003160FA"/>
    <w:rsid w:val="0032030C"/>
    <w:rsid w:val="00331B70"/>
    <w:rsid w:val="003372BD"/>
    <w:rsid w:val="00340830"/>
    <w:rsid w:val="00357176"/>
    <w:rsid w:val="00361FCE"/>
    <w:rsid w:val="00380682"/>
    <w:rsid w:val="003866C9"/>
    <w:rsid w:val="003A0D3C"/>
    <w:rsid w:val="003A2857"/>
    <w:rsid w:val="003A3325"/>
    <w:rsid w:val="003A4891"/>
    <w:rsid w:val="003E3310"/>
    <w:rsid w:val="003E40A7"/>
    <w:rsid w:val="003F3F47"/>
    <w:rsid w:val="00411F73"/>
    <w:rsid w:val="0041399C"/>
    <w:rsid w:val="004212B5"/>
    <w:rsid w:val="00421AAE"/>
    <w:rsid w:val="00456BF3"/>
    <w:rsid w:val="00472CD8"/>
    <w:rsid w:val="0048601E"/>
    <w:rsid w:val="00487367"/>
    <w:rsid w:val="0048787B"/>
    <w:rsid w:val="00491461"/>
    <w:rsid w:val="0049740A"/>
    <w:rsid w:val="004A41C8"/>
    <w:rsid w:val="004E6DE7"/>
    <w:rsid w:val="0050132A"/>
    <w:rsid w:val="00513DF5"/>
    <w:rsid w:val="00531C18"/>
    <w:rsid w:val="00540835"/>
    <w:rsid w:val="005904F1"/>
    <w:rsid w:val="005A02F1"/>
    <w:rsid w:val="005A559E"/>
    <w:rsid w:val="005A6BCB"/>
    <w:rsid w:val="005B1E7A"/>
    <w:rsid w:val="005C3E06"/>
    <w:rsid w:val="005C5E4D"/>
    <w:rsid w:val="005D51E7"/>
    <w:rsid w:val="006253A1"/>
    <w:rsid w:val="0064044A"/>
    <w:rsid w:val="00664830"/>
    <w:rsid w:val="00686238"/>
    <w:rsid w:val="006A077A"/>
    <w:rsid w:val="006A67B0"/>
    <w:rsid w:val="006B1A4C"/>
    <w:rsid w:val="006C4F43"/>
    <w:rsid w:val="0070546A"/>
    <w:rsid w:val="007279D0"/>
    <w:rsid w:val="00727DC0"/>
    <w:rsid w:val="00762CC4"/>
    <w:rsid w:val="00790FB0"/>
    <w:rsid w:val="00793194"/>
    <w:rsid w:val="007A734C"/>
    <w:rsid w:val="007B0C48"/>
    <w:rsid w:val="007B527D"/>
    <w:rsid w:val="007D01D1"/>
    <w:rsid w:val="007D0B27"/>
    <w:rsid w:val="007E4605"/>
    <w:rsid w:val="007F7931"/>
    <w:rsid w:val="008478E6"/>
    <w:rsid w:val="00856F95"/>
    <w:rsid w:val="0086332A"/>
    <w:rsid w:val="00864DF1"/>
    <w:rsid w:val="0087149D"/>
    <w:rsid w:val="008966CC"/>
    <w:rsid w:val="008B03B0"/>
    <w:rsid w:val="008B32D1"/>
    <w:rsid w:val="008B5A34"/>
    <w:rsid w:val="008D62F4"/>
    <w:rsid w:val="008F1305"/>
    <w:rsid w:val="008F13E3"/>
    <w:rsid w:val="00910D2F"/>
    <w:rsid w:val="00930ACB"/>
    <w:rsid w:val="00931295"/>
    <w:rsid w:val="00943015"/>
    <w:rsid w:val="00997C5C"/>
    <w:rsid w:val="009B3C1A"/>
    <w:rsid w:val="009B6D74"/>
    <w:rsid w:val="009C560A"/>
    <w:rsid w:val="009E30A9"/>
    <w:rsid w:val="00A20D89"/>
    <w:rsid w:val="00A22FBC"/>
    <w:rsid w:val="00A46BC5"/>
    <w:rsid w:val="00A747A0"/>
    <w:rsid w:val="00A77E37"/>
    <w:rsid w:val="00A92C6C"/>
    <w:rsid w:val="00B00B9A"/>
    <w:rsid w:val="00B05523"/>
    <w:rsid w:val="00B41FBD"/>
    <w:rsid w:val="00B5553C"/>
    <w:rsid w:val="00B65BCA"/>
    <w:rsid w:val="00B6782E"/>
    <w:rsid w:val="00B67A60"/>
    <w:rsid w:val="00B73420"/>
    <w:rsid w:val="00BB0083"/>
    <w:rsid w:val="00BD450E"/>
    <w:rsid w:val="00C150AD"/>
    <w:rsid w:val="00C24A09"/>
    <w:rsid w:val="00C32D06"/>
    <w:rsid w:val="00C358D6"/>
    <w:rsid w:val="00C3775B"/>
    <w:rsid w:val="00C471DA"/>
    <w:rsid w:val="00C47D53"/>
    <w:rsid w:val="00C50D90"/>
    <w:rsid w:val="00C61A45"/>
    <w:rsid w:val="00C778CB"/>
    <w:rsid w:val="00C833FD"/>
    <w:rsid w:val="00CB010C"/>
    <w:rsid w:val="00CC1A66"/>
    <w:rsid w:val="00CE0DF3"/>
    <w:rsid w:val="00CE1631"/>
    <w:rsid w:val="00CF1238"/>
    <w:rsid w:val="00CF4740"/>
    <w:rsid w:val="00D05D63"/>
    <w:rsid w:val="00D17D6F"/>
    <w:rsid w:val="00D379CA"/>
    <w:rsid w:val="00D5279A"/>
    <w:rsid w:val="00D54218"/>
    <w:rsid w:val="00D631CC"/>
    <w:rsid w:val="00D83D37"/>
    <w:rsid w:val="00DB0B34"/>
    <w:rsid w:val="00DC7663"/>
    <w:rsid w:val="00DD5F1F"/>
    <w:rsid w:val="00DE6FCC"/>
    <w:rsid w:val="00DF05C6"/>
    <w:rsid w:val="00DF2553"/>
    <w:rsid w:val="00DF2B67"/>
    <w:rsid w:val="00DF79C1"/>
    <w:rsid w:val="00E0597E"/>
    <w:rsid w:val="00E0761D"/>
    <w:rsid w:val="00E07D74"/>
    <w:rsid w:val="00E20B81"/>
    <w:rsid w:val="00E21B37"/>
    <w:rsid w:val="00E42C54"/>
    <w:rsid w:val="00E760C7"/>
    <w:rsid w:val="00E817E7"/>
    <w:rsid w:val="00E81F97"/>
    <w:rsid w:val="00E83E2B"/>
    <w:rsid w:val="00E917FC"/>
    <w:rsid w:val="00EB1E62"/>
    <w:rsid w:val="00EC1446"/>
    <w:rsid w:val="00EC5EDC"/>
    <w:rsid w:val="00ED0D7F"/>
    <w:rsid w:val="00ED51E2"/>
    <w:rsid w:val="00EF43FE"/>
    <w:rsid w:val="00F16540"/>
    <w:rsid w:val="00F46010"/>
    <w:rsid w:val="00F53F97"/>
    <w:rsid w:val="00F76E70"/>
    <w:rsid w:val="00F80FF8"/>
    <w:rsid w:val="00FA4DF4"/>
    <w:rsid w:val="00FB603E"/>
    <w:rsid w:val="00FE0E7E"/>
    <w:rsid w:val="00FE6357"/>
    <w:rsid w:val="00FF3A62"/>
    <w:rsid w:val="00FF60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DC826F"/>
  <w15:chartTrackingRefBased/>
  <w15:docId w15:val="{3EC865FC-6D46-4BFF-AE32-95F8A64429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5ED"/>
  </w:style>
  <w:style w:type="paragraph" w:styleId="Heading1">
    <w:name w:val="heading 1"/>
    <w:basedOn w:val="Normal"/>
    <w:next w:val="Normal"/>
    <w:link w:val="Heading1Char"/>
    <w:uiPriority w:val="9"/>
    <w:qFormat/>
    <w:rsid w:val="002617A4"/>
    <w:pPr>
      <w:pBdr>
        <w:top w:val="single" w:sz="24" w:space="0" w:color="1D76B8"/>
        <w:left w:val="single" w:sz="24" w:space="0" w:color="1D76B8"/>
        <w:bottom w:val="single" w:sz="24" w:space="0" w:color="1D76B8"/>
        <w:right w:val="single" w:sz="24" w:space="0" w:color="1D76B8"/>
      </w:pBdr>
      <w:shd w:val="clear" w:color="auto" w:fill="1D76B8"/>
      <w:spacing w:after="0"/>
      <w:outlineLvl w:val="0"/>
    </w:pPr>
    <w:rPr>
      <w:caps/>
      <w:color w:val="FFFFFF" w:themeColor="background1"/>
      <w:spacing w:val="15"/>
      <w:sz w:val="32"/>
      <w:szCs w:val="22"/>
    </w:rPr>
  </w:style>
  <w:style w:type="paragraph" w:styleId="Heading2">
    <w:name w:val="heading 2"/>
    <w:aliases w:val="Heading Alt"/>
    <w:basedOn w:val="Normal"/>
    <w:next w:val="Normal"/>
    <w:link w:val="Heading2Char"/>
    <w:uiPriority w:val="9"/>
    <w:unhideWhenUsed/>
    <w:qFormat/>
    <w:rsid w:val="004E6DE7"/>
    <w:pPr>
      <w:pBdr>
        <w:top w:val="single" w:sz="24" w:space="0" w:color="00B5EF"/>
        <w:left w:val="single" w:sz="24" w:space="0" w:color="00B5EF"/>
        <w:bottom w:val="single" w:sz="24" w:space="0" w:color="00B5EF"/>
        <w:right w:val="single" w:sz="24" w:space="0" w:color="00B5EF"/>
      </w:pBdr>
      <w:shd w:val="clear" w:color="auto" w:fill="00B5EF"/>
      <w:spacing w:after="0"/>
      <w:outlineLvl w:val="1"/>
    </w:pPr>
    <w:rPr>
      <w:caps/>
      <w:color w:val="FFFFFF" w:themeColor="background1"/>
      <w:spacing w:val="15"/>
      <w:sz w:val="28"/>
    </w:rPr>
  </w:style>
  <w:style w:type="paragraph" w:styleId="Heading3">
    <w:name w:val="heading 3"/>
    <w:basedOn w:val="Normal"/>
    <w:next w:val="Normal"/>
    <w:link w:val="Heading3Char"/>
    <w:uiPriority w:val="9"/>
    <w:unhideWhenUsed/>
    <w:qFormat/>
    <w:rsid w:val="00DF05C6"/>
    <w:pPr>
      <w:pBdr>
        <w:bottom w:val="single" w:sz="6" w:space="1" w:color="1D76B8"/>
      </w:pBdr>
      <w:spacing w:before="300" w:after="0"/>
      <w:outlineLvl w:val="2"/>
    </w:pPr>
    <w:rPr>
      <w:caps/>
      <w:color w:val="1D76B8"/>
      <w:spacing w:val="15"/>
      <w:sz w:val="28"/>
    </w:rPr>
  </w:style>
  <w:style w:type="paragraph" w:styleId="Heading4">
    <w:name w:val="heading 4"/>
    <w:basedOn w:val="Normal"/>
    <w:next w:val="Normal"/>
    <w:link w:val="Heading4Char"/>
    <w:uiPriority w:val="9"/>
    <w:unhideWhenUsed/>
    <w:qFormat/>
    <w:rsid w:val="0070546A"/>
    <w:pPr>
      <w:pBdr>
        <w:bottom w:val="dotted" w:sz="6" w:space="1" w:color="1D76B8"/>
      </w:pBdr>
      <w:spacing w:before="200" w:after="0"/>
      <w:outlineLvl w:val="3"/>
    </w:pPr>
    <w:rPr>
      <w:caps/>
      <w:color w:val="1D76B8"/>
      <w:spacing w:val="10"/>
      <w:sz w:val="28"/>
    </w:rPr>
  </w:style>
  <w:style w:type="paragraph" w:styleId="Heading5">
    <w:name w:val="heading 5"/>
    <w:basedOn w:val="Normal"/>
    <w:next w:val="Normal"/>
    <w:link w:val="Heading5Char"/>
    <w:uiPriority w:val="9"/>
    <w:unhideWhenUsed/>
    <w:rsid w:val="002617A4"/>
    <w:pPr>
      <w:pBdr>
        <w:bottom w:val="single" w:sz="6" w:space="1" w:color="1D76B8"/>
      </w:pBdr>
      <w:spacing w:before="200" w:after="0"/>
      <w:outlineLvl w:val="4"/>
    </w:pPr>
    <w:rPr>
      <w:caps/>
      <w:color w:val="1D76B8"/>
      <w:spacing w:val="10"/>
      <w:sz w:val="24"/>
    </w:rPr>
  </w:style>
  <w:style w:type="paragraph" w:styleId="Heading6">
    <w:name w:val="heading 6"/>
    <w:basedOn w:val="Normal"/>
    <w:next w:val="Normal"/>
    <w:link w:val="Heading6Char"/>
    <w:uiPriority w:val="9"/>
    <w:unhideWhenUsed/>
    <w:rsid w:val="002617A4"/>
    <w:pPr>
      <w:pBdr>
        <w:bottom w:val="dotted" w:sz="6" w:space="1" w:color="1D76B8"/>
      </w:pBdr>
      <w:spacing w:before="200" w:after="0"/>
      <w:outlineLvl w:val="5"/>
    </w:pPr>
    <w:rPr>
      <w:caps/>
      <w:color w:val="1D76B8"/>
      <w:spacing w:val="10"/>
      <w:sz w:val="24"/>
    </w:rPr>
  </w:style>
  <w:style w:type="paragraph" w:styleId="Heading7">
    <w:name w:val="heading 7"/>
    <w:basedOn w:val="Normal"/>
    <w:next w:val="Normal"/>
    <w:link w:val="Heading7Char"/>
    <w:uiPriority w:val="9"/>
    <w:unhideWhenUsed/>
    <w:rsid w:val="002617A4"/>
    <w:pPr>
      <w:spacing w:before="200" w:after="0"/>
      <w:outlineLvl w:val="6"/>
    </w:pPr>
    <w:rPr>
      <w:caps/>
      <w:color w:val="1D76B8"/>
      <w:spacing w:val="10"/>
      <w:sz w:val="24"/>
    </w:rPr>
  </w:style>
  <w:style w:type="paragraph" w:styleId="Heading8">
    <w:name w:val="heading 8"/>
    <w:basedOn w:val="Normal"/>
    <w:next w:val="Normal"/>
    <w:link w:val="Heading8Char"/>
    <w:uiPriority w:val="9"/>
    <w:unhideWhenUsed/>
    <w:rsid w:val="000105ED"/>
    <w:pPr>
      <w:spacing w:before="200" w:after="0"/>
      <w:outlineLvl w:val="7"/>
    </w:pPr>
    <w:rPr>
      <w:caps/>
      <w:spacing w:val="10"/>
      <w:sz w:val="18"/>
      <w:szCs w:val="18"/>
    </w:rPr>
  </w:style>
  <w:style w:type="paragraph" w:styleId="Heading9">
    <w:name w:val="heading 9"/>
    <w:basedOn w:val="Normal"/>
    <w:next w:val="Normal"/>
    <w:link w:val="Heading9Char"/>
    <w:uiPriority w:val="9"/>
    <w:unhideWhenUsed/>
    <w:rsid w:val="000105ED"/>
    <w:pPr>
      <w:spacing w:before="200" w:after="0"/>
      <w:outlineLvl w:val="8"/>
    </w:pPr>
    <w:rPr>
      <w:i/>
      <w:iCs/>
      <w:caps/>
      <w:spacing w:val="10"/>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7A4"/>
    <w:rPr>
      <w:caps/>
      <w:color w:val="FFFFFF" w:themeColor="background1"/>
      <w:spacing w:val="15"/>
      <w:sz w:val="32"/>
      <w:szCs w:val="22"/>
      <w:shd w:val="clear" w:color="auto" w:fill="1D76B8"/>
    </w:rPr>
  </w:style>
  <w:style w:type="character" w:customStyle="1" w:styleId="Heading2Char">
    <w:name w:val="Heading 2 Char"/>
    <w:aliases w:val="Heading Alt Char"/>
    <w:basedOn w:val="DefaultParagraphFont"/>
    <w:link w:val="Heading2"/>
    <w:uiPriority w:val="9"/>
    <w:rsid w:val="004E6DE7"/>
    <w:rPr>
      <w:caps/>
      <w:color w:val="FFFFFF" w:themeColor="background1"/>
      <w:spacing w:val="15"/>
      <w:sz w:val="28"/>
      <w:shd w:val="clear" w:color="auto" w:fill="00B5EF"/>
    </w:rPr>
  </w:style>
  <w:style w:type="character" w:customStyle="1" w:styleId="Heading3Char">
    <w:name w:val="Heading 3 Char"/>
    <w:basedOn w:val="DefaultParagraphFont"/>
    <w:link w:val="Heading3"/>
    <w:uiPriority w:val="9"/>
    <w:rsid w:val="00DF05C6"/>
    <w:rPr>
      <w:caps/>
      <w:color w:val="1D76B8"/>
      <w:spacing w:val="15"/>
      <w:sz w:val="28"/>
    </w:rPr>
  </w:style>
  <w:style w:type="character" w:customStyle="1" w:styleId="Heading4Char">
    <w:name w:val="Heading 4 Char"/>
    <w:basedOn w:val="DefaultParagraphFont"/>
    <w:link w:val="Heading4"/>
    <w:uiPriority w:val="9"/>
    <w:rsid w:val="0070546A"/>
    <w:rPr>
      <w:caps/>
      <w:color w:val="1D76B8"/>
      <w:spacing w:val="10"/>
      <w:sz w:val="28"/>
    </w:rPr>
  </w:style>
  <w:style w:type="character" w:customStyle="1" w:styleId="Heading5Char">
    <w:name w:val="Heading 5 Char"/>
    <w:basedOn w:val="DefaultParagraphFont"/>
    <w:link w:val="Heading5"/>
    <w:uiPriority w:val="9"/>
    <w:rsid w:val="002617A4"/>
    <w:rPr>
      <w:caps/>
      <w:color w:val="1D76B8"/>
      <w:spacing w:val="10"/>
      <w:sz w:val="24"/>
    </w:rPr>
  </w:style>
  <w:style w:type="character" w:customStyle="1" w:styleId="Heading6Char">
    <w:name w:val="Heading 6 Char"/>
    <w:basedOn w:val="DefaultParagraphFont"/>
    <w:link w:val="Heading6"/>
    <w:uiPriority w:val="9"/>
    <w:rsid w:val="002617A4"/>
    <w:rPr>
      <w:caps/>
      <w:color w:val="1D76B8"/>
      <w:spacing w:val="10"/>
      <w:sz w:val="24"/>
    </w:rPr>
  </w:style>
  <w:style w:type="character" w:customStyle="1" w:styleId="Heading7Char">
    <w:name w:val="Heading 7 Char"/>
    <w:basedOn w:val="DefaultParagraphFont"/>
    <w:link w:val="Heading7"/>
    <w:uiPriority w:val="9"/>
    <w:rsid w:val="002617A4"/>
    <w:rPr>
      <w:caps/>
      <w:color w:val="1D76B8"/>
      <w:spacing w:val="10"/>
      <w:sz w:val="24"/>
    </w:rPr>
  </w:style>
  <w:style w:type="character" w:customStyle="1" w:styleId="Heading8Char">
    <w:name w:val="Heading 8 Char"/>
    <w:basedOn w:val="DefaultParagraphFont"/>
    <w:link w:val="Heading8"/>
    <w:uiPriority w:val="9"/>
    <w:rsid w:val="000105ED"/>
    <w:rPr>
      <w:caps/>
      <w:spacing w:val="10"/>
      <w:sz w:val="18"/>
      <w:szCs w:val="18"/>
    </w:rPr>
  </w:style>
  <w:style w:type="character" w:customStyle="1" w:styleId="Heading9Char">
    <w:name w:val="Heading 9 Char"/>
    <w:basedOn w:val="DefaultParagraphFont"/>
    <w:link w:val="Heading9"/>
    <w:uiPriority w:val="9"/>
    <w:rsid w:val="000105ED"/>
    <w:rPr>
      <w:i/>
      <w:iCs/>
      <w:caps/>
      <w:spacing w:val="10"/>
      <w:sz w:val="18"/>
      <w:szCs w:val="18"/>
    </w:rPr>
  </w:style>
  <w:style w:type="paragraph" w:styleId="Caption">
    <w:name w:val="caption"/>
    <w:basedOn w:val="Normal"/>
    <w:next w:val="Normal"/>
    <w:uiPriority w:val="35"/>
    <w:semiHidden/>
    <w:unhideWhenUsed/>
    <w:qFormat/>
    <w:rsid w:val="000105ED"/>
    <w:rPr>
      <w:b/>
      <w:bCs/>
      <w:color w:val="155889" w:themeColor="accent1" w:themeShade="BF"/>
      <w:sz w:val="16"/>
      <w:szCs w:val="16"/>
    </w:rPr>
  </w:style>
  <w:style w:type="paragraph" w:styleId="Title">
    <w:name w:val="Title"/>
    <w:basedOn w:val="Normal"/>
    <w:next w:val="Normal"/>
    <w:link w:val="TitleChar"/>
    <w:uiPriority w:val="10"/>
    <w:qFormat/>
    <w:rsid w:val="002617A4"/>
    <w:pPr>
      <w:spacing w:before="0" w:after="0"/>
    </w:pPr>
    <w:rPr>
      <w:rFonts w:asciiTheme="majorHAnsi" w:eastAsiaTheme="majorEastAsia" w:hAnsiTheme="majorHAnsi" w:cstheme="majorBidi"/>
      <w:caps/>
      <w:color w:val="1D76B8"/>
      <w:spacing w:val="10"/>
      <w:sz w:val="52"/>
      <w:szCs w:val="52"/>
    </w:rPr>
  </w:style>
  <w:style w:type="character" w:customStyle="1" w:styleId="TitleChar">
    <w:name w:val="Title Char"/>
    <w:basedOn w:val="DefaultParagraphFont"/>
    <w:link w:val="Title"/>
    <w:uiPriority w:val="10"/>
    <w:rsid w:val="002617A4"/>
    <w:rPr>
      <w:rFonts w:asciiTheme="majorHAnsi" w:eastAsiaTheme="majorEastAsia" w:hAnsiTheme="majorHAnsi" w:cstheme="majorBidi"/>
      <w:caps/>
      <w:color w:val="1D76B8"/>
      <w:spacing w:val="10"/>
      <w:sz w:val="52"/>
      <w:szCs w:val="52"/>
    </w:rPr>
  </w:style>
  <w:style w:type="paragraph" w:styleId="Subtitle">
    <w:name w:val="Subtitle"/>
    <w:basedOn w:val="Normal"/>
    <w:next w:val="Normal"/>
    <w:link w:val="SubtitleChar"/>
    <w:uiPriority w:val="11"/>
    <w:qFormat/>
    <w:rsid w:val="00C3775B"/>
    <w:pPr>
      <w:spacing w:before="0" w:after="500" w:line="240" w:lineRule="auto"/>
    </w:pPr>
    <w:rPr>
      <w:caps/>
      <w:color w:val="75787B"/>
      <w:spacing w:val="10"/>
      <w:sz w:val="21"/>
      <w:szCs w:val="21"/>
    </w:rPr>
  </w:style>
  <w:style w:type="character" w:customStyle="1" w:styleId="SubtitleChar">
    <w:name w:val="Subtitle Char"/>
    <w:basedOn w:val="DefaultParagraphFont"/>
    <w:link w:val="Subtitle"/>
    <w:uiPriority w:val="11"/>
    <w:rsid w:val="00C3775B"/>
    <w:rPr>
      <w:caps/>
      <w:color w:val="75787B"/>
      <w:spacing w:val="10"/>
      <w:sz w:val="21"/>
      <w:szCs w:val="21"/>
    </w:rPr>
  </w:style>
  <w:style w:type="character" w:styleId="Strong">
    <w:name w:val="Strong"/>
    <w:uiPriority w:val="22"/>
    <w:qFormat/>
    <w:rsid w:val="002617A4"/>
    <w:rPr>
      <w:b/>
      <w:bCs/>
      <w:color w:val="1D76B8"/>
    </w:rPr>
  </w:style>
  <w:style w:type="character" w:styleId="Emphasis">
    <w:name w:val="Emphasis"/>
    <w:uiPriority w:val="20"/>
    <w:qFormat/>
    <w:rsid w:val="002617A4"/>
    <w:rPr>
      <w:caps/>
      <w:color w:val="00B5EF"/>
      <w:spacing w:val="5"/>
    </w:rPr>
  </w:style>
  <w:style w:type="paragraph" w:styleId="NoSpacing">
    <w:name w:val="No Spacing"/>
    <w:link w:val="NoSpacingChar"/>
    <w:uiPriority w:val="1"/>
    <w:qFormat/>
    <w:rsid w:val="000105ED"/>
    <w:pPr>
      <w:spacing w:after="0" w:line="240" w:lineRule="auto"/>
    </w:pPr>
  </w:style>
  <w:style w:type="paragraph" w:styleId="Quote">
    <w:name w:val="Quote"/>
    <w:basedOn w:val="Normal"/>
    <w:next w:val="Normal"/>
    <w:link w:val="QuoteChar"/>
    <w:uiPriority w:val="29"/>
    <w:qFormat/>
    <w:rsid w:val="000105ED"/>
    <w:rPr>
      <w:i/>
      <w:iCs/>
      <w:sz w:val="24"/>
      <w:szCs w:val="24"/>
    </w:rPr>
  </w:style>
  <w:style w:type="character" w:customStyle="1" w:styleId="QuoteChar">
    <w:name w:val="Quote Char"/>
    <w:basedOn w:val="DefaultParagraphFont"/>
    <w:link w:val="Quote"/>
    <w:uiPriority w:val="29"/>
    <w:rsid w:val="000105ED"/>
    <w:rPr>
      <w:i/>
      <w:iCs/>
      <w:sz w:val="24"/>
      <w:szCs w:val="24"/>
    </w:rPr>
  </w:style>
  <w:style w:type="paragraph" w:styleId="IntenseQuote">
    <w:name w:val="Intense Quote"/>
    <w:basedOn w:val="Normal"/>
    <w:next w:val="Normal"/>
    <w:link w:val="IntenseQuoteChar"/>
    <w:uiPriority w:val="30"/>
    <w:qFormat/>
    <w:rsid w:val="002617A4"/>
    <w:pPr>
      <w:spacing w:before="240" w:after="240" w:line="240" w:lineRule="auto"/>
      <w:ind w:left="1080" w:right="1080"/>
      <w:jc w:val="center"/>
    </w:pPr>
    <w:rPr>
      <w:color w:val="00B5EF"/>
      <w:sz w:val="24"/>
      <w:szCs w:val="24"/>
    </w:rPr>
  </w:style>
  <w:style w:type="character" w:customStyle="1" w:styleId="IntenseQuoteChar">
    <w:name w:val="Intense Quote Char"/>
    <w:basedOn w:val="DefaultParagraphFont"/>
    <w:link w:val="IntenseQuote"/>
    <w:uiPriority w:val="30"/>
    <w:rsid w:val="002617A4"/>
    <w:rPr>
      <w:color w:val="00B5EF"/>
      <w:sz w:val="24"/>
      <w:szCs w:val="24"/>
    </w:rPr>
  </w:style>
  <w:style w:type="character" w:styleId="SubtleEmphasis">
    <w:name w:val="Subtle Emphasis"/>
    <w:basedOn w:val="SubtleReference"/>
    <w:uiPriority w:val="19"/>
    <w:qFormat/>
    <w:rsid w:val="002617A4"/>
    <w:rPr>
      <w:b/>
      <w:bCs/>
      <w:i/>
      <w:iCs/>
      <w:color w:val="1D76B8"/>
    </w:rPr>
  </w:style>
  <w:style w:type="character" w:styleId="IntenseEmphasis">
    <w:name w:val="Intense Emphasis"/>
    <w:uiPriority w:val="21"/>
    <w:qFormat/>
    <w:rsid w:val="002617A4"/>
    <w:rPr>
      <w:b/>
      <w:bCs/>
      <w:caps/>
      <w:color w:val="1D76B8"/>
      <w:spacing w:val="10"/>
    </w:rPr>
  </w:style>
  <w:style w:type="character" w:styleId="SubtleReference">
    <w:name w:val="Subtle Reference"/>
    <w:uiPriority w:val="31"/>
    <w:qFormat/>
    <w:rsid w:val="002617A4"/>
    <w:rPr>
      <w:b/>
      <w:bCs/>
      <w:color w:val="1D76B8"/>
    </w:rPr>
  </w:style>
  <w:style w:type="character" w:styleId="IntenseReference">
    <w:name w:val="Intense Reference"/>
    <w:uiPriority w:val="32"/>
    <w:qFormat/>
    <w:rsid w:val="002617A4"/>
    <w:rPr>
      <w:b/>
      <w:bCs/>
      <w:i/>
      <w:iCs/>
      <w:caps/>
      <w:color w:val="1D76B8"/>
    </w:rPr>
  </w:style>
  <w:style w:type="character" w:styleId="BookTitle">
    <w:name w:val="Book Title"/>
    <w:uiPriority w:val="33"/>
    <w:qFormat/>
    <w:rsid w:val="000105ED"/>
    <w:rPr>
      <w:b/>
      <w:bCs/>
      <w:i/>
      <w:iCs/>
      <w:spacing w:val="0"/>
    </w:rPr>
  </w:style>
  <w:style w:type="paragraph" w:styleId="TOCHeading">
    <w:name w:val="TOC Heading"/>
    <w:basedOn w:val="Heading1"/>
    <w:next w:val="Normal"/>
    <w:uiPriority w:val="39"/>
    <w:semiHidden/>
    <w:unhideWhenUsed/>
    <w:qFormat/>
    <w:rsid w:val="000105ED"/>
    <w:pPr>
      <w:outlineLvl w:val="9"/>
    </w:pPr>
  </w:style>
  <w:style w:type="paragraph" w:styleId="ListParagraph">
    <w:name w:val="List Paragraph"/>
    <w:basedOn w:val="Normal"/>
    <w:uiPriority w:val="34"/>
    <w:qFormat/>
    <w:rsid w:val="000105ED"/>
    <w:pPr>
      <w:ind w:left="720"/>
      <w:contextualSpacing/>
    </w:pPr>
  </w:style>
  <w:style w:type="paragraph" w:styleId="Header">
    <w:name w:val="header"/>
    <w:basedOn w:val="Normal"/>
    <w:link w:val="HeaderChar"/>
    <w:uiPriority w:val="99"/>
    <w:unhideWhenUsed/>
    <w:rsid w:val="00D631C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D631CC"/>
  </w:style>
  <w:style w:type="paragraph" w:styleId="Footer">
    <w:name w:val="footer"/>
    <w:basedOn w:val="Normal"/>
    <w:link w:val="FooterChar"/>
    <w:uiPriority w:val="99"/>
    <w:unhideWhenUsed/>
    <w:rsid w:val="00D631C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D631CC"/>
  </w:style>
  <w:style w:type="paragraph" w:styleId="BalloonText">
    <w:name w:val="Balloon Text"/>
    <w:basedOn w:val="Normal"/>
    <w:link w:val="BalloonTextChar"/>
    <w:uiPriority w:val="99"/>
    <w:semiHidden/>
    <w:unhideWhenUsed/>
    <w:rsid w:val="00B6782E"/>
    <w:pPr>
      <w:spacing w:before="0"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6782E"/>
    <w:rPr>
      <w:rFonts w:ascii="Segoe UI" w:hAnsi="Segoe UI" w:cs="Segoe UI"/>
      <w:sz w:val="18"/>
      <w:szCs w:val="18"/>
    </w:rPr>
  </w:style>
  <w:style w:type="character" w:customStyle="1" w:styleId="NoSpacingChar">
    <w:name w:val="No Spacing Char"/>
    <w:basedOn w:val="DefaultParagraphFont"/>
    <w:link w:val="NoSpacing"/>
    <w:uiPriority w:val="1"/>
    <w:rsid w:val="00E760C7"/>
  </w:style>
  <w:style w:type="character" w:styleId="Hyperlink">
    <w:name w:val="Hyperlink"/>
    <w:basedOn w:val="DefaultParagraphFont"/>
    <w:uiPriority w:val="99"/>
    <w:unhideWhenUsed/>
    <w:rsid w:val="005904F1"/>
    <w:rPr>
      <w:color w:val="0000FF"/>
      <w:u w:val="single"/>
    </w:rPr>
  </w:style>
  <w:style w:type="character" w:styleId="UnresolvedMention">
    <w:name w:val="Unresolved Mention"/>
    <w:basedOn w:val="DefaultParagraphFont"/>
    <w:uiPriority w:val="99"/>
    <w:semiHidden/>
    <w:unhideWhenUsed/>
    <w:rsid w:val="00F46010"/>
    <w:rPr>
      <w:color w:val="605E5C"/>
      <w:shd w:val="clear" w:color="auto" w:fill="E1DFDD"/>
    </w:rPr>
  </w:style>
  <w:style w:type="character" w:styleId="FollowedHyperlink">
    <w:name w:val="FollowedHyperlink"/>
    <w:basedOn w:val="DefaultParagraphFont"/>
    <w:uiPriority w:val="99"/>
    <w:semiHidden/>
    <w:unhideWhenUsed/>
    <w:rsid w:val="00125430"/>
    <w:rPr>
      <w:color w:val="75787B" w:themeColor="followedHyperlink"/>
      <w:u w:val="single"/>
    </w:rPr>
  </w:style>
  <w:style w:type="table" w:styleId="TableGrid">
    <w:name w:val="Table Grid"/>
    <w:basedOn w:val="TableNormal"/>
    <w:uiPriority w:val="39"/>
    <w:rsid w:val="0079319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
    <w:name w:val="List Table 1 Light"/>
    <w:basedOn w:val="TableNormal"/>
    <w:uiPriority w:val="46"/>
    <w:rsid w:val="00173348"/>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45715482">
      <w:bodyDiv w:val="1"/>
      <w:marLeft w:val="0"/>
      <w:marRight w:val="0"/>
      <w:marTop w:val="0"/>
      <w:marBottom w:val="0"/>
      <w:divBdr>
        <w:top w:val="none" w:sz="0" w:space="0" w:color="auto"/>
        <w:left w:val="none" w:sz="0" w:space="0" w:color="auto"/>
        <w:bottom w:val="none" w:sz="0" w:space="0" w:color="auto"/>
        <w:right w:val="none" w:sz="0" w:space="0" w:color="auto"/>
      </w:divBdr>
    </w:div>
    <w:div w:id="387001061">
      <w:bodyDiv w:val="1"/>
      <w:marLeft w:val="0"/>
      <w:marRight w:val="0"/>
      <w:marTop w:val="0"/>
      <w:marBottom w:val="0"/>
      <w:divBdr>
        <w:top w:val="none" w:sz="0" w:space="0" w:color="auto"/>
        <w:left w:val="none" w:sz="0" w:space="0" w:color="auto"/>
        <w:bottom w:val="none" w:sz="0" w:space="0" w:color="auto"/>
        <w:right w:val="none" w:sz="0" w:space="0" w:color="auto"/>
      </w:divBdr>
    </w:div>
    <w:div w:id="567569701">
      <w:bodyDiv w:val="1"/>
      <w:marLeft w:val="0"/>
      <w:marRight w:val="0"/>
      <w:marTop w:val="0"/>
      <w:marBottom w:val="0"/>
      <w:divBdr>
        <w:top w:val="none" w:sz="0" w:space="0" w:color="auto"/>
        <w:left w:val="none" w:sz="0" w:space="0" w:color="auto"/>
        <w:bottom w:val="none" w:sz="0" w:space="0" w:color="auto"/>
        <w:right w:val="none" w:sz="0" w:space="0" w:color="auto"/>
      </w:divBdr>
      <w:divsChild>
        <w:div w:id="2056733670">
          <w:marLeft w:val="274"/>
          <w:marRight w:val="0"/>
          <w:marTop w:val="150"/>
          <w:marBottom w:val="0"/>
          <w:divBdr>
            <w:top w:val="none" w:sz="0" w:space="0" w:color="auto"/>
            <w:left w:val="none" w:sz="0" w:space="0" w:color="auto"/>
            <w:bottom w:val="none" w:sz="0" w:space="0" w:color="auto"/>
            <w:right w:val="none" w:sz="0" w:space="0" w:color="auto"/>
          </w:divBdr>
        </w:div>
        <w:div w:id="297951557">
          <w:marLeft w:val="734"/>
          <w:marRight w:val="0"/>
          <w:marTop w:val="75"/>
          <w:marBottom w:val="0"/>
          <w:divBdr>
            <w:top w:val="none" w:sz="0" w:space="0" w:color="auto"/>
            <w:left w:val="none" w:sz="0" w:space="0" w:color="auto"/>
            <w:bottom w:val="none" w:sz="0" w:space="0" w:color="auto"/>
            <w:right w:val="none" w:sz="0" w:space="0" w:color="auto"/>
          </w:divBdr>
        </w:div>
        <w:div w:id="675814386">
          <w:marLeft w:val="734"/>
          <w:marRight w:val="0"/>
          <w:marTop w:val="75"/>
          <w:marBottom w:val="0"/>
          <w:divBdr>
            <w:top w:val="none" w:sz="0" w:space="0" w:color="auto"/>
            <w:left w:val="none" w:sz="0" w:space="0" w:color="auto"/>
            <w:bottom w:val="none" w:sz="0" w:space="0" w:color="auto"/>
            <w:right w:val="none" w:sz="0" w:space="0" w:color="auto"/>
          </w:divBdr>
        </w:div>
        <w:div w:id="1044406561">
          <w:marLeft w:val="734"/>
          <w:marRight w:val="0"/>
          <w:marTop w:val="75"/>
          <w:marBottom w:val="0"/>
          <w:divBdr>
            <w:top w:val="none" w:sz="0" w:space="0" w:color="auto"/>
            <w:left w:val="none" w:sz="0" w:space="0" w:color="auto"/>
            <w:bottom w:val="none" w:sz="0" w:space="0" w:color="auto"/>
            <w:right w:val="none" w:sz="0" w:space="0" w:color="auto"/>
          </w:divBdr>
        </w:div>
        <w:div w:id="1183982720">
          <w:marLeft w:val="274"/>
          <w:marRight w:val="0"/>
          <w:marTop w:val="150"/>
          <w:marBottom w:val="0"/>
          <w:divBdr>
            <w:top w:val="none" w:sz="0" w:space="0" w:color="auto"/>
            <w:left w:val="none" w:sz="0" w:space="0" w:color="auto"/>
            <w:bottom w:val="none" w:sz="0" w:space="0" w:color="auto"/>
            <w:right w:val="none" w:sz="0" w:space="0" w:color="auto"/>
          </w:divBdr>
        </w:div>
        <w:div w:id="1579902374">
          <w:marLeft w:val="274"/>
          <w:marRight w:val="0"/>
          <w:marTop w:val="150"/>
          <w:marBottom w:val="0"/>
          <w:divBdr>
            <w:top w:val="none" w:sz="0" w:space="0" w:color="auto"/>
            <w:left w:val="none" w:sz="0" w:space="0" w:color="auto"/>
            <w:bottom w:val="none" w:sz="0" w:space="0" w:color="auto"/>
            <w:right w:val="none" w:sz="0" w:space="0" w:color="auto"/>
          </w:divBdr>
        </w:div>
        <w:div w:id="311835395">
          <w:marLeft w:val="734"/>
          <w:marRight w:val="0"/>
          <w:marTop w:val="75"/>
          <w:marBottom w:val="0"/>
          <w:divBdr>
            <w:top w:val="none" w:sz="0" w:space="0" w:color="auto"/>
            <w:left w:val="none" w:sz="0" w:space="0" w:color="auto"/>
            <w:bottom w:val="none" w:sz="0" w:space="0" w:color="auto"/>
            <w:right w:val="none" w:sz="0" w:space="0" w:color="auto"/>
          </w:divBdr>
        </w:div>
        <w:div w:id="486046314">
          <w:marLeft w:val="734"/>
          <w:marRight w:val="0"/>
          <w:marTop w:val="75"/>
          <w:marBottom w:val="0"/>
          <w:divBdr>
            <w:top w:val="none" w:sz="0" w:space="0" w:color="auto"/>
            <w:left w:val="none" w:sz="0" w:space="0" w:color="auto"/>
            <w:bottom w:val="none" w:sz="0" w:space="0" w:color="auto"/>
            <w:right w:val="none" w:sz="0" w:space="0" w:color="auto"/>
          </w:divBdr>
        </w:div>
        <w:div w:id="393547390">
          <w:marLeft w:val="274"/>
          <w:marRight w:val="0"/>
          <w:marTop w:val="150"/>
          <w:marBottom w:val="0"/>
          <w:divBdr>
            <w:top w:val="none" w:sz="0" w:space="0" w:color="auto"/>
            <w:left w:val="none" w:sz="0" w:space="0" w:color="auto"/>
            <w:bottom w:val="none" w:sz="0" w:space="0" w:color="auto"/>
            <w:right w:val="none" w:sz="0" w:space="0" w:color="auto"/>
          </w:divBdr>
        </w:div>
        <w:div w:id="1369838323">
          <w:marLeft w:val="734"/>
          <w:marRight w:val="0"/>
          <w:marTop w:val="75"/>
          <w:marBottom w:val="0"/>
          <w:divBdr>
            <w:top w:val="none" w:sz="0" w:space="0" w:color="auto"/>
            <w:left w:val="none" w:sz="0" w:space="0" w:color="auto"/>
            <w:bottom w:val="none" w:sz="0" w:space="0" w:color="auto"/>
            <w:right w:val="none" w:sz="0" w:space="0" w:color="auto"/>
          </w:divBdr>
        </w:div>
        <w:div w:id="1899247741">
          <w:marLeft w:val="734"/>
          <w:marRight w:val="0"/>
          <w:marTop w:val="75"/>
          <w:marBottom w:val="0"/>
          <w:divBdr>
            <w:top w:val="none" w:sz="0" w:space="0" w:color="auto"/>
            <w:left w:val="none" w:sz="0" w:space="0" w:color="auto"/>
            <w:bottom w:val="none" w:sz="0" w:space="0" w:color="auto"/>
            <w:right w:val="none" w:sz="0" w:space="0" w:color="auto"/>
          </w:divBdr>
        </w:div>
        <w:div w:id="1572806720">
          <w:marLeft w:val="274"/>
          <w:marRight w:val="0"/>
          <w:marTop w:val="150"/>
          <w:marBottom w:val="0"/>
          <w:divBdr>
            <w:top w:val="none" w:sz="0" w:space="0" w:color="auto"/>
            <w:left w:val="none" w:sz="0" w:space="0" w:color="auto"/>
            <w:bottom w:val="none" w:sz="0" w:space="0" w:color="auto"/>
            <w:right w:val="none" w:sz="0" w:space="0" w:color="auto"/>
          </w:divBdr>
        </w:div>
        <w:div w:id="1453791521">
          <w:marLeft w:val="734"/>
          <w:marRight w:val="0"/>
          <w:marTop w:val="75"/>
          <w:marBottom w:val="0"/>
          <w:divBdr>
            <w:top w:val="none" w:sz="0" w:space="0" w:color="auto"/>
            <w:left w:val="none" w:sz="0" w:space="0" w:color="auto"/>
            <w:bottom w:val="none" w:sz="0" w:space="0" w:color="auto"/>
            <w:right w:val="none" w:sz="0" w:space="0" w:color="auto"/>
          </w:divBdr>
        </w:div>
      </w:divsChild>
    </w:div>
    <w:div w:id="814879169">
      <w:bodyDiv w:val="1"/>
      <w:marLeft w:val="0"/>
      <w:marRight w:val="0"/>
      <w:marTop w:val="0"/>
      <w:marBottom w:val="0"/>
      <w:divBdr>
        <w:top w:val="none" w:sz="0" w:space="0" w:color="auto"/>
        <w:left w:val="none" w:sz="0" w:space="0" w:color="auto"/>
        <w:bottom w:val="none" w:sz="0" w:space="0" w:color="auto"/>
        <w:right w:val="none" w:sz="0" w:space="0" w:color="auto"/>
      </w:divBdr>
    </w:div>
    <w:div w:id="1026522202">
      <w:bodyDiv w:val="1"/>
      <w:marLeft w:val="0"/>
      <w:marRight w:val="0"/>
      <w:marTop w:val="0"/>
      <w:marBottom w:val="0"/>
      <w:divBdr>
        <w:top w:val="none" w:sz="0" w:space="0" w:color="auto"/>
        <w:left w:val="none" w:sz="0" w:space="0" w:color="auto"/>
        <w:bottom w:val="none" w:sz="0" w:space="0" w:color="auto"/>
        <w:right w:val="none" w:sz="0" w:space="0" w:color="auto"/>
      </w:divBdr>
    </w:div>
    <w:div w:id="1706714713">
      <w:bodyDiv w:val="1"/>
      <w:marLeft w:val="0"/>
      <w:marRight w:val="0"/>
      <w:marTop w:val="0"/>
      <w:marBottom w:val="0"/>
      <w:divBdr>
        <w:top w:val="none" w:sz="0" w:space="0" w:color="auto"/>
        <w:left w:val="none" w:sz="0" w:space="0" w:color="auto"/>
        <w:bottom w:val="none" w:sz="0" w:space="0" w:color="auto"/>
        <w:right w:val="none" w:sz="0" w:space="0" w:color="auto"/>
      </w:divBdr>
    </w:div>
    <w:div w:id="1777167240">
      <w:bodyDiv w:val="1"/>
      <w:marLeft w:val="0"/>
      <w:marRight w:val="0"/>
      <w:marTop w:val="0"/>
      <w:marBottom w:val="0"/>
      <w:divBdr>
        <w:top w:val="none" w:sz="0" w:space="0" w:color="auto"/>
        <w:left w:val="none" w:sz="0" w:space="0" w:color="auto"/>
        <w:bottom w:val="none" w:sz="0" w:space="0" w:color="auto"/>
        <w:right w:val="none" w:sz="0" w:space="0" w:color="auto"/>
      </w:divBdr>
    </w:div>
    <w:div w:id="1912108856">
      <w:bodyDiv w:val="1"/>
      <w:marLeft w:val="0"/>
      <w:marRight w:val="0"/>
      <w:marTop w:val="0"/>
      <w:marBottom w:val="0"/>
      <w:divBdr>
        <w:top w:val="none" w:sz="0" w:space="0" w:color="auto"/>
        <w:left w:val="none" w:sz="0" w:space="0" w:color="auto"/>
        <w:bottom w:val="none" w:sz="0" w:space="0" w:color="auto"/>
        <w:right w:val="none" w:sz="0" w:space="0" w:color="auto"/>
      </w:divBdr>
    </w:div>
    <w:div w:id="1964188644">
      <w:bodyDiv w:val="1"/>
      <w:marLeft w:val="0"/>
      <w:marRight w:val="0"/>
      <w:marTop w:val="0"/>
      <w:marBottom w:val="0"/>
      <w:divBdr>
        <w:top w:val="none" w:sz="0" w:space="0" w:color="auto"/>
        <w:left w:val="none" w:sz="0" w:space="0" w:color="auto"/>
        <w:bottom w:val="none" w:sz="0" w:space="0" w:color="auto"/>
        <w:right w:val="none" w:sz="0" w:space="0" w:color="auto"/>
      </w:divBdr>
    </w:div>
    <w:div w:id="20652530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s://www.govinfo.gov/app/details/PLAW-111publ5" TargetMode="External"/><Relationship Id="rId18" Type="http://schemas.openxmlformats.org/officeDocument/2006/relationships/hyperlink" Target="https://www.hhs.gov/about/news/2019/11/05/failure-to-encrypt-mobile-devices-leads-to-3-million-dollar-hipaa-settlement.html" TargetMode="Externa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yperlink" Target="https://www.govinfo.gov/app/details/PLAW-104publ191" TargetMode="External"/><Relationship Id="rId17" Type="http://schemas.openxmlformats.org/officeDocument/2006/relationships/hyperlink" Target="https://www.hhs.gov/about/news/2019/11/27/ocr-secures-2.175-million-dollars-hipaa-settlement-breach-notification-and-privacy-rules.html" TargetMode="External"/><Relationship Id="rId2" Type="http://schemas.openxmlformats.org/officeDocument/2006/relationships/customXml" Target="../customXml/item2.xml"/><Relationship Id="rId16" Type="http://schemas.openxmlformats.org/officeDocument/2006/relationships/hyperlink" Target="https://www.hhs.gov/about/news/2020/09/21/orthopedic-clinic-pays-1.5-million-to-settle-systemic-noncompliance-with-hipaa-rules.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yperlink" Target="https://ocrportal.hhs.gov/ocr/breach/breach_report.jsf" TargetMode="External"/><Relationship Id="rId10" Type="http://schemas.openxmlformats.org/officeDocument/2006/relationships/footnotes" Target="footnotes.xml"/><Relationship Id="rId19" Type="http://schemas.openxmlformats.org/officeDocument/2006/relationships/hyperlink" Target="https://cphs.berkeley.edu/hipaa/hipaa18.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www.hipaajournal.com/hhs-increases-civil-monetary-penalties-for-hipaa-violations-2019-inflatio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eith\Documents\Custom%20Office%20Templates\Edafio_20200903.dotx" TargetMode="External"/></Relationships>
</file>

<file path=word/theme/theme1.xml><?xml version="1.0" encoding="utf-8"?>
<a:theme xmlns:a="http://schemas.openxmlformats.org/drawingml/2006/main" name="Office Theme">
  <a:themeElements>
    <a:clrScheme name="Edafio Default">
      <a:dk1>
        <a:sysClr val="windowText" lastClr="000000"/>
      </a:dk1>
      <a:lt1>
        <a:sysClr val="window" lastClr="FFFFFF"/>
      </a:lt1>
      <a:dk2>
        <a:srgbClr val="1D76B8"/>
      </a:dk2>
      <a:lt2>
        <a:srgbClr val="E7E6E6"/>
      </a:lt2>
      <a:accent1>
        <a:srgbClr val="1D76B8"/>
      </a:accent1>
      <a:accent2>
        <a:srgbClr val="00B5EF"/>
      </a:accent2>
      <a:accent3>
        <a:srgbClr val="75787B"/>
      </a:accent3>
      <a:accent4>
        <a:srgbClr val="FFC000"/>
      </a:accent4>
      <a:accent5>
        <a:srgbClr val="ED7D31"/>
      </a:accent5>
      <a:accent6>
        <a:srgbClr val="70AD47"/>
      </a:accent6>
      <a:hlink>
        <a:srgbClr val="00B5EF"/>
      </a:hlink>
      <a:folHlink>
        <a:srgbClr val="75787B"/>
      </a:folHlink>
    </a:clrScheme>
    <a:fontScheme name="Edafio Default">
      <a:majorFont>
        <a:latin typeface="Open sans"/>
        <a:ea typeface=""/>
        <a:cs typeface=""/>
      </a:majorFont>
      <a:minorFont>
        <a:latin typeface="Open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A820E13E00BEEE4588828BF3E9996BEA" ma:contentTypeVersion="14" ma:contentTypeDescription="Create a new document." ma:contentTypeScope="" ma:versionID="014c67a934700495319a993061f7592c">
  <xsd:schema xmlns:xsd="http://www.w3.org/2001/XMLSchema" xmlns:xs="http://www.w3.org/2001/XMLSchema" xmlns:p="http://schemas.microsoft.com/office/2006/metadata/properties" xmlns:ns2="7b9f577f-5543-45a6-ab73-9794943e6d6d" xmlns:ns3="ca55d802-efb2-4083-b9cf-c0fa3fbeae2f" targetNamespace="http://schemas.microsoft.com/office/2006/metadata/properties" ma:root="true" ma:fieldsID="87c2b1a40766d5f496147128a7ea452e" ns2:_="" ns3:_="">
    <xsd:import namespace="7b9f577f-5543-45a6-ab73-9794943e6d6d"/>
    <xsd:import namespace="ca55d802-efb2-4083-b9cf-c0fa3fbeae2f"/>
    <xsd:element name="properties">
      <xsd:complexType>
        <xsd:sequence>
          <xsd:element name="documentManagement">
            <xsd:complexType>
              <xsd:all>
                <xsd:element ref="ns2:MediaServiceMetadata" minOccurs="0"/>
                <xsd:element ref="ns2:MediaServiceFastMetadata" minOccurs="0"/>
                <xsd:element ref="ns2:Status" minOccurs="0"/>
                <xsd:element ref="ns2:MediaServiceEventHashCode" minOccurs="0"/>
                <xsd:element ref="ns2:MediaServiceGenerationTime" minOccurs="0"/>
                <xsd:element ref="ns3:SharedWithUsers" minOccurs="0"/>
                <xsd:element ref="ns3:SharedWithDetails" minOccurs="0"/>
                <xsd:element ref="ns2:MediaServiceAutoTags"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b9f577f-5543-45a6-ab73-9794943e6d6d"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Status" ma:index="10" nillable="true" ma:displayName="Status" ma:default="Select One" ma:description="Document Review Status" ma:format="Dropdown" ma:internalName="Status">
      <xsd:simpleType>
        <xsd:restriction base="dms:Choice">
          <xsd:enumeration value="Select One"/>
          <xsd:enumeration value="Redline"/>
          <xsd:enumeration value="Ready for CSC Review"/>
          <xsd:enumeration value="Ready for Board Approval"/>
          <xsd:enumeration value="Complete"/>
          <xsd:enumeration value="Not Applicable"/>
        </xsd:restriction>
      </xsd:simpleType>
    </xsd:element>
    <xsd:element name="MediaServiceEventHashCode" ma:index="11" nillable="true" ma:displayName="MediaServiceEventHashCode" ma:hidden="true" ma:internalName="MediaServiceEventHashCode"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55d802-efb2-4083-b9cf-c0fa3fbeae2f"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Status xmlns="7b9f577f-5543-45a6-ab73-9794943e6d6d">Select One</Statu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3DBDA07-CDE8-4021-A388-7E6908F890A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b9f577f-5543-45a6-ab73-9794943e6d6d"/>
    <ds:schemaRef ds:uri="ca55d802-efb2-4083-b9cf-c0fa3fbeae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EA30202-4253-4446-BE24-3A728828A8C6}">
  <ds:schemaRefs>
    <ds:schemaRef ds:uri="http://schemas.openxmlformats.org/officeDocument/2006/bibliography"/>
  </ds:schemaRefs>
</ds:datastoreItem>
</file>

<file path=customXml/itemProps4.xml><?xml version="1.0" encoding="utf-8"?>
<ds:datastoreItem xmlns:ds="http://schemas.openxmlformats.org/officeDocument/2006/customXml" ds:itemID="{9D419F79-53A6-4924-8C9E-070802F10429}">
  <ds:schemaRefs>
    <ds:schemaRef ds:uri="http://schemas.microsoft.com/sharepoint/v3/contenttype/forms"/>
  </ds:schemaRefs>
</ds:datastoreItem>
</file>

<file path=customXml/itemProps5.xml><?xml version="1.0" encoding="utf-8"?>
<ds:datastoreItem xmlns:ds="http://schemas.openxmlformats.org/officeDocument/2006/customXml" ds:itemID="{F17D3ECA-B932-4453-8D2B-9D4B15214969}">
  <ds:schemaRefs>
    <ds:schemaRef ds:uri="http://schemas.microsoft.com/office/2006/metadata/properties"/>
    <ds:schemaRef ds:uri="http://schemas.microsoft.com/office/infopath/2007/PartnerControls"/>
    <ds:schemaRef ds:uri="7b9f577f-5543-45a6-ab73-9794943e6d6d"/>
  </ds:schemaRefs>
</ds:datastoreItem>
</file>

<file path=docProps/app.xml><?xml version="1.0" encoding="utf-8"?>
<Properties xmlns="http://schemas.openxmlformats.org/officeDocument/2006/extended-properties" xmlns:vt="http://schemas.openxmlformats.org/officeDocument/2006/docPropsVTypes">
  <Template>Edafio_20200903.dotx</Template>
  <TotalTime>56</TotalTime>
  <Pages>1</Pages>
  <Words>1468</Words>
  <Characters>8374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Edafio Hombased Program</vt:lpstr>
    </vt:vector>
  </TitlesOfParts>
  <Company/>
  <LinksUpToDate>false</LinksUpToDate>
  <CharactersWithSpaces>9823</CharactersWithSpaces>
  <SharedDoc>false</SharedDoc>
  <HLinks>
    <vt:vector size="60" baseType="variant">
      <vt:variant>
        <vt:i4>5177427</vt:i4>
      </vt:variant>
      <vt:variant>
        <vt:i4>27</vt:i4>
      </vt:variant>
      <vt:variant>
        <vt:i4>0</vt:i4>
      </vt:variant>
      <vt:variant>
        <vt:i4>5</vt:i4>
      </vt:variant>
      <vt:variant>
        <vt:lpwstr>https://cphs.berkeley.edu/hipaa/hipaa18.html</vt:lpwstr>
      </vt:variant>
      <vt:variant>
        <vt:lpwstr/>
      </vt:variant>
      <vt:variant>
        <vt:i4>7864383</vt:i4>
      </vt:variant>
      <vt:variant>
        <vt:i4>24</vt:i4>
      </vt:variant>
      <vt:variant>
        <vt:i4>0</vt:i4>
      </vt:variant>
      <vt:variant>
        <vt:i4>5</vt:i4>
      </vt:variant>
      <vt:variant>
        <vt:lpwstr>https://github.com/tsudo/reference/blob/master/Ponemon/Ponemon_CostofDataBreach_2020.pdf</vt:lpwstr>
      </vt:variant>
      <vt:variant>
        <vt:lpwstr/>
      </vt:variant>
      <vt:variant>
        <vt:i4>2687029</vt:i4>
      </vt:variant>
      <vt:variant>
        <vt:i4>21</vt:i4>
      </vt:variant>
      <vt:variant>
        <vt:i4>0</vt:i4>
      </vt:variant>
      <vt:variant>
        <vt:i4>5</vt:i4>
      </vt:variant>
      <vt:variant>
        <vt:lpwstr>https://www.hhs.gov/about/news/2019/11/05/failure-to-encrypt-mobile-devices-leads-to-3-million-dollar-hipaa-settlement.html</vt:lpwstr>
      </vt:variant>
      <vt:variant>
        <vt:lpwstr/>
      </vt:variant>
      <vt:variant>
        <vt:i4>3473453</vt:i4>
      </vt:variant>
      <vt:variant>
        <vt:i4>18</vt:i4>
      </vt:variant>
      <vt:variant>
        <vt:i4>0</vt:i4>
      </vt:variant>
      <vt:variant>
        <vt:i4>5</vt:i4>
      </vt:variant>
      <vt:variant>
        <vt:lpwstr>https://www.hhs.gov/about/news/2019/11/27/ocr-secures-2.175-million-dollars-hipaa-settlement-breach-notification-and-privacy-rules.html</vt:lpwstr>
      </vt:variant>
      <vt:variant>
        <vt:lpwstr/>
      </vt:variant>
      <vt:variant>
        <vt:i4>6684778</vt:i4>
      </vt:variant>
      <vt:variant>
        <vt:i4>15</vt:i4>
      </vt:variant>
      <vt:variant>
        <vt:i4>0</vt:i4>
      </vt:variant>
      <vt:variant>
        <vt:i4>5</vt:i4>
      </vt:variant>
      <vt:variant>
        <vt:lpwstr>https://www.hhs.gov/about/news/2020/09/21/orthopedic-clinic-pays-1.5-million-to-settle-systemic-noncompliance-with-hipaa-rules.html</vt:lpwstr>
      </vt:variant>
      <vt:variant>
        <vt:lpwstr/>
      </vt:variant>
      <vt:variant>
        <vt:i4>7798899</vt:i4>
      </vt:variant>
      <vt:variant>
        <vt:i4>12</vt:i4>
      </vt:variant>
      <vt:variant>
        <vt:i4>0</vt:i4>
      </vt:variant>
      <vt:variant>
        <vt:i4>5</vt:i4>
      </vt:variant>
      <vt:variant>
        <vt:lpwstr>https://www.hhs.gov/about/news/2020/09/23/hipaa-business-associate-pays-2.3-million-settle-breach.html</vt:lpwstr>
      </vt:variant>
      <vt:variant>
        <vt:lpwstr/>
      </vt:variant>
      <vt:variant>
        <vt:i4>4653088</vt:i4>
      </vt:variant>
      <vt:variant>
        <vt:i4>9</vt:i4>
      </vt:variant>
      <vt:variant>
        <vt:i4>0</vt:i4>
      </vt:variant>
      <vt:variant>
        <vt:i4>5</vt:i4>
      </vt:variant>
      <vt:variant>
        <vt:lpwstr>https://ocrportal.hhs.gov/ocr/breach/breach_report.jsf</vt:lpwstr>
      </vt:variant>
      <vt:variant>
        <vt:lpwstr/>
      </vt:variant>
      <vt:variant>
        <vt:i4>6029395</vt:i4>
      </vt:variant>
      <vt:variant>
        <vt:i4>6</vt:i4>
      </vt:variant>
      <vt:variant>
        <vt:i4>0</vt:i4>
      </vt:variant>
      <vt:variant>
        <vt:i4>5</vt:i4>
      </vt:variant>
      <vt:variant>
        <vt:lpwstr>https://www.hipaajournal.com/hhs-increases-civil-monetary-penalties-for-hipaa-violations-2019-inflation/</vt:lpwstr>
      </vt:variant>
      <vt:variant>
        <vt:lpwstr/>
      </vt:variant>
      <vt:variant>
        <vt:i4>6029381</vt:i4>
      </vt:variant>
      <vt:variant>
        <vt:i4>3</vt:i4>
      </vt:variant>
      <vt:variant>
        <vt:i4>0</vt:i4>
      </vt:variant>
      <vt:variant>
        <vt:i4>5</vt:i4>
      </vt:variant>
      <vt:variant>
        <vt:lpwstr>https://www.govinfo.gov/app/details/PLAW-111publ5</vt:lpwstr>
      </vt:variant>
      <vt:variant>
        <vt:lpwstr/>
      </vt:variant>
      <vt:variant>
        <vt:i4>6291573</vt:i4>
      </vt:variant>
      <vt:variant>
        <vt:i4>0</vt:i4>
      </vt:variant>
      <vt:variant>
        <vt:i4>0</vt:i4>
      </vt:variant>
      <vt:variant>
        <vt:i4>5</vt:i4>
      </vt:variant>
      <vt:variant>
        <vt:lpwstr>https://www.govinfo.gov/app/details/PLAW-104publ191</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Edafio Hombased Program</dc:title>
  <dc:subject>2020</dc:subject>
  <dc:creator>Keith S. Crawford</dc:creator>
  <cp:keywords/>
  <dc:description/>
  <cp:lastModifiedBy>Keith S. Crawford</cp:lastModifiedBy>
  <cp:revision>43</cp:revision>
  <cp:lastPrinted>2020-09-24T22:23:00Z</cp:lastPrinted>
  <dcterms:created xsi:type="dcterms:W3CDTF">2020-10-12T19:42:00Z</dcterms:created>
  <dcterms:modified xsi:type="dcterms:W3CDTF">2021-08-19T05:12:00Z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0x010100A820E13E00BEEE4588828BF3E9996BEA</vt:lpwstr>
  </property>
</Properties>
</file>