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sz w:val="44"/>
          <w:szCs w:val="44"/>
        </w:rPr>
        <w:t xml:space="preserve">TAST Calculator</w:t>
      </w:r>
    </w:p>
    <w:p>
      <w:pPr>
        <w:spacing w:after="40"/>
        <w:jc w:val="left"/>
      </w:pPr>
      <w:r>
        <w:rPr>
          <w:rFonts w:ascii="Arial" w:cs="Arial" w:eastAsia="Arial" w:hAnsi="Arial"/>
          <w:sz w:val="28"/>
          <w:szCs w:val="28"/>
        </w:rPr>
        <w:t xml:space="preserve">Quick Start Guide</w:t>
      </w:r>
    </w:p>
    <w:p>
      <w:pPr>
        <w:spacing w:after="160"/>
        <w:jc w:val="left"/>
      </w:pPr>
      <w:r>
        <w:rPr>
          <w:rFonts w:ascii="Arial" w:cs="Arial" w:eastAsia="Arial" w:hAnsi="Arial"/>
          <w:i/>
          <w:iCs/>
          <w:color w:val="667085"/>
          <w:sz w:val="22"/>
          <w:szCs w:val="22"/>
        </w:rPr>
        <w:t xml:space="preserve">Version 4.1 (build 2026.04) · Desktop + Mobile</w:t>
      </w:r>
    </w:p>
    <w:p>
      <w:pPr>
        <w:pBdr>
          <w:top w:val="single" w:color="0F766E" w:sz="4" w:space="6"/>
          <w:left w:val="single" w:color="0F766E" w:sz="4" w:space="6"/>
          <w:bottom w:val="single" w:color="0F766E" w:sz="4" w:space="6"/>
          <w:right w:val="single" w:color="0F766E" w:sz="4" w:space="6"/>
        </w:pBdr>
        <w:spacing w:after="200"/>
      </w:pPr>
      <w:r>
        <w:rPr>
          <w:rFonts w:ascii="Arial" w:cs="Arial" w:eastAsia="Arial" w:hAnsi="Arial"/>
          <w:b/>
          <w:bCs/>
          <w:color w:val="B42318"/>
          <w:sz w:val="22"/>
          <w:szCs w:val="22"/>
        </w:rPr>
        <w:t xml:space="preserve">Research Use Only — </w:t>
      </w:r>
      <w:r>
        <w:rPr>
          <w:rFonts w:ascii="Arial" w:cs="Arial" w:eastAsia="Arial" w:hAnsi="Arial"/>
          <w:sz w:val="22"/>
          <w:szCs w:val="22"/>
        </w:rPr>
        <w:t xml:space="preserve">The TAST Calculator is provided for research and reference only. It is not a medical device and must not be used for clinical diagnosis or treatment decisions.</w:t>
      </w:r>
    </w:p>
    <w:p>
      <w:pPr>
        <w:pStyle w:val="Heading2"/>
        <w:spacing w:after="120" w:before="240"/>
      </w:pPr>
      <w:r>
        <w:rPr>
          <w:rFonts w:ascii="Arial" w:cs="Arial" w:eastAsia="Arial" w:hAnsi="Arial"/>
          <w:b/>
          <w:bCs/>
          <w:color w:val="0F766E"/>
          <w:sz w:val="28"/>
          <w:szCs w:val="28"/>
        </w:rPr>
        <w:t xml:space="preserve">1. What you will download</w:t>
      </w:r>
    </w:p>
    <w:p>
      <w:pPr>
        <w:spacing w:after="120"/>
      </w:pPr>
      <w:r>
        <w:rPr>
          <w:rFonts w:ascii="Arial" w:cs="Arial" w:eastAsia="Arial" w:hAnsi="Arial"/>
          <w:sz w:val="22"/>
          <w:szCs w:val="22"/>
        </w:rPr>
        <w:t xml:space="preserve">From the cloud-drive link, download the following to your computer (or directly to your phone):</w:t>
      </w:r>
    </w:p>
    <w:p>
      <w:pPr>
        <w:pStyle w:val="ListParagraph"/>
        <w:numPr>
          <w:ilvl w:val="0"/>
          <w:numId w:val="2"/>
        </w:numPr>
        <w:spacing w:after="80"/>
      </w:pPr>
      <w:r>
        <w:rPr>
          <w:rFonts w:ascii="Arial" w:cs="Arial" w:eastAsia="Arial" w:hAnsi="Arial"/>
          <w:b/>
          <w:bCs/>
          <w:sz w:val="22"/>
          <w:szCs w:val="22"/>
        </w:rPr>
        <w:t xml:space="preserve">TAST_Calculator_v4_1.html</w:t>
      </w:r>
      <w:r>
        <w:rPr>
          <w:rFonts w:ascii="Arial" w:cs="Arial" w:eastAsia="Arial" w:hAnsi="Arial"/>
          <w:sz w:val="22"/>
          <w:szCs w:val="22"/>
        </w:rPr>
        <w:t xml:space="preserve"> — the desktop edition (wide layout, recommended on a laptop or PC).</w:t>
      </w:r>
    </w:p>
    <w:p>
      <w:pPr>
        <w:pStyle w:val="ListParagraph"/>
        <w:numPr>
          <w:ilvl w:val="0"/>
          <w:numId w:val="2"/>
        </w:numPr>
        <w:spacing w:after="80"/>
      </w:pPr>
      <w:r>
        <w:rPr>
          <w:rFonts w:ascii="Arial" w:cs="Arial" w:eastAsia="Arial" w:hAnsi="Arial"/>
          <w:b/>
          <w:bCs/>
          <w:sz w:val="22"/>
          <w:szCs w:val="22"/>
        </w:rPr>
        <w:t xml:space="preserve">TAST_Calculator_v4_1_mobile.html</w:t>
      </w:r>
      <w:r>
        <w:rPr>
          <w:rFonts w:ascii="Arial" w:cs="Arial" w:eastAsia="Arial" w:hAnsi="Arial"/>
          <w:sz w:val="22"/>
          <w:szCs w:val="22"/>
        </w:rPr>
        <w:t xml:space="preserve"> — the mobile edition (single-column, touch-friendly, recommended on a phone or tablet).</w:t>
      </w:r>
    </w:p>
    <w:p>
      <w:pPr>
        <w:pStyle w:val="ListParagraph"/>
        <w:numPr>
          <w:ilvl w:val="0"/>
          <w:numId w:val="2"/>
        </w:numPr>
        <w:spacing w:after="80"/>
      </w:pPr>
      <w:r>
        <w:rPr>
          <w:rFonts w:ascii="Arial" w:cs="Arial" w:eastAsia="Arial" w:hAnsi="Arial"/>
          <w:b/>
          <w:bCs/>
          <w:sz w:val="22"/>
          <w:szCs w:val="22"/>
        </w:rPr>
        <w:t xml:space="preserve">Test data (sample inputs)</w:t>
      </w:r>
      <w:r>
        <w:rPr>
          <w:rFonts w:ascii="Arial" w:cs="Arial" w:eastAsia="Arial" w:hAnsi="Arial"/>
          <w:sz w:val="22"/>
          <w:szCs w:val="22"/>
        </w:rPr>
        <w:t xml:space="preserve"> — a small file containing example AST and TSI values for verifying the tool.</w:t>
      </w:r>
    </w:p>
    <w:p>
      <w:pPr>
        <w:spacing w:after="120"/>
      </w:pPr>
      <w:r>
        <w:rPr>
          <w:rFonts w:ascii="Arial" w:cs="Arial" w:eastAsia="Arial" w:hAnsi="Arial"/>
          <w:sz w:val="22"/>
          <w:szCs w:val="22"/>
        </w:rPr>
        <w:t xml:space="preserve">Both HTML files are self-contained (~1.9 MB each). No installation is required. The calculator runs entirely inside your browser.</w:t>
      </w:r>
    </w:p>
    <w:p>
      <w:pPr>
        <w:pStyle w:val="Heading2"/>
        <w:spacing w:after="120" w:before="240"/>
      </w:pPr>
      <w:r>
        <w:rPr>
          <w:rFonts w:ascii="Arial" w:cs="Arial" w:eastAsia="Arial" w:hAnsi="Arial"/>
          <w:b/>
          <w:bCs/>
          <w:color w:val="0F766E"/>
          <w:sz w:val="28"/>
          <w:szCs w:val="28"/>
        </w:rPr>
        <w:t xml:space="preserve">2. What is new in version 4.1</w:t>
      </w:r>
    </w:p>
    <w:p>
      <w:pPr>
        <w:pStyle w:val="ListParagraph"/>
        <w:numPr>
          <w:ilvl w:val="0"/>
          <w:numId w:val="2"/>
        </w:numPr>
        <w:spacing w:after="80"/>
      </w:pPr>
      <w:r>
        <w:rPr>
          <w:rFonts w:ascii="Arial" w:cs="Arial" w:eastAsia="Arial" w:hAnsi="Arial"/>
          <w:b/>
          <w:bCs/>
          <w:sz w:val="22"/>
          <w:szCs w:val="22"/>
        </w:rPr>
        <w:t xml:space="preserve">Input range constraints — </w:t>
      </w:r>
      <w:r>
        <w:rPr>
          <w:rFonts w:ascii="Arial" w:cs="Arial" w:eastAsia="Arial" w:hAnsi="Arial"/>
          <w:sz w:val="22"/>
          <w:szCs w:val="22"/>
        </w:rPr>
        <w:t xml:space="preserve">AST input is now constrained to </w:t>
      </w:r>
      <w:r>
        <w:rPr>
          <w:rFonts w:ascii="Arial" w:cs="Arial" w:eastAsia="Arial" w:hAnsi="Arial"/>
          <w:b/>
          <w:bCs/>
          <w:sz w:val="22"/>
          <w:szCs w:val="22"/>
        </w:rPr>
        <w:t xml:space="preserve">0–1000 U/L</w:t>
      </w:r>
      <w:r>
        <w:rPr>
          <w:rFonts w:ascii="Arial" w:cs="Arial" w:eastAsia="Arial" w:hAnsi="Arial"/>
          <w:sz w:val="22"/>
          <w:szCs w:val="22"/>
        </w:rPr>
        <w:t xml:space="preserve"> and TSI input is constrained to </w:t>
      </w:r>
      <w:r>
        <w:rPr>
          <w:rFonts w:ascii="Arial" w:cs="Arial" w:eastAsia="Arial" w:hAnsi="Arial"/>
          <w:b/>
          <w:bCs/>
          <w:sz w:val="22"/>
          <w:szCs w:val="22"/>
        </w:rPr>
        <w:t xml:space="preserve">0–100</w:t>
      </w:r>
      <w:r>
        <w:rPr>
          <w:rFonts w:ascii="Arial" w:cs="Arial" w:eastAsia="Arial" w:hAnsi="Arial"/>
          <w:sz w:val="22"/>
          <w:szCs w:val="22"/>
        </w:rPr>
        <w:t xml:space="preserve">. The allowed range is shown directly on each input field; values outside the range are rejected with a clear error message.</w:t>
      </w:r>
    </w:p>
    <w:p>
      <w:pPr>
        <w:pStyle w:val="ListParagraph"/>
        <w:numPr>
          <w:ilvl w:val="0"/>
          <w:numId w:val="2"/>
        </w:numPr>
        <w:spacing w:after="80"/>
      </w:pPr>
      <w:r>
        <w:rPr>
          <w:rFonts w:ascii="Arial" w:cs="Arial" w:eastAsia="Arial" w:hAnsi="Arial"/>
          <w:b/>
          <w:bCs/>
          <w:sz w:val="22"/>
          <w:szCs w:val="22"/>
        </w:rPr>
        <w:t xml:space="preserve">Continuous gradient gauge — </w:t>
      </w:r>
      <w:r>
        <w:rPr>
          <w:rFonts w:ascii="Arial" w:cs="Arial" w:eastAsia="Arial" w:hAnsi="Arial"/>
          <w:sz w:val="22"/>
          <w:szCs w:val="22"/>
        </w:rPr>
        <w:t xml:space="preserve">the semicircular gauge now uses a smooth continuous color gradient (dark green → light green → light orange → light red → dark red) across the full 0–1 range. The numeric TAST score is shown directly below the gauge.</w:t>
      </w:r>
    </w:p>
    <w:p>
      <w:pPr>
        <w:pStyle w:val="ListParagraph"/>
        <w:numPr>
          <w:ilvl w:val="0"/>
          <w:numId w:val="2"/>
        </w:numPr>
        <w:spacing w:after="80"/>
      </w:pPr>
      <w:r>
        <w:rPr>
          <w:rFonts w:ascii="Arial" w:cs="Arial" w:eastAsia="Arial" w:hAnsi="Arial"/>
          <w:b/>
          <w:bCs/>
          <w:sz w:val="22"/>
          <w:szCs w:val="22"/>
        </w:rPr>
        <w:t xml:space="preserve">FAST-score reference — </w:t>
      </w:r>
      <w:r>
        <w:rPr>
          <w:rFonts w:ascii="Arial" w:cs="Arial" w:eastAsia="Arial" w:hAnsi="Arial"/>
          <w:sz w:val="22"/>
          <w:szCs w:val="22"/>
        </w:rPr>
        <w:t xml:space="preserve">the three interpretation bands are aligned with the published FAST (FibroScan-AST) score thresholds. The TAST score is intended as a non-imaging indicator benchmarked against FAST.</w:t>
      </w:r>
    </w:p>
    <w:p>
      <w:pPr>
        <w:pStyle w:val="ListParagraph"/>
        <w:numPr>
          <w:ilvl w:val="0"/>
          <w:numId w:val="2"/>
        </w:numPr>
        <w:spacing w:after="80"/>
      </w:pPr>
      <w:r>
        <w:rPr>
          <w:rFonts w:ascii="Arial" w:cs="Arial" w:eastAsia="Arial" w:hAnsi="Arial"/>
          <w:b/>
          <w:bCs/>
          <w:sz w:val="22"/>
          <w:szCs w:val="22"/>
        </w:rPr>
        <w:t xml:space="preserve">High-band label — </w:t>
      </w:r>
      <w:r>
        <w:rPr>
          <w:rFonts w:ascii="Arial" w:cs="Arial" w:eastAsia="Arial" w:hAnsi="Arial"/>
          <w:sz w:val="22"/>
          <w:szCs w:val="22"/>
        </w:rPr>
        <w:t xml:space="preserve">the upper band is labelled </w:t>
      </w:r>
      <w:r>
        <w:rPr>
          <w:rFonts w:ascii="Arial" w:cs="Arial" w:eastAsia="Arial" w:hAnsi="Arial"/>
          <w:i/>
          <w:iCs/>
          <w:sz w:val="22"/>
          <w:szCs w:val="22"/>
        </w:rPr>
        <w:t xml:space="preserve">Likely MASH with fibrosis ≥ F2</w:t>
      </w:r>
      <w:r>
        <w:rPr>
          <w:rFonts w:ascii="Arial" w:cs="Arial" w:eastAsia="Arial" w:hAnsi="Arial"/>
          <w:sz w:val="22"/>
          <w:szCs w:val="22"/>
        </w:rPr>
        <w:t xml:space="preserve">, matching the phenotype that the FAST score was derived to identify.</w:t>
      </w:r>
    </w:p>
    <w:p>
      <w:pPr>
        <w:pStyle w:val="Heading2"/>
        <w:spacing w:after="120" w:before="240"/>
      </w:pPr>
      <w:r>
        <w:rPr>
          <w:rFonts w:ascii="Arial" w:cs="Arial" w:eastAsia="Arial" w:hAnsi="Arial"/>
          <w:b/>
          <w:bCs/>
          <w:color w:val="0F766E"/>
          <w:sz w:val="28"/>
          <w:szCs w:val="28"/>
        </w:rPr>
        <w:t xml:space="preserve">3. Opening on a computer</w:t>
      </w:r>
    </w:p>
    <w:p>
      <w:pPr>
        <w:pStyle w:val="ListParagraph"/>
        <w:numPr>
          <w:ilvl w:val="0"/>
          <w:numId w:val="3"/>
        </w:numPr>
        <w:spacing w:after="80"/>
      </w:pPr>
      <w:r>
        <w:rPr>
          <w:rFonts w:ascii="Arial" w:cs="Arial" w:eastAsia="Arial" w:hAnsi="Arial"/>
          <w:sz w:val="22"/>
          <w:szCs w:val="22"/>
        </w:rPr>
        <w:t xml:space="preserve">Download </w:t>
      </w:r>
      <w:r>
        <w:rPr>
          <w:rFonts w:ascii="Arial" w:cs="Arial" w:eastAsia="Arial" w:hAnsi="Arial"/>
          <w:b/>
          <w:bCs/>
          <w:sz w:val="22"/>
          <w:szCs w:val="22"/>
        </w:rPr>
        <w:t xml:space="preserve">TAST_Calculator_v4_1.html</w:t>
      </w:r>
      <w:r>
        <w:rPr>
          <w:rFonts w:ascii="Arial" w:cs="Arial" w:eastAsia="Arial" w:hAnsi="Arial"/>
          <w:sz w:val="22"/>
          <w:szCs w:val="22"/>
        </w:rPr>
        <w:t xml:space="preserve"> and the test data file into the same folder (for example, Desktop or Downloads).</w:t>
      </w:r>
    </w:p>
    <w:p>
      <w:pPr>
        <w:pStyle w:val="ListParagraph"/>
        <w:numPr>
          <w:ilvl w:val="0"/>
          <w:numId w:val="3"/>
        </w:numPr>
        <w:spacing w:after="80"/>
      </w:pPr>
      <w:r>
        <w:rPr>
          <w:rFonts w:ascii="Arial" w:cs="Arial" w:eastAsia="Arial" w:hAnsi="Arial"/>
          <w:sz w:val="22"/>
          <w:szCs w:val="22"/>
        </w:rPr>
        <w:t xml:space="preserve">Double-click </w:t>
      </w:r>
      <w:r>
        <w:rPr>
          <w:rFonts w:ascii="Arial" w:cs="Arial" w:eastAsia="Arial" w:hAnsi="Arial"/>
          <w:b/>
          <w:bCs/>
          <w:sz w:val="22"/>
          <w:szCs w:val="22"/>
        </w:rPr>
        <w:t xml:space="preserve">TAST_Calculator_v4_1.html</w:t>
      </w:r>
      <w:r>
        <w:rPr>
          <w:rFonts w:ascii="Arial" w:cs="Arial" w:eastAsia="Arial" w:hAnsi="Arial"/>
          <w:sz w:val="22"/>
          <w:szCs w:val="22"/>
        </w:rPr>
        <w:t xml:space="preserve">. It opens in your default browser (Chrome, Edge, Firefox, or Safari).</w:t>
      </w:r>
    </w:p>
    <w:p>
      <w:pPr>
        <w:pStyle w:val="ListParagraph"/>
        <w:numPr>
          <w:ilvl w:val="0"/>
          <w:numId w:val="3"/>
        </w:numPr>
        <w:spacing w:after="80"/>
      </w:pPr>
      <w:r>
        <w:rPr>
          <w:rFonts w:ascii="Arial" w:cs="Arial" w:eastAsia="Arial" w:hAnsi="Arial"/>
          <w:sz w:val="22"/>
          <w:szCs w:val="22"/>
        </w:rPr>
        <w:t xml:space="preserve">The first time the page loads, allow </w:t>
      </w:r>
      <w:r>
        <w:rPr>
          <w:rFonts w:ascii="Arial" w:cs="Arial" w:eastAsia="Arial" w:hAnsi="Arial"/>
          <w:b/>
          <w:bCs/>
          <w:sz w:val="22"/>
          <w:szCs w:val="22"/>
        </w:rPr>
        <w:t xml:space="preserve">20 to 40 seconds</w:t>
      </w:r>
      <w:r>
        <w:rPr>
          <w:rFonts w:ascii="Arial" w:cs="Arial" w:eastAsia="Arial" w:hAnsi="Arial"/>
          <w:sz w:val="22"/>
          <w:szCs w:val="22"/>
        </w:rPr>
        <w:t xml:space="preserve"> for the Python runtime to be cached. A spinner is shown during this time. Subsequent opens are much faster.</w:t>
      </w:r>
    </w:p>
    <w:p>
      <w:pPr>
        <w:pStyle w:val="ListParagraph"/>
        <w:numPr>
          <w:ilvl w:val="0"/>
          <w:numId w:val="3"/>
        </w:numPr>
        <w:spacing w:after="80"/>
      </w:pPr>
      <w:r>
        <w:rPr>
          <w:rFonts w:ascii="Arial" w:cs="Arial" w:eastAsia="Arial" w:hAnsi="Arial"/>
          <w:sz w:val="22"/>
          <w:szCs w:val="22"/>
        </w:rPr>
        <w:t xml:space="preserve">Once the interface appears, enter </w:t>
      </w:r>
      <w:r>
        <w:rPr>
          <w:rFonts w:ascii="Arial" w:cs="Arial" w:eastAsia="Arial" w:hAnsi="Arial"/>
          <w:b/>
          <w:bCs/>
          <w:sz w:val="22"/>
          <w:szCs w:val="22"/>
        </w:rPr>
        <w:t xml:space="preserve">AST (0–1000 U/L)</w:t>
      </w:r>
      <w:r>
        <w:rPr>
          <w:rFonts w:ascii="Arial" w:cs="Arial" w:eastAsia="Arial" w:hAnsi="Arial"/>
          <w:sz w:val="22"/>
          <w:szCs w:val="22"/>
        </w:rPr>
        <w:t xml:space="preserve"> and </w:t>
      </w:r>
      <w:r>
        <w:rPr>
          <w:rFonts w:ascii="Arial" w:cs="Arial" w:eastAsia="Arial" w:hAnsi="Arial"/>
          <w:b/>
          <w:bCs/>
          <w:sz w:val="22"/>
          <w:szCs w:val="22"/>
        </w:rPr>
        <w:t xml:space="preserve">TSI (0–100)</w:t>
      </w:r>
      <w:r>
        <w:rPr>
          <w:rFonts w:ascii="Arial" w:cs="Arial" w:eastAsia="Arial" w:hAnsi="Arial"/>
          <w:sz w:val="22"/>
          <w:szCs w:val="22"/>
        </w:rPr>
        <w:t xml:space="preserve">, then click </w:t>
      </w:r>
      <w:r>
        <w:rPr>
          <w:rFonts w:ascii="Arial" w:cs="Arial" w:eastAsia="Arial" w:hAnsi="Arial"/>
          <w:b/>
          <w:bCs/>
          <w:sz w:val="22"/>
          <w:szCs w:val="22"/>
        </w:rPr>
        <w:t xml:space="preserve">Calculate TAST</w:t>
      </w:r>
      <w:r>
        <w:rPr>
          <w:rFonts w:ascii="Arial" w:cs="Arial" w:eastAsia="Arial" w:hAnsi="Arial"/>
          <w:sz w:val="22"/>
          <w:szCs w:val="22"/>
        </w:rPr>
        <w:t xml:space="preserve">.</w:t>
      </w:r>
    </w:p>
    <w:p>
      <w:pPr>
        <w:pStyle w:val="Heading2"/>
        <w:spacing w:after="120" w:before="240"/>
      </w:pPr>
      <w:r>
        <w:rPr>
          <w:rFonts w:ascii="Arial" w:cs="Arial" w:eastAsia="Arial" w:hAnsi="Arial"/>
          <w:b/>
          <w:bCs/>
          <w:color w:val="0F766E"/>
          <w:sz w:val="28"/>
          <w:szCs w:val="28"/>
        </w:rPr>
        <w:t xml:space="preserve">4. Opening on a mobile phone or tablet</w:t>
      </w:r>
    </w:p>
    <w:p>
      <w:pPr>
        <w:spacing w:after="120"/>
      </w:pPr>
      <w:r>
        <w:rPr>
          <w:rFonts w:ascii="Arial" w:cs="Arial" w:eastAsia="Arial" w:hAnsi="Arial"/>
          <w:sz w:val="22"/>
          <w:szCs w:val="22"/>
        </w:rPr>
        <w:t xml:space="preserve">A separate mobile edition is provided. It uses a single-column, touch-friendly layout tuned for small screens. iPhone, iPad, and Android devices are all supported.</w:t>
      </w:r>
    </w:p>
    <w:p>
      <w:pPr>
        <w:pStyle w:val="Heading3"/>
        <w:spacing w:after="120" w:before="240"/>
      </w:pPr>
      <w:r>
        <w:rPr>
          <w:rFonts w:ascii="Arial" w:cs="Arial" w:eastAsia="Arial" w:hAnsi="Arial"/>
          <w:b/>
          <w:bCs/>
          <w:color w:val="134E4A"/>
          <w:sz w:val="24"/>
          <w:szCs w:val="24"/>
        </w:rPr>
        <w:t xml:space="preserve">4.1 iPhone or iPad (Safari)</w:t>
      </w:r>
    </w:p>
    <w:p>
      <w:pPr>
        <w:pStyle w:val="ListParagraph"/>
        <w:numPr>
          <w:ilvl w:val="0"/>
          <w:numId w:val="4"/>
        </w:numPr>
        <w:spacing w:after="80"/>
      </w:pPr>
      <w:r>
        <w:rPr>
          <w:rFonts w:ascii="Arial" w:cs="Arial" w:eastAsia="Arial" w:hAnsi="Arial"/>
          <w:sz w:val="22"/>
          <w:szCs w:val="22"/>
        </w:rPr>
        <w:t xml:space="preserve">Open the cloud-drive link on the phone and download </w:t>
      </w:r>
      <w:r>
        <w:rPr>
          <w:rFonts w:ascii="Arial" w:cs="Arial" w:eastAsia="Arial" w:hAnsi="Arial"/>
          <w:b/>
          <w:bCs/>
          <w:sz w:val="22"/>
          <w:szCs w:val="22"/>
        </w:rPr>
        <w:t xml:space="preserve">TAST_Calculator_v4_1_mobile.html</w:t>
      </w:r>
      <w:r>
        <w:rPr>
          <w:rFonts w:ascii="Arial" w:cs="Arial" w:eastAsia="Arial" w:hAnsi="Arial"/>
          <w:sz w:val="22"/>
          <w:szCs w:val="22"/>
        </w:rPr>
        <w:t xml:space="preserve"> to the Files app (for example, iCloud Drive / On My iPhone / Downloads).</w:t>
      </w:r>
    </w:p>
    <w:p>
      <w:pPr>
        <w:pStyle w:val="ListParagraph"/>
        <w:numPr>
          <w:ilvl w:val="0"/>
          <w:numId w:val="4"/>
        </w:numPr>
        <w:spacing w:after="80"/>
      </w:pPr>
      <w:r>
        <w:rPr>
          <w:rFonts w:ascii="Arial" w:cs="Arial" w:eastAsia="Arial" w:hAnsi="Arial"/>
          <w:sz w:val="22"/>
          <w:szCs w:val="22"/>
        </w:rPr>
        <w:t xml:space="preserve">Open the </w:t>
      </w:r>
      <w:r>
        <w:rPr>
          <w:rFonts w:ascii="Arial" w:cs="Arial" w:eastAsia="Arial" w:hAnsi="Arial"/>
          <w:b/>
          <w:bCs/>
          <w:sz w:val="22"/>
          <w:szCs w:val="22"/>
        </w:rPr>
        <w:t xml:space="preserve">Files</w:t>
      </w:r>
      <w:r>
        <w:rPr>
          <w:rFonts w:ascii="Arial" w:cs="Arial" w:eastAsia="Arial" w:hAnsi="Arial"/>
          <w:sz w:val="22"/>
          <w:szCs w:val="22"/>
        </w:rPr>
        <w:t xml:space="preserve"> app, tap the downloaded HTML file. Safari will render the calculator.</w:t>
      </w:r>
    </w:p>
    <w:p>
      <w:pPr>
        <w:pStyle w:val="ListParagraph"/>
        <w:numPr>
          <w:ilvl w:val="0"/>
          <w:numId w:val="4"/>
        </w:numPr>
        <w:spacing w:after="80"/>
      </w:pPr>
      <w:r>
        <w:rPr>
          <w:rFonts w:ascii="Arial" w:cs="Arial" w:eastAsia="Arial" w:hAnsi="Arial"/>
          <w:sz w:val="22"/>
          <w:szCs w:val="22"/>
        </w:rPr>
        <w:t xml:space="preserve">If Safari refuses to open a local HTML file directly, long-press the file and choose </w:t>
      </w:r>
      <w:r>
        <w:rPr>
          <w:rFonts w:ascii="Arial" w:cs="Arial" w:eastAsia="Arial" w:hAnsi="Arial"/>
          <w:b/>
          <w:bCs/>
          <w:sz w:val="22"/>
          <w:szCs w:val="22"/>
        </w:rPr>
        <w:t xml:space="preserve">Share → Open in Safari</w:t>
      </w:r>
      <w:r>
        <w:rPr>
          <w:rFonts w:ascii="Arial" w:cs="Arial" w:eastAsia="Arial" w:hAnsi="Arial"/>
          <w:sz w:val="22"/>
          <w:szCs w:val="22"/>
        </w:rPr>
        <w:t xml:space="preserve">. Alternatively, place the file in iCloud Drive and open it via a cloud link.</w:t>
      </w:r>
    </w:p>
    <w:p>
      <w:pPr>
        <w:pStyle w:val="Heading3"/>
        <w:spacing w:after="120" w:before="240"/>
      </w:pPr>
      <w:r>
        <w:rPr>
          <w:rFonts w:ascii="Arial" w:cs="Arial" w:eastAsia="Arial" w:hAnsi="Arial"/>
          <w:b/>
          <w:bCs/>
          <w:color w:val="134E4A"/>
          <w:sz w:val="24"/>
          <w:szCs w:val="24"/>
        </w:rPr>
        <w:t xml:space="preserve">4.2 Android (Chrome)</w:t>
      </w:r>
    </w:p>
    <w:p>
      <w:pPr>
        <w:pStyle w:val="ListParagraph"/>
        <w:numPr>
          <w:ilvl w:val="0"/>
          <w:numId w:val="5"/>
        </w:numPr>
        <w:spacing w:after="80"/>
      </w:pPr>
      <w:r>
        <w:rPr>
          <w:rFonts w:ascii="Arial" w:cs="Arial" w:eastAsia="Arial" w:hAnsi="Arial"/>
          <w:sz w:val="22"/>
          <w:szCs w:val="22"/>
        </w:rPr>
        <w:t xml:space="preserve">Download </w:t>
      </w:r>
      <w:r>
        <w:rPr>
          <w:rFonts w:ascii="Arial" w:cs="Arial" w:eastAsia="Arial" w:hAnsi="Arial"/>
          <w:b/>
          <w:bCs/>
          <w:sz w:val="22"/>
          <w:szCs w:val="22"/>
        </w:rPr>
        <w:t xml:space="preserve">TAST_Calculator_v4_1_mobile.html</w:t>
      </w:r>
      <w:r>
        <w:rPr>
          <w:rFonts w:ascii="Arial" w:cs="Arial" w:eastAsia="Arial" w:hAnsi="Arial"/>
          <w:sz w:val="22"/>
          <w:szCs w:val="22"/>
        </w:rPr>
        <w:t xml:space="preserve"> to the phone.</w:t>
      </w:r>
    </w:p>
    <w:p>
      <w:pPr>
        <w:pStyle w:val="ListParagraph"/>
        <w:numPr>
          <w:ilvl w:val="0"/>
          <w:numId w:val="5"/>
        </w:numPr>
        <w:spacing w:after="80"/>
      </w:pPr>
      <w:r>
        <w:rPr>
          <w:rFonts w:ascii="Arial" w:cs="Arial" w:eastAsia="Arial" w:hAnsi="Arial"/>
          <w:sz w:val="22"/>
          <w:szCs w:val="22"/>
        </w:rPr>
        <w:t xml:space="preserve">Open the </w:t>
      </w:r>
      <w:r>
        <w:rPr>
          <w:rFonts w:ascii="Arial" w:cs="Arial" w:eastAsia="Arial" w:hAnsi="Arial"/>
          <w:b/>
          <w:bCs/>
          <w:sz w:val="22"/>
          <w:szCs w:val="22"/>
        </w:rPr>
        <w:t xml:space="preserve">Files</w:t>
      </w:r>
      <w:r>
        <w:rPr>
          <w:rFonts w:ascii="Arial" w:cs="Arial" w:eastAsia="Arial" w:hAnsi="Arial"/>
          <w:sz w:val="22"/>
          <w:szCs w:val="22"/>
        </w:rPr>
        <w:t xml:space="preserve"> (or </w:t>
      </w:r>
      <w:r>
        <w:rPr>
          <w:rFonts w:ascii="Arial" w:cs="Arial" w:eastAsia="Arial" w:hAnsi="Arial"/>
          <w:b/>
          <w:bCs/>
          <w:sz w:val="22"/>
          <w:szCs w:val="22"/>
        </w:rPr>
        <w:t xml:space="preserve">My Files</w:t>
      </w:r>
      <w:r>
        <w:rPr>
          <w:rFonts w:ascii="Arial" w:cs="Arial" w:eastAsia="Arial" w:hAnsi="Arial"/>
          <w:sz w:val="22"/>
          <w:szCs w:val="22"/>
        </w:rPr>
        <w:t xml:space="preserve">) app and tap the HTML file. Choose Chrome when prompted.</w:t>
      </w:r>
    </w:p>
    <w:p>
      <w:pPr>
        <w:pStyle w:val="ListParagraph"/>
        <w:numPr>
          <w:ilvl w:val="0"/>
          <w:numId w:val="5"/>
        </w:numPr>
        <w:spacing w:after="80"/>
      </w:pPr>
      <w:r>
        <w:rPr>
          <w:rFonts w:ascii="Arial" w:cs="Arial" w:eastAsia="Arial" w:hAnsi="Arial"/>
          <w:sz w:val="22"/>
          <w:szCs w:val="22"/>
        </w:rPr>
        <w:t xml:space="preserve">If a prompt says the file cannot be opened, long-press the file, choose </w:t>
      </w:r>
      <w:r>
        <w:rPr>
          <w:rFonts w:ascii="Arial" w:cs="Arial" w:eastAsia="Arial" w:hAnsi="Arial"/>
          <w:b/>
          <w:bCs/>
          <w:sz w:val="22"/>
          <w:szCs w:val="22"/>
        </w:rPr>
        <w:t xml:space="preserve">Open with → Chrome</w:t>
      </w:r>
      <w:r>
        <w:rPr>
          <w:rFonts w:ascii="Arial" w:cs="Arial" w:eastAsia="Arial" w:hAnsi="Arial"/>
          <w:sz w:val="22"/>
          <w:szCs w:val="22"/>
        </w:rPr>
        <w:t xml:space="preserve">.</w:t>
      </w:r>
    </w:p>
    <w:p>
      <w:pPr>
        <w:pStyle w:val="Heading3"/>
        <w:spacing w:after="120" w:before="240"/>
      </w:pPr>
      <w:r>
        <w:rPr>
          <w:rFonts w:ascii="Arial" w:cs="Arial" w:eastAsia="Arial" w:hAnsi="Arial"/>
          <w:b/>
          <w:bCs/>
          <w:color w:val="134E4A"/>
          <w:sz w:val="24"/>
          <w:szCs w:val="24"/>
        </w:rPr>
        <w:t xml:space="preserve">4.3 Tips for phones</w:t>
      </w:r>
    </w:p>
    <w:p>
      <w:pPr>
        <w:pStyle w:val="ListParagraph"/>
        <w:numPr>
          <w:ilvl w:val="0"/>
          <w:numId w:val="2"/>
        </w:numPr>
        <w:spacing w:after="80"/>
      </w:pPr>
      <w:r>
        <w:rPr>
          <w:rFonts w:ascii="Arial" w:cs="Arial" w:eastAsia="Arial" w:hAnsi="Arial"/>
          <w:sz w:val="22"/>
          <w:szCs w:val="22"/>
        </w:rPr>
        <w:t xml:space="preserve">Use </w:t>
      </w:r>
      <w:r>
        <w:rPr>
          <w:rFonts w:ascii="Arial" w:cs="Arial" w:eastAsia="Arial" w:hAnsi="Arial"/>
          <w:b/>
          <w:bCs/>
          <w:sz w:val="22"/>
          <w:szCs w:val="22"/>
        </w:rPr>
        <w:t xml:space="preserve">Wi-Fi</w:t>
      </w:r>
      <w:r>
        <w:rPr>
          <w:rFonts w:ascii="Arial" w:cs="Arial" w:eastAsia="Arial" w:hAnsi="Arial"/>
          <w:sz w:val="22"/>
          <w:szCs w:val="22"/>
        </w:rPr>
        <w:t xml:space="preserve"> for the first load — the Python runtime is roughly 10 MB of supporting files downloaded on first open. Subsequent loads use the browser cache.</w:t>
      </w:r>
    </w:p>
    <w:p>
      <w:pPr>
        <w:pStyle w:val="ListParagraph"/>
        <w:numPr>
          <w:ilvl w:val="0"/>
          <w:numId w:val="2"/>
        </w:numPr>
        <w:spacing w:after="80"/>
      </w:pPr>
      <w:r>
        <w:rPr>
          <w:rFonts w:ascii="Arial" w:cs="Arial" w:eastAsia="Arial" w:hAnsi="Arial"/>
          <w:sz w:val="22"/>
          <w:szCs w:val="22"/>
        </w:rPr>
        <w:t xml:space="preserve">First load on a phone may take </w:t>
      </w:r>
      <w:r>
        <w:rPr>
          <w:rFonts w:ascii="Arial" w:cs="Arial" w:eastAsia="Arial" w:hAnsi="Arial"/>
          <w:b/>
          <w:bCs/>
          <w:sz w:val="22"/>
          <w:szCs w:val="22"/>
        </w:rPr>
        <w:t xml:space="preserve">30 to 60 seconds</w:t>
      </w:r>
      <w:r>
        <w:rPr>
          <w:rFonts w:ascii="Arial" w:cs="Arial" w:eastAsia="Arial" w:hAnsi="Arial"/>
          <w:sz w:val="22"/>
          <w:szCs w:val="22"/>
        </w:rPr>
        <w:t xml:space="preserve"> depending on the device. Please be patient; a spinner is shown.</w:t>
      </w:r>
    </w:p>
    <w:p>
      <w:pPr>
        <w:pStyle w:val="ListParagraph"/>
        <w:numPr>
          <w:ilvl w:val="0"/>
          <w:numId w:val="2"/>
        </w:numPr>
        <w:spacing w:after="80"/>
      </w:pPr>
      <w:r>
        <w:rPr>
          <w:rFonts w:ascii="Arial" w:cs="Arial" w:eastAsia="Arial" w:hAnsi="Arial"/>
          <w:sz w:val="22"/>
          <w:szCs w:val="22"/>
        </w:rPr>
        <w:t xml:space="preserve">The calculator runs entirely on the phone. No data leaves the device.</w:t>
      </w:r>
    </w:p>
    <w:p>
      <w:pPr>
        <w:pStyle w:val="Heading2"/>
        <w:spacing w:after="120" w:before="240"/>
      </w:pPr>
      <w:r>
        <w:rPr>
          <w:rFonts w:ascii="Arial" w:cs="Arial" w:eastAsia="Arial" w:hAnsi="Arial"/>
          <w:b/>
          <w:bCs/>
          <w:color w:val="0F766E"/>
          <w:sz w:val="28"/>
          <w:szCs w:val="28"/>
        </w:rPr>
        <w:t xml:space="preserve">5. Using the test data</w:t>
      </w:r>
    </w:p>
    <w:p>
      <w:pPr>
        <w:spacing w:after="120"/>
      </w:pPr>
      <w:r>
        <w:rPr>
          <w:rFonts w:ascii="Arial" w:cs="Arial" w:eastAsia="Arial" w:hAnsi="Arial"/>
          <w:sz w:val="22"/>
          <w:szCs w:val="22"/>
        </w:rPr>
        <w:t xml:space="preserve">The test data file contains a small set of example AST and TSI value pairs. To verify the tool:</w:t>
      </w:r>
    </w:p>
    <w:p>
      <w:pPr>
        <w:pStyle w:val="ListParagraph"/>
        <w:numPr>
          <w:ilvl w:val="0"/>
          <w:numId w:val="6"/>
        </w:numPr>
        <w:spacing w:after="80"/>
      </w:pPr>
      <w:r>
        <w:rPr>
          <w:rFonts w:ascii="Arial" w:cs="Arial" w:eastAsia="Arial" w:hAnsi="Arial"/>
          <w:sz w:val="22"/>
          <w:szCs w:val="22"/>
        </w:rPr>
        <w:t xml:space="preserve">Open the test data file (plain text or spreadsheet viewer).</w:t>
      </w:r>
    </w:p>
    <w:p>
      <w:pPr>
        <w:pStyle w:val="ListParagraph"/>
        <w:numPr>
          <w:ilvl w:val="0"/>
          <w:numId w:val="6"/>
        </w:numPr>
        <w:spacing w:after="80"/>
      </w:pPr>
      <w:r>
        <w:rPr>
          <w:rFonts w:ascii="Arial" w:cs="Arial" w:eastAsia="Arial" w:hAnsi="Arial"/>
          <w:sz w:val="22"/>
          <w:szCs w:val="22"/>
        </w:rPr>
        <w:t xml:space="preserve">Copy one row of example values into the AST and TSI input boxes.</w:t>
      </w:r>
    </w:p>
    <w:p>
      <w:pPr>
        <w:pStyle w:val="ListParagraph"/>
        <w:numPr>
          <w:ilvl w:val="0"/>
          <w:numId w:val="6"/>
        </w:numPr>
        <w:spacing w:after="80"/>
      </w:pPr>
      <w:r>
        <w:rPr>
          <w:rFonts w:ascii="Arial" w:cs="Arial" w:eastAsia="Arial" w:hAnsi="Arial"/>
          <w:sz w:val="22"/>
          <w:szCs w:val="22"/>
        </w:rPr>
        <w:t xml:space="preserve">Confirm that the calculator returns a TAST score on the dashboard gauge.</w:t>
      </w:r>
    </w:p>
    <w:p>
      <w:pPr>
        <w:pStyle w:val="Heading2"/>
        <w:spacing w:after="120" w:before="240"/>
      </w:pPr>
      <w:r>
        <w:rPr>
          <w:rFonts w:ascii="Arial" w:cs="Arial" w:eastAsia="Arial" w:hAnsi="Arial"/>
          <w:b/>
          <w:bCs/>
          <w:color w:val="0F766E"/>
          <w:sz w:val="28"/>
          <w:szCs w:val="28"/>
        </w:rPr>
        <w:t xml:space="preserve">6. Interpreting the TAST score</w:t>
      </w:r>
    </w:p>
    <w:p>
      <w:pPr>
        <w:spacing w:after="120"/>
      </w:pPr>
      <w:r>
        <w:rPr>
          <w:rFonts w:ascii="Arial" w:cs="Arial" w:eastAsia="Arial" w:hAnsi="Arial"/>
          <w:sz w:val="22"/>
          <w:szCs w:val="22"/>
        </w:rPr>
        <w:t xml:space="preserve">The TAST score ranges from 0 to 1 and is shown on a semicircular dashboard gauge with a continuous color gradient (green through orange to red). The three interpretation bands below follow the thresholds of the published </w:t>
      </w:r>
      <w:r>
        <w:rPr>
          <w:rFonts w:ascii="Arial" w:cs="Arial" w:eastAsia="Arial" w:hAnsi="Arial"/>
          <w:i/>
          <w:iCs/>
          <w:sz w:val="22"/>
          <w:szCs w:val="22"/>
        </w:rPr>
        <w:t xml:space="preserve">FAST score</w:t>
      </w:r>
      <w:r>
        <w:rPr>
          <w:rFonts w:ascii="Arial" w:cs="Arial" w:eastAsia="Arial" w:hAnsi="Arial"/>
          <w:sz w:val="22"/>
          <w:szCs w:val="22"/>
        </w:rPr>
        <w:t xml:space="preserve"> (FibroScan-AST). The TAST score is intended as a non-imaging indicator benchmarked against the FAST score. </w:t>
      </w:r>
      <w:r>
        <w:rPr>
          <w:rFonts w:ascii="Arial" w:cs="Arial" w:eastAsia="Arial" w:hAnsi="Arial"/>
          <w:b/>
          <w:bCs/>
          <w:sz w:val="22"/>
          <w:szCs w:val="22"/>
        </w:rPr>
        <w:t xml:space="preserve">For research reference only:</w:t>
      </w:r>
    </w:p>
    <w:p>
      <w:pPr>
        <w:pStyle w:val="ListParagraph"/>
        <w:numPr>
          <w:ilvl w:val="0"/>
          <w:numId w:val="2"/>
        </w:numPr>
        <w:spacing w:after="80"/>
      </w:pPr>
      <w:r>
        <w:rPr>
          <w:rFonts w:ascii="Arial" w:cs="Arial" w:eastAsia="Arial" w:hAnsi="Arial"/>
          <w:b/>
          <w:bCs/>
          <w:sz w:val="22"/>
          <w:szCs w:val="22"/>
        </w:rPr>
        <w:t xml:space="preserve">≤ 0.35</w:t>
      </w:r>
      <w:r>
        <w:rPr>
          <w:rFonts w:ascii="Arial" w:cs="Arial" w:eastAsia="Arial" w:hAnsi="Arial"/>
          <w:sz w:val="22"/>
          <w:szCs w:val="22"/>
        </w:rPr>
        <w:t xml:space="preserve"> — Likely non-MASH (green band).</w:t>
      </w:r>
    </w:p>
    <w:p>
      <w:pPr>
        <w:pStyle w:val="ListParagraph"/>
        <w:numPr>
          <w:ilvl w:val="0"/>
          <w:numId w:val="2"/>
        </w:numPr>
        <w:spacing w:after="80"/>
      </w:pPr>
      <w:r>
        <w:rPr>
          <w:rFonts w:ascii="Arial" w:cs="Arial" w:eastAsia="Arial" w:hAnsi="Arial"/>
          <w:b/>
          <w:bCs/>
          <w:sz w:val="22"/>
          <w:szCs w:val="22"/>
        </w:rPr>
        <w:t xml:space="preserve">0.36 – 0.66</w:t>
      </w:r>
      <w:r>
        <w:rPr>
          <w:rFonts w:ascii="Arial" w:cs="Arial" w:eastAsia="Arial" w:hAnsi="Arial"/>
          <w:sz w:val="22"/>
          <w:szCs w:val="22"/>
        </w:rPr>
        <w:t xml:space="preserve"> — Intermediate zone (amber band).</w:t>
      </w:r>
    </w:p>
    <w:p>
      <w:pPr>
        <w:pStyle w:val="ListParagraph"/>
        <w:numPr>
          <w:ilvl w:val="0"/>
          <w:numId w:val="2"/>
        </w:numPr>
        <w:spacing w:after="80"/>
      </w:pPr>
      <w:r>
        <w:rPr>
          <w:rFonts w:ascii="Arial" w:cs="Arial" w:eastAsia="Arial" w:hAnsi="Arial"/>
          <w:b/>
          <w:bCs/>
          <w:sz w:val="22"/>
          <w:szCs w:val="22"/>
        </w:rPr>
        <w:t xml:space="preserve">≥ 0.67</w:t>
      </w:r>
      <w:r>
        <w:rPr>
          <w:rFonts w:ascii="Arial" w:cs="Arial" w:eastAsia="Arial" w:hAnsi="Arial"/>
          <w:sz w:val="22"/>
          <w:szCs w:val="22"/>
        </w:rPr>
        <w:t xml:space="preserve"> — Likely MASH with fibrosis ≥ F2 (red band).</w:t>
      </w:r>
    </w:p>
    <w:p>
      <w:pPr>
        <w:spacing w:after="120"/>
      </w:pPr>
      <w:r>
        <w:rPr>
          <w:rFonts w:ascii="Arial" w:cs="Arial" w:eastAsia="Arial" w:hAnsi="Arial"/>
          <w:sz w:val="22"/>
          <w:szCs w:val="22"/>
        </w:rPr>
        <w:t xml:space="preserve">These bands are for research interpretation only. They are not diagnostic criteria.</w:t>
      </w:r>
    </w:p>
    <w:p>
      <w:pPr>
        <w:pStyle w:val="Heading3"/>
        <w:spacing w:after="120" w:before="240"/>
      </w:pPr>
      <w:r>
        <w:rPr>
          <w:rFonts w:ascii="Arial" w:cs="Arial" w:eastAsia="Arial" w:hAnsi="Arial"/>
          <w:b/>
          <w:bCs/>
          <w:color w:val="134E4A"/>
          <w:sz w:val="24"/>
          <w:szCs w:val="24"/>
        </w:rPr>
        <w:t xml:space="preserve">6.1 Reference</w:t>
      </w:r>
    </w:p>
    <w:p>
      <w:pPr>
        <w:spacing w:after="120"/>
      </w:pPr>
      <w:r>
        <w:rPr>
          <w:rFonts w:ascii="Arial" w:cs="Arial" w:eastAsia="Arial" w:hAnsi="Arial"/>
          <w:sz w:val="22"/>
          <w:szCs w:val="22"/>
        </w:rPr>
        <w:t xml:space="preserve">Newsome PN, et al. FibroScan-AST (FAST) score for the non-invasive identification of patients with non-alcoholic steatohepatitis with significant activity and fibrosis: a prospective derivation and global validation study. </w:t>
      </w:r>
      <w:r>
        <w:rPr>
          <w:rFonts w:ascii="Arial" w:cs="Arial" w:eastAsia="Arial" w:hAnsi="Arial"/>
          <w:i/>
          <w:iCs/>
          <w:sz w:val="22"/>
          <w:szCs w:val="22"/>
        </w:rPr>
        <w:t xml:space="preserve">Lancet Gastroenterol Hepatol</w:t>
      </w:r>
      <w:r>
        <w:rPr>
          <w:rFonts w:ascii="Arial" w:cs="Arial" w:eastAsia="Arial" w:hAnsi="Arial"/>
          <w:sz w:val="22"/>
          <w:szCs w:val="22"/>
        </w:rPr>
        <w:t xml:space="preserve">. 2020 Apr;5(4):362–373.</w:t>
      </w:r>
    </w:p>
    <w:p>
      <w:pPr>
        <w:pStyle w:val="Heading2"/>
        <w:spacing w:after="120" w:before="240"/>
      </w:pPr>
      <w:r>
        <w:rPr>
          <w:rFonts w:ascii="Arial" w:cs="Arial" w:eastAsia="Arial" w:hAnsi="Arial"/>
          <w:b/>
          <w:bCs/>
          <w:color w:val="0F766E"/>
          <w:sz w:val="28"/>
          <w:szCs w:val="28"/>
        </w:rPr>
        <w:t xml:space="preserve">7. Data privacy</w:t>
      </w:r>
    </w:p>
    <w:p>
      <w:pPr>
        <w:spacing w:after="120"/>
      </w:pPr>
      <w:r>
        <w:rPr>
          <w:rFonts w:ascii="Arial" w:cs="Arial" w:eastAsia="Arial" w:hAnsi="Arial"/>
          <w:sz w:val="22"/>
          <w:szCs w:val="22"/>
        </w:rPr>
        <w:t xml:space="preserve">The calculator runs entirely in your browser on your own computer or phone. Any values you enter stay on the device. No inputs, predictions, or usage logs are transmitted to any server.</w:t>
      </w:r>
    </w:p>
    <w:p>
      <w:pPr>
        <w:pStyle w:val="Heading2"/>
        <w:spacing w:after="120" w:before="240"/>
      </w:pPr>
      <w:r>
        <w:rPr>
          <w:rFonts w:ascii="Arial" w:cs="Arial" w:eastAsia="Arial" w:hAnsi="Arial"/>
          <w:b/>
          <w:bCs/>
          <w:color w:val="0F766E"/>
          <w:sz w:val="28"/>
          <w:szCs w:val="28"/>
        </w:rPr>
        <w:t xml:space="preserve">8. Troubleshooting</w:t>
      </w:r>
    </w:p>
    <w:p>
      <w:pPr>
        <w:spacing w:after="120"/>
      </w:pPr>
      <w:r>
        <w:rPr>
          <w:rFonts w:ascii="Arial" w:cs="Arial" w:eastAsia="Arial" w:hAnsi="Arial"/>
          <w:b/>
          <w:bCs/>
          <w:sz w:val="22"/>
          <w:szCs w:val="22"/>
        </w:rPr>
        <w:t xml:space="preserve">Spinner never goes away on the phone. </w:t>
      </w:r>
      <w:r>
        <w:rPr>
          <w:rFonts w:ascii="Arial" w:cs="Arial" w:eastAsia="Arial" w:hAnsi="Arial"/>
          <w:sz w:val="22"/>
          <w:szCs w:val="22"/>
        </w:rPr>
        <w:t xml:space="preserve">Close the browser tab and re-open the HTML file. If it still hangs, switch to a different browser (Safari on iOS, Chrome on Android).</w:t>
      </w:r>
    </w:p>
    <w:p>
      <w:pPr>
        <w:spacing w:after="120"/>
      </w:pPr>
      <w:r>
        <w:rPr>
          <w:rFonts w:ascii="Arial" w:cs="Arial" w:eastAsia="Arial" w:hAnsi="Arial"/>
          <w:b/>
          <w:bCs/>
          <w:sz w:val="22"/>
          <w:szCs w:val="22"/>
        </w:rPr>
        <w:t xml:space="preserve">TAST score does not appear after tapping Calculate. </w:t>
      </w:r>
      <w:r>
        <w:rPr>
          <w:rFonts w:ascii="Arial" w:cs="Arial" w:eastAsia="Arial" w:hAnsi="Arial"/>
          <w:sz w:val="22"/>
          <w:szCs w:val="22"/>
        </w:rPr>
        <w:t xml:space="preserve">Confirm both AST and TSI are filled with numeric values, then tap Calculate again. The result is shown on the dashboard gauge; scroll down if the input form is long.</w:t>
      </w:r>
    </w:p>
    <w:p>
      <w:pPr>
        <w:spacing w:after="120"/>
      </w:pPr>
      <w:r>
        <w:rPr>
          <w:rFonts w:ascii="Arial" w:cs="Arial" w:eastAsia="Arial" w:hAnsi="Arial"/>
          <w:b/>
          <w:bCs/>
          <w:sz w:val="22"/>
          <w:szCs w:val="22"/>
        </w:rPr>
        <w:t xml:space="preserve">Browser warns the file is unsafe. </w:t>
      </w:r>
      <w:r>
        <w:rPr>
          <w:rFonts w:ascii="Arial" w:cs="Arial" w:eastAsia="Arial" w:hAnsi="Arial"/>
          <w:sz w:val="22"/>
          <w:szCs w:val="22"/>
        </w:rPr>
        <w:t xml:space="preserve">This is a standard warning for any downloaded HTML file. The calculator is self-contained and does not send data off your device. You may safely confirm to open it.</w:t>
      </w:r>
    </w:p>
    <w:p>
      <w:pPr>
        <w:pStyle w:val="Heading2"/>
        <w:spacing w:after="120" w:before="240"/>
      </w:pPr>
      <w:r>
        <w:rPr>
          <w:rFonts w:ascii="Arial" w:cs="Arial" w:eastAsia="Arial" w:hAnsi="Arial"/>
          <w:b/>
          <w:bCs/>
          <w:color w:val="0F766E"/>
          <w:sz w:val="28"/>
          <w:szCs w:val="28"/>
        </w:rPr>
        <w:t xml:space="preserve">9. Correspondence</w:t>
      </w:r>
    </w:p>
    <w:p>
      <w:pPr>
        <w:spacing w:after="120"/>
      </w:pPr>
      <w:r>
        <w:rPr>
          <w:rFonts w:ascii="Arial" w:cs="Arial" w:eastAsia="Arial" w:hAnsi="Arial"/>
          <w:sz w:val="22"/>
          <w:szCs w:val="22"/>
        </w:rPr>
        <w:t xml:space="preserve">For questions about this tool or the underlying study, please contact the corresponding author listed in the accompanying 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 Calculator v4.1 Quick Start Guide</dc:title>
  <dc:creator>TAST Calculator</dc:creator>
  <dc:description>Quick Start Guide for TAST Calculator v4.1 (desktop + mobile)</dc:description>
  <cp:lastModifiedBy>Un-named</cp:lastModifiedBy>
  <cp:revision>1</cp:revision>
  <dcterms:created xsi:type="dcterms:W3CDTF">2026-04-22T05:17:47.866Z</dcterms:created>
  <dcterms:modified xsi:type="dcterms:W3CDTF">2026-04-22T05:17:47.866Z</dcterms:modified>
</cp:coreProperties>
</file>

<file path=docProps/custom.xml><?xml version="1.0" encoding="utf-8"?>
<Properties xmlns="http://schemas.openxmlformats.org/officeDocument/2006/custom-properties" xmlns:vt="http://schemas.openxmlformats.org/officeDocument/2006/docPropsVTypes"/>
</file>