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6569ED" w14:textId="77777777" w:rsidR="00EB6521" w:rsidRDefault="001666D1">
      <w:pPr>
        <w:spacing w:after="40"/>
        <w:jc w:val="center"/>
      </w:pPr>
      <w:r>
        <w:rPr>
          <w:rFonts w:ascii="Georgia" w:eastAsia="Georgia" w:hAnsi="Georgia" w:cs="Georgia"/>
          <w:b/>
          <w:bCs/>
          <w:color w:val="17365D"/>
          <w:spacing w:val="60"/>
          <w:sz w:val="40"/>
          <w:szCs w:val="40"/>
        </w:rPr>
        <w:t>JEEWESH KUMAR JHA</w:t>
      </w:r>
    </w:p>
    <w:p w14:paraId="159D955F" w14:textId="2166EAC1" w:rsidR="00EB6521" w:rsidRDefault="007335F6">
      <w:pPr>
        <w:spacing w:after="60"/>
        <w:jc w:val="center"/>
      </w:pPr>
      <w:r>
        <w:rPr>
          <w:color w:val="1F4E79"/>
          <w:spacing w:val="14"/>
        </w:rPr>
        <w:t>Digital Platform  |  Enterprise Architecture  |  BFSI Technology Leadership</w:t>
      </w:r>
    </w:p>
    <w:p w14:paraId="5978230B" w14:textId="77777777" w:rsidR="00EB6521" w:rsidRDefault="001666D1">
      <w:pPr>
        <w:pBdr>
          <w:bottom w:val="single" w:sz="12" w:space="4" w:color="17365D"/>
        </w:pBdr>
        <w:spacing w:after="120"/>
        <w:jc w:val="center"/>
      </w:pPr>
      <w:r>
        <w:rPr>
          <w:color w:val="555555"/>
          <w:sz w:val="18"/>
          <w:szCs w:val="18"/>
        </w:rPr>
        <w:t xml:space="preserve">Pune, Maharashtra, India   •   +91 70440 56613   •   jeeweshjha@yahoo.com   •   </w:t>
      </w:r>
      <w:hyperlink r:id="rId7" w:history="1">
        <w:r>
          <w:rPr>
            <w:color w:val="1F4E79"/>
            <w:sz w:val="18"/>
            <w:szCs w:val="18"/>
            <w:u w:val="single"/>
          </w:rPr>
          <w:t>linkedin.com/in/</w:t>
        </w:r>
        <w:proofErr w:type="spellStart"/>
        <w:r>
          <w:rPr>
            <w:color w:val="1F4E79"/>
            <w:sz w:val="18"/>
            <w:szCs w:val="18"/>
            <w:u w:val="single"/>
          </w:rPr>
          <w:t>jeeweshjha</w:t>
        </w:r>
        <w:proofErr w:type="spellEnd"/>
      </w:hyperlink>
    </w:p>
    <w:p w14:paraId="70E54C6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EXECUTIVE PROFILE</w:t>
      </w:r>
    </w:p>
    <w:p w14:paraId="27CC7E59" w14:textId="2D47DD0D" w:rsidR="00630686" w:rsidRDefault="001666D1" w:rsidP="007335F6">
      <w:pPr>
        <w:spacing w:after="120" w:line="244" w:lineRule="auto"/>
        <w:jc w:val="both"/>
      </w:pPr>
      <w:r>
        <w:t xml:space="preserve">Enterprise technology leader with </w:t>
      </w:r>
      <w:r>
        <w:rPr>
          <w:b/>
          <w:bCs/>
        </w:rPr>
        <w:t>21+ years</w:t>
      </w:r>
      <w:r>
        <w:t xml:space="preserve"> of post-qualification IT experience across regulated financial services, BFSI product engineering and large-scale digital platforms. </w:t>
      </w:r>
      <w:r>
        <w:rPr>
          <w:b/>
          <w:bCs/>
        </w:rPr>
        <w:t xml:space="preserve">TOGAF-certified </w:t>
      </w:r>
      <w:r w:rsidR="0059228F">
        <w:rPr>
          <w:b/>
          <w:bCs/>
        </w:rPr>
        <w:t xml:space="preserve">enterprise </w:t>
      </w:r>
      <w:r>
        <w:rPr>
          <w:b/>
          <w:bCs/>
        </w:rPr>
        <w:t>architect</w:t>
      </w:r>
      <w:r>
        <w:t xml:space="preserve"> currently heading IT Digital Platform at Bajaj Finance Limited, directing a portfolio of </w:t>
      </w:r>
      <w:r>
        <w:rPr>
          <w:b/>
          <w:bCs/>
        </w:rPr>
        <w:t>20+ digital transformation programmes</w:t>
      </w:r>
      <w:r>
        <w:t xml:space="preserve">, </w:t>
      </w:r>
      <w:r>
        <w:rPr>
          <w:b/>
          <w:bCs/>
        </w:rPr>
        <w:t>100+ technology practitioners</w:t>
      </w:r>
      <w:r>
        <w:t xml:space="preserve"> and an </w:t>
      </w:r>
      <w:r w:rsidR="0091629E">
        <w:rPr>
          <w:b/>
          <w:bCs/>
        </w:rPr>
        <w:t>INR 100</w:t>
      </w:r>
      <w:r>
        <w:rPr>
          <w:b/>
          <w:bCs/>
        </w:rPr>
        <w:t xml:space="preserve"> million</w:t>
      </w:r>
      <w:r>
        <w:t xml:space="preserve"> annual technology budget. Executes an enterprise technology strategy built on modularity, scalability and operational efficiency, and implements the omnichannel strategy integrating branding, messaging and online and offline touchpoints across the customer funnel. Re-architected the group digital platform for </w:t>
      </w:r>
      <w:r w:rsidR="00B04E43">
        <w:rPr>
          <w:b/>
          <w:bCs/>
        </w:rPr>
        <w:t>6</w:t>
      </w:r>
      <w:r>
        <w:rPr>
          <w:b/>
          <w:bCs/>
        </w:rPr>
        <w:t>00+ TPS</w:t>
      </w:r>
      <w:r>
        <w:t xml:space="preserve"> and </w:t>
      </w:r>
      <w:proofErr w:type="spellStart"/>
      <w:r>
        <w:t>productionised</w:t>
      </w:r>
      <w:proofErr w:type="spellEnd"/>
      <w:r>
        <w:t xml:space="preserve"> </w:t>
      </w:r>
      <w:proofErr w:type="spellStart"/>
      <w:r>
        <w:rPr>
          <w:b/>
          <w:bCs/>
        </w:rPr>
        <w:t>blockchain</w:t>
      </w:r>
      <w:proofErr w:type="spellEnd"/>
      <w:r>
        <w:rPr>
          <w:b/>
          <w:bCs/>
        </w:rPr>
        <w:t>-based Bajaj Coins</w:t>
      </w:r>
      <w:r>
        <w:t xml:space="preserve"> across consortium partners. Earlier delivered </w:t>
      </w:r>
      <w:proofErr w:type="spellStart"/>
      <w:r>
        <w:t>FinnOne</w:t>
      </w:r>
      <w:proofErr w:type="spellEnd"/>
      <w:r>
        <w:t xml:space="preserve"> retail and corporate banking implementations for Indian and international banks and owned global OSS solution architecture at Ericsson. Engages CXO forums for programme approvals, budgets and technology direction.</w:t>
      </w:r>
      <w:r>
        <w:t xml:space="preserve"> Leads </w:t>
      </w:r>
      <w:r>
        <w:rPr>
          <w:b/>
          <w:bCs/>
        </w:rPr>
        <w:t xml:space="preserve">UPI payments integration</w:t>
      </w:r>
      <w:r>
        <w:t xml:space="preserve"> across the platform — real-time accrual and redemption, AutoPay mandates, NPCI reconciliation and dispute automation — under RBI and PCI-DSS-aligned controls.</w:t>
      </w:r>
    </w:p>
    <w:p w14:paraId="5F913429"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CAREER HIGHLIGHTS</w:t>
      </w:r>
    </w:p>
    <w:p w14:paraId="608AEC3F" w14:textId="77777777" w:rsidR="00EB6521" w:rsidRDefault="001666D1">
      <w:pPr>
        <w:pStyle w:val="ListParagraph"/>
        <w:keepLines/>
        <w:numPr>
          <w:ilvl w:val="0"/>
          <w:numId w:val="2"/>
        </w:numPr>
        <w:spacing w:after="52" w:line="244" w:lineRule="auto"/>
        <w:jc w:val="both"/>
      </w:pPr>
      <w:r>
        <w:rPr>
          <w:b/>
          <w:bCs/>
        </w:rPr>
        <w:t>Digital transformation portfolio —</w:t>
      </w:r>
      <w:r>
        <w:t xml:space="preserve"> Directs </w:t>
      </w:r>
      <w:r>
        <w:rPr>
          <w:b/>
          <w:bCs/>
        </w:rPr>
        <w:t>20+ concurrent programmes</w:t>
      </w:r>
      <w:r>
        <w:t xml:space="preserve"> forming the digital transformation agenda of Bajaj Finance Limited, leading </w:t>
      </w:r>
      <w:r>
        <w:rPr>
          <w:b/>
          <w:bCs/>
        </w:rPr>
        <w:t>100+ technology practitioners</w:t>
      </w:r>
      <w:r>
        <w:t xml:space="preserve"> and the programme management function.</w:t>
      </w:r>
    </w:p>
    <w:p w14:paraId="4C96278B" w14:textId="1D57E9E8" w:rsidR="00EB6521" w:rsidRDefault="001666D1">
      <w:pPr>
        <w:pStyle w:val="ListParagraph"/>
        <w:keepLines/>
        <w:numPr>
          <w:ilvl w:val="0"/>
          <w:numId w:val="2"/>
        </w:numPr>
        <w:spacing w:after="52" w:line="244" w:lineRule="auto"/>
        <w:jc w:val="both"/>
      </w:pPr>
      <w:r>
        <w:rPr>
          <w:b/>
          <w:bCs/>
        </w:rPr>
        <w:t>Platform scale —</w:t>
      </w:r>
      <w:r>
        <w:t xml:space="preserve"> Re-architected the group digital platform to sustain a transaction scale in excess of </w:t>
      </w:r>
      <w:r w:rsidR="00B04E43">
        <w:rPr>
          <w:b/>
          <w:bCs/>
        </w:rPr>
        <w:t>6</w:t>
      </w:r>
      <w:r>
        <w:rPr>
          <w:b/>
          <w:bCs/>
        </w:rPr>
        <w:t>00 TPS</w:t>
      </w:r>
      <w:r>
        <w:t>, with continuous governance of APIs, infrastructure capacity and live campaigns.</w:t>
      </w:r>
    </w:p>
    <w:p w14:paraId="3777E699" w14:textId="104E77AA" w:rsidR="00EB6521" w:rsidRDefault="001666D1">
      <w:pPr>
        <w:pStyle w:val="ListParagraph"/>
        <w:keepLines/>
        <w:numPr>
          <w:ilvl w:val="0"/>
          <w:numId w:val="2"/>
        </w:numPr>
        <w:spacing w:after="52" w:line="244" w:lineRule="auto"/>
        <w:jc w:val="both"/>
      </w:pPr>
      <w:r>
        <w:rPr>
          <w:b/>
          <w:bCs/>
        </w:rPr>
        <w:t>Technology strategy and budget —</w:t>
      </w:r>
      <w:r>
        <w:t xml:space="preserve"> Owns an </w:t>
      </w:r>
      <w:r w:rsidR="0091629E">
        <w:rPr>
          <w:b/>
          <w:bCs/>
        </w:rPr>
        <w:t>INR 100</w:t>
      </w:r>
      <w:r>
        <w:rPr>
          <w:b/>
          <w:bCs/>
        </w:rPr>
        <w:t xml:space="preserve"> million annual technology budget</w:t>
      </w:r>
      <w:r>
        <w:t xml:space="preserve">, presents to the </w:t>
      </w:r>
      <w:r>
        <w:rPr>
          <w:b/>
          <w:bCs/>
        </w:rPr>
        <w:t>CXO team</w:t>
      </w:r>
      <w:r>
        <w:t xml:space="preserve"> for programme approvals, and executes a strategy built on modularity, scalability and operational efficiency.</w:t>
      </w:r>
    </w:p>
    <w:p w14:paraId="0DD65307" w14:textId="77777777" w:rsidR="00EB6521" w:rsidRDefault="001666D1">
      <w:pPr>
        <w:pStyle w:val="ListParagraph"/>
        <w:keepLines/>
        <w:numPr>
          <w:ilvl w:val="0"/>
          <w:numId w:val="2"/>
        </w:numPr>
        <w:spacing w:after="52" w:line="244" w:lineRule="auto"/>
        <w:jc w:val="both"/>
      </w:pPr>
      <w:proofErr w:type="spellStart"/>
      <w:r>
        <w:rPr>
          <w:b/>
          <w:bCs/>
        </w:rPr>
        <w:t>Omnichannel</w:t>
      </w:r>
      <w:proofErr w:type="spellEnd"/>
      <w:r>
        <w:rPr>
          <w:b/>
          <w:bCs/>
        </w:rPr>
        <w:t xml:space="preserve"> and </w:t>
      </w:r>
      <w:proofErr w:type="spellStart"/>
      <w:r>
        <w:rPr>
          <w:b/>
          <w:bCs/>
        </w:rPr>
        <w:t>MarTech</w:t>
      </w:r>
      <w:proofErr w:type="spellEnd"/>
      <w:r>
        <w:rPr>
          <w:b/>
          <w:bCs/>
        </w:rPr>
        <w:t xml:space="preserve"> —</w:t>
      </w:r>
      <w:r>
        <w:t xml:space="preserve"> Implemented the enterprise omnichannel strategy integrating branding, messaging and online and offline touchpoints across the sales funnel, and finalised </w:t>
      </w:r>
      <w:proofErr w:type="spellStart"/>
      <w:r>
        <w:t>MarTech</w:t>
      </w:r>
      <w:proofErr w:type="spellEnd"/>
      <w:r>
        <w:t xml:space="preserve"> products aligned to retention and growth targets.</w:t>
      </w:r>
    </w:p>
    <w:p w14:paraId="723BE60B" w14:textId="77777777" w:rsidR="00EB6521" w:rsidRDefault="001666D1">
      <w:pPr>
        <w:pStyle w:val="ListParagraph"/>
        <w:keepLines/>
        <w:numPr>
          <w:ilvl w:val="0"/>
          <w:numId w:val="2"/>
        </w:numPr>
        <w:spacing w:after="52" w:line="244" w:lineRule="auto"/>
        <w:jc w:val="both"/>
      </w:pPr>
      <w:r>
        <w:rPr>
          <w:b/>
          <w:bCs/>
        </w:rPr>
        <w:t>Emerging technology —</w:t>
      </w:r>
      <w:r>
        <w:t xml:space="preserve"> Productionised </w:t>
      </w:r>
      <w:r>
        <w:rPr>
          <w:b/>
          <w:bCs/>
        </w:rPr>
        <w:t>blockchain-based Bajaj Coins</w:t>
      </w:r>
      <w:r>
        <w:t xml:space="preserve"> across consortium partners; earlier reduced </w:t>
      </w:r>
      <w:r>
        <w:rPr>
          <w:b/>
          <w:bCs/>
        </w:rPr>
        <w:t>OPEX by 30%</w:t>
      </w:r>
      <w:r>
        <w:t xml:space="preserve">, </w:t>
      </w:r>
      <w:r>
        <w:rPr>
          <w:b/>
          <w:bCs/>
        </w:rPr>
        <w:t>energy consumption by 15%</w:t>
      </w:r>
      <w:r>
        <w:t xml:space="preserve"> and </w:t>
      </w:r>
      <w:r>
        <w:rPr>
          <w:b/>
          <w:bCs/>
        </w:rPr>
        <w:t>maintenance effort by 20%</w:t>
      </w:r>
      <w:r>
        <w:t xml:space="preserve"> through AI/ML and automation.</w:t>
      </w:r>
    </w:p>
    <w:p w14:paraId="723BE60B" w14:textId="77777777" w:rsidR="00EB6521" w:rsidRDefault="001666D1">
      <w:pPr>
        <w:pStyle w:val="ListParagraph"/>
        <w:keepLines/>
        <w:numPr>
          <w:ilvl w:val="0"/>
          <w:numId w:val="2"/>
        </w:numPr>
        <w:spacing w:after="52" w:line="244" w:lineRule="auto"/>
        <w:jc w:val="both"/>
      </w:pPr>
      <w:r>
        <w:rPr>
          <w:b/>
          <w:bCs/>
        </w:rPr>
        <w:t xml:space="preserve">UPI and real-time payments —</w:t>
      </w:r>
      <w:r>
        <w:t xml:space="preserve"> Delivered </w:t>
      </w:r>
      <w:r>
        <w:rPr>
          <w:b/>
          <w:bCs/>
        </w:rPr>
        <w:t xml:space="preserve">UPI-linked earn-and-burn, UPI AutoPay mandates and NPCI-grade reconciliation</w:t>
      </w:r>
      <w:r>
        <w:t xml:space="preserve"> on the group platform, with payment-grade security, dispute automation and sub-second reward posting.</w:t>
      </w:r>
    </w:p>
    <w:p w14:paraId="7EF51E2A" w14:textId="77777777" w:rsidR="00EB6521" w:rsidRDefault="001666D1">
      <w:pPr>
        <w:pStyle w:val="ListParagraph"/>
        <w:keepLines/>
        <w:numPr>
          <w:ilvl w:val="0"/>
          <w:numId w:val="2"/>
        </w:numPr>
        <w:spacing w:after="100" w:line="244" w:lineRule="auto"/>
        <w:jc w:val="both"/>
      </w:pPr>
      <w:r>
        <w:rPr>
          <w:b/>
          <w:bCs/>
        </w:rPr>
        <w:t>BFSI delivery —</w:t>
      </w:r>
      <w:r>
        <w:t xml:space="preserve"> Directed </w:t>
      </w:r>
      <w:proofErr w:type="spellStart"/>
      <w:r>
        <w:rPr>
          <w:b/>
          <w:bCs/>
        </w:rPr>
        <w:t>FinnOne</w:t>
      </w:r>
      <w:proofErr w:type="spellEnd"/>
      <w:r>
        <w:t xml:space="preserve"> retail and corporate banking implementations for SBI, HDFC, ICICI, Axis, Yes Bank, Citibank Singapore, Bank </w:t>
      </w:r>
      <w:proofErr w:type="spellStart"/>
      <w:r>
        <w:t>Mandiri</w:t>
      </w:r>
      <w:proofErr w:type="spellEnd"/>
      <w:r>
        <w:t>, Emirates Bank and Equity Bank.</w:t>
      </w:r>
    </w:p>
    <w:p w14:paraId="1C93404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CORE LEADERSHIP &amp; TECHNICAL COMPETENCIES</w:t>
      </w:r>
    </w:p>
    <w:p w14:paraId="58167402" w14:textId="77777777" w:rsidR="00EB6521" w:rsidRDefault="001666D1">
      <w:pPr>
        <w:keepLines/>
        <w:tabs>
          <w:tab w:val="left" w:pos="2160"/>
        </w:tabs>
        <w:spacing w:after="58" w:line="244" w:lineRule="auto"/>
        <w:ind w:left="2160" w:hanging="2160"/>
      </w:pPr>
      <w:r>
        <w:rPr>
          <w:b/>
          <w:bCs/>
          <w:color w:val="17365D"/>
        </w:rPr>
        <w:t>Architecture</w:t>
      </w:r>
      <w:r>
        <w:tab/>
        <w:t>Enterprise Architecture &amp; Roadmaps  ·  Business &amp; Solution Architecture  ·  TOGAF-aligned Design  ·  Microservices  ·  SOA  ·  Application Modernisation</w:t>
      </w:r>
    </w:p>
    <w:p w14:paraId="706D46BE" w14:textId="77777777" w:rsidR="00EB6521" w:rsidRDefault="001666D1">
      <w:pPr>
        <w:keepLines/>
        <w:tabs>
          <w:tab w:val="left" w:pos="2160"/>
        </w:tabs>
        <w:spacing w:after="58" w:line="244" w:lineRule="auto"/>
        <w:ind w:left="2160" w:hanging="2160"/>
      </w:pPr>
      <w:r>
        <w:rPr>
          <w:b/>
          <w:bCs/>
          <w:color w:val="17365D"/>
        </w:rPr>
        <w:t>Integration &amp; APIs</w:t>
      </w:r>
      <w:r>
        <w:tab/>
        <w:t>Enterprise Integration Services  ·  API Strategy  ·  REST APIs &amp; JSON  ·  Middleware  ·  Third-party &amp; EMS Integration</w:t>
      </w:r>
    </w:p>
    <w:p w14:paraId="2B3FD4F2" w14:textId="77777777" w:rsidR="00EB6521" w:rsidRDefault="001666D1">
      <w:pPr>
        <w:keepLines/>
        <w:tabs>
          <w:tab w:val="left" w:pos="2160"/>
        </w:tabs>
        <w:spacing w:after="58" w:line="244" w:lineRule="auto"/>
        <w:ind w:left="2160" w:hanging="2160"/>
      </w:pPr>
      <w:r>
        <w:rPr>
          <w:b/>
          <w:bCs/>
          <w:color w:val="17365D"/>
        </w:rPr>
        <w:t xml:space="preserve">Digital &amp; </w:t>
      </w:r>
      <w:proofErr w:type="spellStart"/>
      <w:r>
        <w:rPr>
          <w:b/>
          <w:bCs/>
          <w:color w:val="17365D"/>
        </w:rPr>
        <w:t>MarTech</w:t>
      </w:r>
      <w:proofErr w:type="spellEnd"/>
      <w:r>
        <w:tab/>
        <w:t xml:space="preserve">Digital Transformation Portfolios  ·  Omnichannel Strategy &amp; Journeys  ·  </w:t>
      </w:r>
      <w:proofErr w:type="spellStart"/>
      <w:r>
        <w:t>MarTech</w:t>
      </w:r>
      <w:proofErr w:type="spellEnd"/>
      <w:r>
        <w:t xml:space="preserve"> Platform Selection  ·  B2C / B2B Product Launches  ·  Rewards, Loyalty &amp; Consortium Currency</w:t>
      </w:r>
    </w:p>
    <w:p w14:paraId="4AD90D5F" w14:textId="77777777" w:rsidR="00EB6521" w:rsidRDefault="001666D1">
      <w:pPr>
        <w:keepLines/>
        <w:tabs>
          <w:tab w:val="left" w:pos="2160"/>
        </w:tabs>
        <w:spacing w:after="58" w:line="244" w:lineRule="auto"/>
        <w:ind w:left="2160" w:hanging="2160"/>
      </w:pPr>
      <w:r>
        <w:rPr>
          <w:b/>
          <w:bCs/>
          <w:color w:val="17365D"/>
        </w:rPr>
        <w:t>BFSI Domain</w:t>
      </w:r>
      <w:r>
        <w:tab/>
        <w:t>Retail &amp; Corporate Lending (</w:t>
      </w:r>
      <w:proofErr w:type="spellStart"/>
      <w:r>
        <w:t>FinnOne</w:t>
      </w:r>
      <w:proofErr w:type="spellEnd"/>
      <w:r>
        <w:t>)  ·  Banking Product Implementation &amp; Enhancement  ·  NBFC Digital Platforms  ·  Payments &amp; Mobility</w:t>
      </w:r>
    </w:p>
    <w:p w14:paraId="4AD90D5F" w14:textId="77777777" w:rsidR="00EB6521" w:rsidRDefault="001666D1">
      <w:pPr>
        <w:keepLines/>
        <w:tabs>
          <w:tab w:val="left" w:pos="2160"/>
        </w:tabs>
        <w:spacing w:after="58" w:line="244" w:lineRule="auto"/>
        <w:ind w:left="2160" w:hanging="2160"/>
      </w:pPr>
      <w:proofErr w:type="spellStart"/>
      <w:proofErr w:type="spellEnd"/>
      <w:r>
        <w:rPr>
          <w:b/>
          <w:bCs/>
          <w:color w:val="17365D"/>
        </w:rPr>
        <w:t xml:space="preserve">Payments &amp; UPI</w:t>
      </w:r>
      <w:r>
        <w:tab/>
        <w:t xml:space="preserve">UPI 2.0, UPI Lite &amp; UPI AutoPay  ·  NPCI Switch &amp; PSP Integration  ·  Dynamic QR &amp; Intent Flows  ·  Settlement, Reconciliation &amp; Dispute Management  ·  Payment Security &amp; PCI-DSS Alignment</w:t>
      </w:r>
    </w:p>
    <w:p w14:paraId="03E2DDF7" w14:textId="77777777" w:rsidR="00EB6521" w:rsidRDefault="001666D1">
      <w:pPr>
        <w:keepLines/>
        <w:tabs>
          <w:tab w:val="left" w:pos="2160"/>
        </w:tabs>
        <w:spacing w:after="58" w:line="244" w:lineRule="auto"/>
        <w:ind w:left="2160" w:hanging="2160"/>
      </w:pPr>
      <w:r>
        <w:rPr>
          <w:b/>
          <w:bCs/>
          <w:color w:val="17365D"/>
        </w:rPr>
        <w:t>Cloud &amp; Operations</w:t>
      </w:r>
      <w:r>
        <w:tab/>
        <w:t xml:space="preserve">Azure  ·  AWS  ·  GCP  ·  SaaS / PaaS / IaaS  ·  Kubernetes &amp; Docker  ·  CI/CD &amp; </w:t>
      </w:r>
      <w:proofErr w:type="spellStart"/>
      <w:r>
        <w:t>DevSecOps</w:t>
      </w:r>
      <w:proofErr w:type="spellEnd"/>
      <w:r>
        <w:t xml:space="preserve">  ·  SRE &amp; Observability  ·  High Availability, Scalability &amp; Performance</w:t>
      </w:r>
    </w:p>
    <w:p w14:paraId="316A0826" w14:textId="77777777" w:rsidR="00EB6521" w:rsidRDefault="001666D1">
      <w:pPr>
        <w:keepLines/>
        <w:tabs>
          <w:tab w:val="left" w:pos="2160"/>
        </w:tabs>
        <w:spacing w:after="58" w:line="244" w:lineRule="auto"/>
        <w:ind w:left="2160" w:hanging="2160"/>
      </w:pPr>
      <w:r>
        <w:rPr>
          <w:b/>
          <w:bCs/>
          <w:color w:val="17365D"/>
        </w:rPr>
        <w:t>Security &amp; Risk</w:t>
      </w:r>
      <w:r>
        <w:tab/>
        <w:t>Security Architecture  ·  Cloud, Application, Infrastructure &amp; Database Security  ·  Access Control  ·  Vulnerability Management  ·  Risk &amp; Change Management</w:t>
      </w:r>
    </w:p>
    <w:p w14:paraId="4BC77538" w14:textId="77777777" w:rsidR="00EB6521" w:rsidRDefault="001666D1">
      <w:pPr>
        <w:keepLines/>
        <w:tabs>
          <w:tab w:val="left" w:pos="2160"/>
        </w:tabs>
        <w:spacing w:after="58" w:line="244" w:lineRule="auto"/>
        <w:ind w:left="2160" w:hanging="2160"/>
      </w:pPr>
      <w:r>
        <w:rPr>
          <w:b/>
          <w:bCs/>
          <w:color w:val="17365D"/>
        </w:rPr>
        <w:t>Data &amp; Emerging Tech</w:t>
      </w:r>
      <w:r>
        <w:tab/>
        <w:t>Data Architecture  ·  Big Data &amp; Analytics  ·  AI / ML &amp; Deep Learning  ·  Generative AI  ·  Blockchain  ·  Advanced Analytics Models</w:t>
      </w:r>
    </w:p>
    <w:p w14:paraId="541692D1" w14:textId="670FC10C" w:rsidR="00630686" w:rsidRDefault="001666D1" w:rsidP="00630686">
      <w:pPr>
        <w:keepLines/>
        <w:tabs>
          <w:tab w:val="left" w:pos="2160"/>
        </w:tabs>
        <w:spacing w:after="100" w:line="244" w:lineRule="auto"/>
        <w:ind w:left="2160" w:hanging="2160"/>
      </w:pPr>
      <w:r>
        <w:rPr>
          <w:b/>
          <w:bCs/>
          <w:color w:val="17365D"/>
        </w:rPr>
        <w:t>Leadership</w:t>
      </w:r>
      <w:r>
        <w:tab/>
        <w:t>Technology Strategy  ·  Portfolio &amp; Programme Governance  ·  Budget Ownership  ·  Vendor &amp; Partner Management  ·  Innovation &amp; Capability Building  ·  CXO Engagement</w:t>
      </w:r>
    </w:p>
    <w:p w14:paraId="22B0DA21"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PROFESSIONAL EXPERIENCE</w:t>
      </w:r>
    </w:p>
    <w:p w14:paraId="75ACFA14" w14:textId="77777777" w:rsidR="00EB6521" w:rsidRDefault="001666D1">
      <w:pPr>
        <w:keepNext/>
        <w:keepLines/>
        <w:tabs>
          <w:tab w:val="right" w:pos="9026"/>
        </w:tabs>
        <w:spacing w:before="150"/>
      </w:pPr>
      <w:r>
        <w:rPr>
          <w:b/>
          <w:bCs/>
          <w:color w:val="17365D"/>
          <w:sz w:val="21"/>
          <w:szCs w:val="21"/>
        </w:rPr>
        <w:t>Bajaj Finance Limited</w:t>
      </w:r>
      <w:r>
        <w:rPr>
          <w:color w:val="555555"/>
        </w:rPr>
        <w:t xml:space="preserve">  |  Pune</w:t>
      </w:r>
      <w:r>
        <w:tab/>
      </w:r>
      <w:r>
        <w:rPr>
          <w:b/>
          <w:bCs/>
          <w:color w:val="555555"/>
          <w:sz w:val="18"/>
          <w:szCs w:val="18"/>
        </w:rPr>
        <w:t>Jul 2022 – Present</w:t>
      </w:r>
    </w:p>
    <w:p w14:paraId="0802C628" w14:textId="77777777" w:rsidR="00EB6521" w:rsidRDefault="001666D1">
      <w:pPr>
        <w:keepNext/>
        <w:keepLines/>
        <w:tabs>
          <w:tab w:val="right" w:pos="9026"/>
        </w:tabs>
        <w:spacing w:before="20" w:after="90"/>
      </w:pPr>
      <w:r>
        <w:rPr>
          <w:b/>
          <w:bCs/>
          <w:i/>
          <w:iCs/>
          <w:color w:val="1F4E79"/>
          <w:sz w:val="20"/>
          <w:szCs w:val="20"/>
        </w:rPr>
        <w:t>Head – IT Digital Platform</w:t>
      </w:r>
      <w:r>
        <w:tab/>
      </w:r>
      <w:r>
        <w:rPr>
          <w:i/>
          <w:iCs/>
          <w:color w:val="6E6E6E"/>
          <w:sz w:val="18"/>
          <w:szCs w:val="18"/>
        </w:rPr>
        <w:t>20+ programmes  |  Team of 100+  |  INR 40 Mn annual budget</w:t>
      </w:r>
    </w:p>
    <w:p w14:paraId="6D78ADCB" w14:textId="77777777" w:rsidR="00EB6521" w:rsidRDefault="001666D1">
      <w:pPr>
        <w:pStyle w:val="ListParagraph"/>
        <w:keepLines/>
        <w:numPr>
          <w:ilvl w:val="0"/>
          <w:numId w:val="2"/>
        </w:numPr>
        <w:spacing w:after="52" w:line="244" w:lineRule="auto"/>
        <w:jc w:val="both"/>
      </w:pPr>
      <w:r>
        <w:t xml:space="preserve">Heads IT Digital Platform, directing a portfolio of </w:t>
      </w:r>
      <w:r>
        <w:rPr>
          <w:b/>
          <w:bCs/>
        </w:rPr>
        <w:t>20+ programmes</w:t>
      </w:r>
      <w:r>
        <w:t xml:space="preserve"> that constitute the organisation's digital transformation agenda, and leading </w:t>
      </w:r>
      <w:r>
        <w:rPr>
          <w:b/>
          <w:bCs/>
        </w:rPr>
        <w:t>100+ technology practitioners</w:t>
      </w:r>
      <w:r>
        <w:t xml:space="preserve"> across solution design, engineering, implementation, delivery management, TechOps and production support.</w:t>
      </w:r>
    </w:p>
    <w:p w14:paraId="49B0269A" w14:textId="77777777" w:rsidR="00EB6521" w:rsidRDefault="001666D1">
      <w:pPr>
        <w:pStyle w:val="ListParagraph"/>
        <w:keepLines/>
        <w:numPr>
          <w:ilvl w:val="0"/>
          <w:numId w:val="2"/>
        </w:numPr>
        <w:spacing w:after="52" w:line="244" w:lineRule="auto"/>
        <w:jc w:val="both"/>
      </w:pPr>
      <w:r>
        <w:t xml:space="preserve">Executes a comprehensive technology strategy tailored to business objectives with emphasis on </w:t>
      </w:r>
      <w:r>
        <w:rPr>
          <w:b/>
          <w:bCs/>
        </w:rPr>
        <w:t>modularity, scalability and operational efficiency</w:t>
      </w:r>
      <w:r>
        <w:t>, and oversees development and implementation of scalable, secure technology systems, software solutions and infrastructure.</w:t>
      </w:r>
    </w:p>
    <w:p w14:paraId="05C5C454" w14:textId="39AFAE76" w:rsidR="00EB6521" w:rsidRDefault="001666D1">
      <w:pPr>
        <w:pStyle w:val="ListParagraph"/>
        <w:keepLines/>
        <w:numPr>
          <w:ilvl w:val="0"/>
          <w:numId w:val="2"/>
        </w:numPr>
        <w:spacing w:after="52" w:line="244" w:lineRule="auto"/>
        <w:jc w:val="both"/>
      </w:pPr>
      <w:r>
        <w:lastRenderedPageBreak/>
        <w:t xml:space="preserve">Drives the design, development and implementation of robust </w:t>
      </w:r>
      <w:r>
        <w:rPr>
          <w:b/>
          <w:bCs/>
        </w:rPr>
        <w:t>technical architectures</w:t>
      </w:r>
      <w:r>
        <w:t xml:space="preserve"> aligned to business requirements and industry best practice; re-architected the group platform to handle </w:t>
      </w:r>
      <w:r w:rsidR="00546FD3">
        <w:rPr>
          <w:b/>
          <w:bCs/>
        </w:rPr>
        <w:t>more than 6</w:t>
      </w:r>
      <w:r>
        <w:rPr>
          <w:b/>
          <w:bCs/>
        </w:rPr>
        <w:t>00 TPS</w:t>
      </w:r>
      <w:r>
        <w:t xml:space="preserve"> and readied it for enterprise-wide growth.</w:t>
      </w:r>
    </w:p>
    <w:p w14:paraId="0F0990F4" w14:textId="77777777" w:rsidR="00EB6521" w:rsidRDefault="001666D1">
      <w:pPr>
        <w:pStyle w:val="ListParagraph"/>
        <w:keepLines/>
        <w:numPr>
          <w:ilvl w:val="0"/>
          <w:numId w:val="2"/>
        </w:numPr>
        <w:spacing w:after="52" w:line="244" w:lineRule="auto"/>
        <w:jc w:val="both"/>
      </w:pPr>
      <w:r>
        <w:t xml:space="preserve">Implements the enterprise </w:t>
      </w:r>
      <w:r>
        <w:rPr>
          <w:b/>
          <w:bCs/>
        </w:rPr>
        <w:t>omnichannel strategy</w:t>
      </w:r>
      <w:r>
        <w:t xml:space="preserve"> — seamless integration of branding, messaging and online and offline touchpoints as consumers move down the sales funnel — and integrates the platform with all digital assets for earn-and-burn journeys.</w:t>
      </w:r>
    </w:p>
    <w:p w14:paraId="7D0A8A39" w14:textId="77777777" w:rsidR="00EB6521" w:rsidRDefault="001666D1">
      <w:pPr>
        <w:pStyle w:val="ListParagraph"/>
        <w:keepLines/>
        <w:numPr>
          <w:ilvl w:val="0"/>
          <w:numId w:val="2"/>
        </w:numPr>
        <w:spacing w:after="52" w:line="244" w:lineRule="auto"/>
        <w:jc w:val="both"/>
      </w:pPr>
      <w:r>
        <w:t xml:space="preserve">Identifies and runs long-term and short-term </w:t>
      </w:r>
      <w:r>
        <w:rPr>
          <w:b/>
          <w:bCs/>
        </w:rPr>
        <w:t>strategic programmes</w:t>
      </w:r>
      <w:r>
        <w:t xml:space="preserve">, and finalises </w:t>
      </w:r>
      <w:proofErr w:type="spellStart"/>
      <w:r>
        <w:rPr>
          <w:b/>
          <w:bCs/>
        </w:rPr>
        <w:t>MarTech</w:t>
      </w:r>
      <w:proofErr w:type="spellEnd"/>
      <w:r>
        <w:t xml:space="preserve"> products and strategies to retain customers and meet the growth targets of the organisation.</w:t>
      </w:r>
    </w:p>
    <w:p w14:paraId="1865A5A5" w14:textId="0FF411ED" w:rsidR="00EB6521" w:rsidRDefault="001666D1">
      <w:pPr>
        <w:pStyle w:val="ListParagraph"/>
        <w:keepLines/>
        <w:numPr>
          <w:ilvl w:val="0"/>
          <w:numId w:val="2"/>
        </w:numPr>
        <w:spacing w:after="52" w:line="244" w:lineRule="auto"/>
        <w:jc w:val="both"/>
      </w:pPr>
      <w:r>
        <w:t xml:space="preserve">Presents to the </w:t>
      </w:r>
      <w:r>
        <w:rPr>
          <w:b/>
          <w:bCs/>
        </w:rPr>
        <w:t>CXO team</w:t>
      </w:r>
      <w:r>
        <w:t xml:space="preserve"> to secure programme approvals and manages an </w:t>
      </w:r>
      <w:r w:rsidR="00546FD3">
        <w:rPr>
          <w:b/>
          <w:bCs/>
        </w:rPr>
        <w:t>INR 10</w:t>
      </w:r>
      <w:bookmarkStart w:id="0" w:name="_GoBack"/>
      <w:bookmarkEnd w:id="0"/>
      <w:r>
        <w:rPr>
          <w:b/>
          <w:bCs/>
        </w:rPr>
        <w:t>0 million annual technology budget</w:t>
      </w:r>
      <w:r>
        <w:t>, optimising resource allocation and cost-effectiveness; collaborates with executive leadership, business units and stakeholders to drive technology-enabled business initiatives.</w:t>
      </w:r>
    </w:p>
    <w:p w14:paraId="0E9064DD" w14:textId="77777777" w:rsidR="00EB6521" w:rsidRDefault="001666D1">
      <w:pPr>
        <w:pStyle w:val="ListParagraph"/>
        <w:keepLines/>
        <w:numPr>
          <w:ilvl w:val="0"/>
          <w:numId w:val="2"/>
        </w:numPr>
        <w:spacing w:after="52" w:line="244" w:lineRule="auto"/>
        <w:jc w:val="both"/>
      </w:pPr>
      <w:r>
        <w:t xml:space="preserve">Implemented </w:t>
      </w:r>
      <w:r>
        <w:rPr>
          <w:b/>
          <w:bCs/>
        </w:rPr>
        <w:t>blockchain</w:t>
      </w:r>
      <w:r>
        <w:t xml:space="preserve"> for Bajaj Coins across consortium partners and drove the </w:t>
      </w:r>
      <w:r>
        <w:rPr>
          <w:b/>
          <w:bCs/>
        </w:rPr>
        <w:t>Rewards 2.0 — "Rewards as a Business"</w:t>
      </w:r>
      <w:r>
        <w:t xml:space="preserve"> vision extending the platform to Bajaj merchants, customers, vendors and group companies.</w:t>
      </w:r>
    </w:p>
    <w:p w14:paraId="0E9064DD" w14:textId="77777777" w:rsidR="00EB6521" w:rsidRDefault="001666D1">
      <w:pPr>
        <w:pStyle w:val="ListParagraph"/>
        <w:keepLines/>
        <w:numPr>
          <w:ilvl w:val="0"/>
          <w:numId w:val="2"/>
        </w:numPr>
        <w:spacing w:after="52" w:line="244" w:lineRule="auto"/>
        <w:jc w:val="both"/>
      </w:pPr>
      <w:r>
        <w:t xml:space="preserve">Leads the </w:t>
      </w:r>
      <w:r>
        <w:rPr>
          <w:b/>
          <w:bCs/>
        </w:rPr>
        <w:t xml:space="preserve">UPI payments integration programme</w:t>
      </w:r>
      <w:r>
        <w:t xml:space="preserve"> for the group digital platform, delivering UPI-linked earn-and-burn journeys across in-app payments, dynamic QR, and intent and collect flows for customers, merchants and group companies.</w:t>
      </w:r>
    </w:p>
    <w:p w14:paraId="0E9064DD" w14:textId="77777777" w:rsidR="00EB6521" w:rsidRDefault="001666D1">
      <w:pPr>
        <w:pStyle w:val="ListParagraph"/>
        <w:keepLines/>
        <w:numPr>
          <w:ilvl w:val="0"/>
          <w:numId w:val="2"/>
        </w:numPr>
        <w:spacing w:after="52" w:line="244" w:lineRule="auto"/>
        <w:jc w:val="both"/>
      </w:pPr>
      <w:r>
        <w:t xml:space="preserve">Architected </w:t>
      </w:r>
      <w:r>
        <w:rPr>
          <w:b/>
          <w:bCs/>
        </w:rPr>
        <w:t xml:space="preserve">event-driven integration with the PSP bank and the NPCI UPI switch</w:t>
      </w:r>
      <w:r>
        <w:t xml:space="preserve">, consuming payment-confirmation events through a streaming layer to post real-time reward accrual with idempotency, replay protection and exactly-once ledger updates.</w:t>
      </w:r>
    </w:p>
    <w:p w14:paraId="0E9064DD" w14:textId="77777777" w:rsidR="00EB6521" w:rsidRDefault="001666D1">
      <w:pPr>
        <w:pStyle w:val="ListParagraph"/>
        <w:keepLines/>
        <w:numPr>
          <w:ilvl w:val="0"/>
          <w:numId w:val="2"/>
        </w:numPr>
        <w:spacing w:after="52" w:line="244" w:lineRule="auto"/>
        <w:jc w:val="both"/>
      </w:pPr>
      <w:r>
        <w:t xml:space="preserve">Delivered </w:t>
      </w:r>
      <w:r>
        <w:rPr>
          <w:b/>
          <w:bCs/>
        </w:rPr>
        <w:t xml:space="preserve">UPI-based redemption</w:t>
      </w:r>
      <w:r>
        <w:t xml:space="preserve"> allowing customers to offset reward points and Bajaj Coins against UPI payments, with live balance validation, partial-burn handling and automatic reversal on failed or refunded transactions.</w:t>
      </w:r>
    </w:p>
    <w:p w14:paraId="0E9064DD" w14:textId="77777777" w:rsidR="00EB6521" w:rsidRDefault="001666D1">
      <w:pPr>
        <w:pStyle w:val="ListParagraph"/>
        <w:keepLines/>
        <w:numPr>
          <w:ilvl w:val="0"/>
          <w:numId w:val="2"/>
        </w:numPr>
        <w:spacing w:after="52" w:line="244" w:lineRule="auto"/>
        <w:jc w:val="both"/>
      </w:pPr>
      <w:r>
        <w:t xml:space="preserve">Enabled </w:t>
      </w:r>
      <w:r>
        <w:rPr>
          <w:b/>
          <w:bCs/>
        </w:rPr>
        <w:t xml:space="preserve">UPI AutoPay e-mandates</w:t>
      </w:r>
      <w:r>
        <w:t xml:space="preserve"> for EMI and subscription collections, integrating mandate creation, amendment, pre-debit notification and revocation flows with lending and collections systems to lift auto-debit success rates.</w:t>
      </w:r>
    </w:p>
    <w:p w14:paraId="0E9064DD" w14:textId="77777777" w:rsidR="00EB6521" w:rsidRDefault="001666D1">
      <w:pPr>
        <w:pStyle w:val="ListParagraph"/>
        <w:keepLines/>
        <w:numPr>
          <w:ilvl w:val="0"/>
          <w:numId w:val="2"/>
        </w:numPr>
        <w:spacing w:after="52" w:line="244" w:lineRule="auto"/>
        <w:jc w:val="both"/>
      </w:pPr>
      <w:r>
        <w:t xml:space="preserve">Built automated </w:t>
      </w:r>
      <w:r>
        <w:rPr>
          <w:b/>
          <w:bCs/>
        </w:rPr>
        <w:t xml:space="preserve">reconciliation against NPCI settlement and raw files</w:t>
      </w:r>
      <w:r>
        <w:t xml:space="preserve">, matching UPI transactions to reward, wallet and ledger entries every cycle and eliminating manual reconciliation effort across finance and operations.</w:t>
      </w:r>
    </w:p>
    <w:p w14:paraId="0E9064DD" w14:textId="77777777" w:rsidR="00EB6521" w:rsidRDefault="001666D1">
      <w:pPr>
        <w:pStyle w:val="ListParagraph"/>
        <w:keepLines/>
        <w:numPr>
          <w:ilvl w:val="0"/>
          <w:numId w:val="2"/>
        </w:numPr>
        <w:spacing w:after="52" w:line="244" w:lineRule="auto"/>
        <w:jc w:val="both"/>
      </w:pPr>
      <w:r>
        <w:t xml:space="preserve">Established </w:t>
      </w:r>
      <w:r>
        <w:rPr>
          <w:b/>
          <w:bCs/>
        </w:rPr>
        <w:t xml:space="preserve">dispute, chargeback and reversal handling aligned to NPCI TAT norms and UDIR</w:t>
      </w:r>
      <w:r>
        <w:t xml:space="preserve">, with auto-reversal of rewards on declined, failed or refunded UPI transactions and audit-ready traceability for every adjustment.</w:t>
      </w:r>
    </w:p>
    <w:p w14:paraId="0E9064DD" w14:textId="77777777" w:rsidR="00EB6521" w:rsidRDefault="001666D1">
      <w:pPr>
        <w:pStyle w:val="ListParagraph"/>
        <w:keepLines/>
        <w:numPr>
          <w:ilvl w:val="0"/>
          <w:numId w:val="2"/>
        </w:numPr>
        <w:spacing w:after="52" w:line="244" w:lineRule="auto"/>
        <w:jc w:val="both"/>
      </w:pPr>
      <w:r>
        <w:t xml:space="preserve">Standardised </w:t>
      </w:r>
      <w:r>
        <w:rPr>
          <w:b/>
          <w:bCs/>
        </w:rPr>
        <w:t xml:space="preserve">merchant UPI QR reward journeys</w:t>
      </w:r>
      <w:r>
        <w:t xml:space="preserve"> across the ecosystem, enforcing offer eligibility, velocity limits, deduplication and fraud-abuse controls at the API gateway rather than in individual campaigns.</w:t>
      </w:r>
    </w:p>
    <w:p w14:paraId="0E9064DD" w14:textId="77777777" w:rsidR="00EB6521" w:rsidRDefault="001666D1">
      <w:pPr>
        <w:pStyle w:val="ListParagraph"/>
        <w:keepLines/>
        <w:numPr>
          <w:ilvl w:val="0"/>
          <w:numId w:val="2"/>
        </w:numPr>
        <w:spacing w:after="52" w:line="244" w:lineRule="auto"/>
        <w:jc w:val="both"/>
      </w:pPr>
      <w:r>
        <w:t xml:space="preserve">Enforced payment-grade security and resilience — </w:t>
      </w:r>
      <w:r>
        <w:rPr>
          <w:b/>
          <w:bCs/>
        </w:rPr>
        <w:t xml:space="preserve">mutual TLS, HSM-backed key management, tokenisation, PII masking, PCI-DSS-aligned controls and RBI data-localisation</w:t>
      </w:r>
      <w:r>
        <w:t xml:space="preserve"> — with latency SLOs, circuit breakers, rate limiting and graceful degradation during switch downtime.</w:t>
      </w:r>
    </w:p>
    <w:p w14:paraId="547A356C" w14:textId="77777777" w:rsidR="00EB6521" w:rsidRDefault="001666D1">
      <w:pPr>
        <w:pStyle w:val="ListParagraph"/>
        <w:keepLines/>
        <w:numPr>
          <w:ilvl w:val="0"/>
          <w:numId w:val="2"/>
        </w:numPr>
        <w:spacing w:after="52" w:line="244" w:lineRule="auto"/>
        <w:jc w:val="both"/>
      </w:pPr>
      <w:r>
        <w:t>Partners with engineering to identify and evaluate emerging technologies, conduct competitive analysis and assess strategic advantage and business impact, accelerating innovation initiatives that lift product and process efficiency.</w:t>
      </w:r>
    </w:p>
    <w:p w14:paraId="6F60407B" w14:textId="77777777" w:rsidR="00EB6521" w:rsidRDefault="001666D1">
      <w:pPr>
        <w:pStyle w:val="ListParagraph"/>
        <w:keepLines/>
        <w:numPr>
          <w:ilvl w:val="0"/>
          <w:numId w:val="2"/>
        </w:numPr>
        <w:spacing w:after="100" w:line="244" w:lineRule="auto"/>
        <w:jc w:val="both"/>
      </w:pPr>
      <w:r>
        <w:t>Governs platform uptime, health, APIs, infrastructure capacity, campaign monitoring and issue resolution, together with data, MIS, analytics and KPI reporting to leadership; guides the programme management team, fostering collaboration and continuous learning.</w:t>
      </w:r>
    </w:p>
    <w:p w14:paraId="5A969D20" w14:textId="77777777" w:rsidR="00EB6521" w:rsidRDefault="001666D1">
      <w:pPr>
        <w:keepNext/>
        <w:keepLines/>
        <w:tabs>
          <w:tab w:val="right" w:pos="9026"/>
        </w:tabs>
        <w:spacing w:before="150"/>
      </w:pPr>
      <w:r>
        <w:rPr>
          <w:b/>
          <w:bCs/>
          <w:color w:val="17365D"/>
          <w:sz w:val="21"/>
          <w:szCs w:val="21"/>
        </w:rPr>
        <w:t xml:space="preserve">Ericsson India Global Services </w:t>
      </w:r>
      <w:proofErr w:type="spellStart"/>
      <w:r>
        <w:rPr>
          <w:b/>
          <w:bCs/>
          <w:color w:val="17365D"/>
          <w:sz w:val="21"/>
          <w:szCs w:val="21"/>
        </w:rPr>
        <w:t>Pvt.</w:t>
      </w:r>
      <w:proofErr w:type="spellEnd"/>
      <w:r>
        <w:rPr>
          <w:b/>
          <w:bCs/>
          <w:color w:val="17365D"/>
          <w:sz w:val="21"/>
          <w:szCs w:val="21"/>
        </w:rPr>
        <w:t xml:space="preserve"> Ltd.</w:t>
      </w:r>
      <w:r>
        <w:rPr>
          <w:color w:val="555555"/>
        </w:rPr>
        <w:t xml:space="preserve">  |  Noida</w:t>
      </w:r>
      <w:r>
        <w:tab/>
      </w:r>
      <w:r>
        <w:rPr>
          <w:b/>
          <w:bCs/>
          <w:color w:val="555555"/>
          <w:sz w:val="18"/>
          <w:szCs w:val="18"/>
        </w:rPr>
        <w:t>Feb 2012 – Jul 2022</w:t>
      </w:r>
    </w:p>
    <w:p w14:paraId="5F16CAC9" w14:textId="77777777" w:rsidR="00EB6521" w:rsidRDefault="001666D1">
      <w:pPr>
        <w:keepNext/>
        <w:keepLines/>
        <w:tabs>
          <w:tab w:val="right" w:pos="9026"/>
        </w:tabs>
        <w:spacing w:before="20" w:after="90"/>
      </w:pPr>
      <w:r>
        <w:rPr>
          <w:b/>
          <w:bCs/>
          <w:i/>
          <w:iCs/>
          <w:color w:val="1F4E79"/>
          <w:sz w:val="20"/>
          <w:szCs w:val="20"/>
        </w:rPr>
        <w:t>Senior Solution Architect</w:t>
      </w:r>
      <w:r>
        <w:tab/>
      </w:r>
      <w:r>
        <w:rPr>
          <w:i/>
          <w:iCs/>
          <w:color w:val="6E6E6E"/>
          <w:sz w:val="18"/>
          <w:szCs w:val="18"/>
        </w:rPr>
        <w:t>Global OSS/BSS accounts</w:t>
      </w:r>
    </w:p>
    <w:p w14:paraId="086E6C05" w14:textId="77777777" w:rsidR="00EB6521" w:rsidRDefault="001666D1">
      <w:pPr>
        <w:pStyle w:val="ListParagraph"/>
        <w:keepLines/>
        <w:numPr>
          <w:ilvl w:val="0"/>
          <w:numId w:val="2"/>
        </w:numPr>
        <w:spacing w:after="52" w:line="244" w:lineRule="auto"/>
        <w:jc w:val="both"/>
      </w:pPr>
      <w:r>
        <w:t>Architected end-to-end OSS solutions spanning OSS-RC and ENM, including integration of performance and fault management with OSS/ENM and third-party tool and EMS integration with Netcool fault management and service-desk trouble ticketing.</w:t>
      </w:r>
    </w:p>
    <w:p w14:paraId="0F32BDFB" w14:textId="77777777" w:rsidR="00EB6521" w:rsidRDefault="001666D1">
      <w:pPr>
        <w:pStyle w:val="ListParagraph"/>
        <w:keepLines/>
        <w:numPr>
          <w:ilvl w:val="0"/>
          <w:numId w:val="2"/>
        </w:numPr>
        <w:spacing w:after="52" w:line="244" w:lineRule="auto"/>
        <w:jc w:val="both"/>
      </w:pPr>
      <w:r>
        <w:t xml:space="preserve">Reduced </w:t>
      </w:r>
      <w:r>
        <w:rPr>
          <w:b/>
          <w:bCs/>
        </w:rPr>
        <w:t>OPEX by 30%</w:t>
      </w:r>
      <w:r>
        <w:t xml:space="preserve"> by detecting all incidents while suppressing non-impacting alerts and resolving them through precise, cost-efficient actions using machine-learning algorithms in a complex 5G environment.</w:t>
      </w:r>
    </w:p>
    <w:p w14:paraId="28AF0892" w14:textId="77777777" w:rsidR="00EB6521" w:rsidRDefault="001666D1">
      <w:pPr>
        <w:pStyle w:val="ListParagraph"/>
        <w:keepLines/>
        <w:numPr>
          <w:ilvl w:val="0"/>
          <w:numId w:val="2"/>
        </w:numPr>
        <w:spacing w:after="52" w:line="244" w:lineRule="auto"/>
        <w:jc w:val="both"/>
      </w:pPr>
      <w:r>
        <w:t xml:space="preserve">Reduced </w:t>
      </w:r>
      <w:r>
        <w:rPr>
          <w:b/>
          <w:bCs/>
        </w:rPr>
        <w:t>energy consumption by 15%</w:t>
      </w:r>
      <w:r>
        <w:t xml:space="preserve"> across 4G, 5G and beyond-5G networks by orchestrating network functions using explainable artificial intelligence and causation analysis.</w:t>
      </w:r>
    </w:p>
    <w:p w14:paraId="5DE8A054" w14:textId="77777777" w:rsidR="00EB6521" w:rsidRDefault="001666D1">
      <w:pPr>
        <w:pStyle w:val="ListParagraph"/>
        <w:keepLines/>
        <w:numPr>
          <w:ilvl w:val="0"/>
          <w:numId w:val="2"/>
        </w:numPr>
        <w:spacing w:after="52" w:line="244" w:lineRule="auto"/>
        <w:jc w:val="both"/>
      </w:pPr>
      <w:r>
        <w:t xml:space="preserve">Implemented </w:t>
      </w:r>
      <w:r>
        <w:rPr>
          <w:b/>
          <w:bCs/>
        </w:rPr>
        <w:t>Neural Search</w:t>
      </w:r>
      <w:r>
        <w:t xml:space="preserve"> for natural-language utterances, extracting data from pre-configured sources using semantic graph and </w:t>
      </w:r>
      <w:proofErr w:type="spellStart"/>
      <w:r>
        <w:t>SQLova</w:t>
      </w:r>
      <w:proofErr w:type="spellEnd"/>
      <w:r>
        <w:t xml:space="preserve">, reducing application maintenance effort by </w:t>
      </w:r>
      <w:r>
        <w:rPr>
          <w:b/>
          <w:bCs/>
        </w:rPr>
        <w:t>20%</w:t>
      </w:r>
      <w:r>
        <w:t>.</w:t>
      </w:r>
    </w:p>
    <w:p w14:paraId="405BA7CF" w14:textId="77777777" w:rsidR="00EB6521" w:rsidRDefault="001666D1">
      <w:pPr>
        <w:pStyle w:val="ListParagraph"/>
        <w:keepLines/>
        <w:numPr>
          <w:ilvl w:val="0"/>
          <w:numId w:val="2"/>
        </w:numPr>
        <w:spacing w:after="52" w:line="244" w:lineRule="auto"/>
        <w:jc w:val="both"/>
      </w:pPr>
      <w:r>
        <w:t xml:space="preserve">Increased </w:t>
      </w:r>
      <w:r>
        <w:rPr>
          <w:b/>
          <w:bCs/>
        </w:rPr>
        <w:t>customer retention by 2%</w:t>
      </w:r>
      <w:r>
        <w:t xml:space="preserve"> through churn reduction and improved </w:t>
      </w:r>
      <w:r>
        <w:rPr>
          <w:b/>
          <w:bCs/>
        </w:rPr>
        <w:t>complaint handling by 10%</w:t>
      </w:r>
      <w:r>
        <w:t xml:space="preserve"> for US telecom operators, achieving a </w:t>
      </w:r>
      <w:r>
        <w:rPr>
          <w:b/>
          <w:bCs/>
        </w:rPr>
        <w:t>customer satisfaction index of 100%</w:t>
      </w:r>
      <w:r>
        <w:t xml:space="preserve"> through stakeholder advisory on technical issues.</w:t>
      </w:r>
    </w:p>
    <w:p w14:paraId="17417C41" w14:textId="77777777" w:rsidR="00EB6521" w:rsidRDefault="001666D1">
      <w:pPr>
        <w:pStyle w:val="ListParagraph"/>
        <w:keepLines/>
        <w:numPr>
          <w:ilvl w:val="0"/>
          <w:numId w:val="2"/>
        </w:numPr>
        <w:spacing w:after="52" w:line="244" w:lineRule="auto"/>
        <w:jc w:val="both"/>
      </w:pPr>
      <w:r>
        <w:t xml:space="preserve">Developed reusable assets of complex scripts and configurations, saving </w:t>
      </w:r>
      <w:r>
        <w:rPr>
          <w:b/>
          <w:bCs/>
        </w:rPr>
        <w:t>more than 30 man-months</w:t>
      </w:r>
      <w:r>
        <w:t xml:space="preserve"> across the project lifecycle; built multi-vendor data models for ETL platforms including ENIQ Statistics, ENIQ Events and IBM TNPMW across 2G, 3G, LTE, 5G, packet core and IMS.</w:t>
      </w:r>
    </w:p>
    <w:p w14:paraId="46488B1A" w14:textId="77777777" w:rsidR="00EB6521" w:rsidRDefault="001666D1">
      <w:pPr>
        <w:pStyle w:val="ListParagraph"/>
        <w:keepLines/>
        <w:numPr>
          <w:ilvl w:val="0"/>
          <w:numId w:val="2"/>
        </w:numPr>
        <w:spacing w:after="100" w:line="244" w:lineRule="auto"/>
        <w:jc w:val="both"/>
      </w:pPr>
      <w:r>
        <w:t>Managed the complete delivery lifecycle — proposal, estimation, execution, handover and annual support — for AT&amp;T, Verizon, T-Mobile, Lumen, TELUS, Rogers, GCI, Airtel, Vodafone, Idea and Reliance, owning group-level KPI definition and tracking, time and cost management, and team ramp-up, ramp-down and competency planning.</w:t>
      </w:r>
    </w:p>
    <w:p w14:paraId="680D34D7" w14:textId="77777777" w:rsidR="00EB6521" w:rsidRDefault="001666D1">
      <w:pPr>
        <w:keepNext/>
        <w:keepLines/>
        <w:tabs>
          <w:tab w:val="right" w:pos="9026"/>
        </w:tabs>
        <w:spacing w:before="150"/>
      </w:pPr>
      <w:r>
        <w:rPr>
          <w:b/>
          <w:bCs/>
          <w:color w:val="17365D"/>
          <w:sz w:val="21"/>
          <w:szCs w:val="21"/>
        </w:rPr>
        <w:t>Nucleus Software Exports Limited</w:t>
      </w:r>
      <w:r>
        <w:rPr>
          <w:color w:val="555555"/>
        </w:rPr>
        <w:t xml:space="preserve">  |  Noida</w:t>
      </w:r>
      <w:r>
        <w:tab/>
      </w:r>
      <w:r>
        <w:rPr>
          <w:b/>
          <w:bCs/>
          <w:color w:val="555555"/>
          <w:sz w:val="18"/>
          <w:szCs w:val="18"/>
        </w:rPr>
        <w:t>Nov 2010 – Feb 2012</w:t>
      </w:r>
    </w:p>
    <w:p w14:paraId="5DB1187C" w14:textId="77777777" w:rsidR="00EB6521" w:rsidRDefault="001666D1">
      <w:pPr>
        <w:keepNext/>
        <w:keepLines/>
        <w:tabs>
          <w:tab w:val="right" w:pos="9026"/>
        </w:tabs>
        <w:spacing w:before="20" w:after="90"/>
      </w:pPr>
      <w:r>
        <w:rPr>
          <w:b/>
          <w:bCs/>
          <w:i/>
          <w:iCs/>
          <w:color w:val="1F4E79"/>
          <w:sz w:val="20"/>
          <w:szCs w:val="20"/>
        </w:rPr>
        <w:t>Solutions Manager</w:t>
      </w:r>
      <w:r>
        <w:tab/>
      </w:r>
      <w:r>
        <w:rPr>
          <w:i/>
          <w:iCs/>
          <w:color w:val="6E6E6E"/>
          <w:sz w:val="18"/>
          <w:szCs w:val="18"/>
        </w:rPr>
        <w:t>Banking &amp; financial services products</w:t>
      </w:r>
    </w:p>
    <w:p w14:paraId="6E053AF7" w14:textId="77777777" w:rsidR="00EB6521" w:rsidRDefault="001666D1">
      <w:pPr>
        <w:pStyle w:val="ListParagraph"/>
        <w:keepLines/>
        <w:numPr>
          <w:ilvl w:val="0"/>
          <w:numId w:val="2"/>
        </w:numPr>
        <w:spacing w:after="52" w:line="244" w:lineRule="auto"/>
        <w:jc w:val="both"/>
      </w:pPr>
      <w:r>
        <w:t xml:space="preserve">Managed delivery as Project Manager for the </w:t>
      </w:r>
      <w:proofErr w:type="spellStart"/>
      <w:r>
        <w:rPr>
          <w:b/>
          <w:bCs/>
        </w:rPr>
        <w:t>FinnOne</w:t>
      </w:r>
      <w:proofErr w:type="spellEnd"/>
      <w:r>
        <w:t xml:space="preserve"> retail and corporate banking product across implementation, support and enhancement engagements.</w:t>
      </w:r>
    </w:p>
    <w:p w14:paraId="59B4017A" w14:textId="77777777" w:rsidR="00EB6521" w:rsidRDefault="001666D1">
      <w:pPr>
        <w:pStyle w:val="ListParagraph"/>
        <w:keepLines/>
        <w:numPr>
          <w:ilvl w:val="0"/>
          <w:numId w:val="2"/>
        </w:numPr>
        <w:spacing w:after="52" w:line="244" w:lineRule="auto"/>
        <w:jc w:val="both"/>
      </w:pPr>
      <w:r>
        <w:t xml:space="preserve">Implemented the product for banks and financial institutions across India, South-East Asia, the Middle East and Africa — </w:t>
      </w:r>
      <w:r>
        <w:rPr>
          <w:b/>
          <w:bCs/>
        </w:rPr>
        <w:t>SBI, HDFC, ICICI, Axis, Reliance, Yes Bank</w:t>
      </w:r>
      <w:r>
        <w:t xml:space="preserve"> (India); Citibank Singapore; VP Bank (Vietnam); OCBC-NISP, Bank </w:t>
      </w:r>
      <w:proofErr w:type="spellStart"/>
      <w:r>
        <w:t>Mandiri</w:t>
      </w:r>
      <w:proofErr w:type="spellEnd"/>
      <w:r>
        <w:t>, BRIS, BII (Indonesia); PBB, Bank of Makati, BDO (Philippines); REEM Finance, ADIB (Abu Dhabi); Emirates Bank, AMLAK Finance (Dubai); Equity Bank (Kenya).</w:t>
      </w:r>
    </w:p>
    <w:p w14:paraId="69A986CD" w14:textId="77777777" w:rsidR="00EB6521" w:rsidRDefault="001666D1">
      <w:pPr>
        <w:pStyle w:val="ListParagraph"/>
        <w:keepLines/>
        <w:numPr>
          <w:ilvl w:val="0"/>
          <w:numId w:val="2"/>
        </w:numPr>
        <w:spacing w:after="52" w:line="244" w:lineRule="auto"/>
        <w:jc w:val="both"/>
      </w:pPr>
      <w:r>
        <w:t>Executed risk management across banking engagements, covering risk identification, mitigation and contingency planning.</w:t>
      </w:r>
    </w:p>
    <w:p w14:paraId="27A54C60" w14:textId="77777777" w:rsidR="00EB6521" w:rsidRDefault="001666D1">
      <w:pPr>
        <w:pStyle w:val="ListParagraph"/>
        <w:keepLines/>
        <w:numPr>
          <w:ilvl w:val="0"/>
          <w:numId w:val="2"/>
        </w:numPr>
        <w:spacing w:after="52" w:line="244" w:lineRule="auto"/>
        <w:jc w:val="both"/>
      </w:pPr>
      <w:r>
        <w:t>Reviewed RFP responses with product management and business development teams and led pre-sales demonstrations and proof-of-concept exercises on product fitment.</w:t>
      </w:r>
    </w:p>
    <w:p w14:paraId="0B6FD9EB" w14:textId="77777777" w:rsidR="00EB6521" w:rsidRDefault="001666D1">
      <w:pPr>
        <w:pStyle w:val="ListParagraph"/>
        <w:keepLines/>
        <w:numPr>
          <w:ilvl w:val="0"/>
          <w:numId w:val="2"/>
        </w:numPr>
        <w:spacing w:after="52" w:line="244" w:lineRule="auto"/>
        <w:jc w:val="both"/>
      </w:pPr>
      <w:r>
        <w:t>Conducted effort estimation and built delivery, enhancement and support schedules; owned resource planning and team building for project execution.</w:t>
      </w:r>
    </w:p>
    <w:p w14:paraId="5D07B415" w14:textId="77777777" w:rsidR="00EB6521" w:rsidRDefault="001666D1">
      <w:pPr>
        <w:pStyle w:val="ListParagraph"/>
        <w:keepLines/>
        <w:numPr>
          <w:ilvl w:val="0"/>
          <w:numId w:val="2"/>
        </w:numPr>
        <w:spacing w:after="60" w:line="244" w:lineRule="auto"/>
        <w:jc w:val="both"/>
      </w:pPr>
      <w:r>
        <w:t>Handled client interactions for solution presentations, status reviews and schedule and effort approvals, harmonising internal and external stakeholders to deliver within budget, on schedule and at agreed quality.</w:t>
      </w:r>
    </w:p>
    <w:p w14:paraId="0175F6C2" w14:textId="77777777" w:rsidR="00630686" w:rsidRDefault="00630686" w:rsidP="00630686">
      <w:pPr>
        <w:pStyle w:val="ListParagraph"/>
        <w:keepLines/>
        <w:spacing w:after="60" w:line="244" w:lineRule="auto"/>
        <w:ind w:left="250"/>
        <w:jc w:val="both"/>
      </w:pPr>
    </w:p>
    <w:p w14:paraId="0B946DD0"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EARLIER CAREER</w:t>
      </w:r>
    </w:p>
    <w:p w14:paraId="5845726B" w14:textId="71263C41" w:rsidR="00EB6521" w:rsidRDefault="001666D1">
      <w:pPr>
        <w:keepLines/>
        <w:tabs>
          <w:tab w:val="right" w:pos="9026"/>
        </w:tabs>
        <w:spacing w:before="40"/>
      </w:pPr>
      <w:r>
        <w:rPr>
          <w:b/>
          <w:bCs/>
          <w:color w:val="17365D"/>
          <w:sz w:val="21"/>
          <w:szCs w:val="21"/>
        </w:rPr>
        <w:t xml:space="preserve">IBM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Senior Systems Engineer</w:t>
      </w:r>
      <w:r>
        <w:tab/>
      </w:r>
      <w:r w:rsidR="007335F6">
        <w:t xml:space="preserve">   </w:t>
      </w:r>
      <w:r>
        <w:rPr>
          <w:b/>
          <w:bCs/>
          <w:color w:val="555555"/>
          <w:sz w:val="18"/>
          <w:szCs w:val="18"/>
        </w:rPr>
        <w:t>Apr 2010 – Nov 2010</w:t>
      </w:r>
    </w:p>
    <w:p w14:paraId="7B435300" w14:textId="5BAF0DD2" w:rsidR="00EB6521" w:rsidRDefault="001666D1">
      <w:pPr>
        <w:keepLines/>
        <w:tabs>
          <w:tab w:val="right" w:pos="9026"/>
        </w:tabs>
        <w:spacing w:before="100"/>
      </w:pPr>
      <w:r>
        <w:rPr>
          <w:b/>
          <w:bCs/>
          <w:color w:val="17365D"/>
          <w:sz w:val="21"/>
          <w:szCs w:val="21"/>
        </w:rPr>
        <w:t xml:space="preserve">Nucleus Software Exports </w:t>
      </w:r>
      <w:r w:rsidR="007335F6">
        <w:rPr>
          <w:b/>
          <w:bCs/>
          <w:color w:val="17365D"/>
          <w:sz w:val="21"/>
          <w:szCs w:val="21"/>
        </w:rPr>
        <w:t>Ltd.</w:t>
      </w:r>
      <w:r>
        <w:rPr>
          <w:b/>
          <w:bCs/>
          <w:color w:val="17365D"/>
          <w:sz w:val="21"/>
          <w:szCs w:val="21"/>
        </w:rPr>
        <w:t xml:space="preserve">, </w:t>
      </w:r>
      <w:r w:rsidRPr="007335F6">
        <w:rPr>
          <w:color w:val="17365D"/>
          <w:sz w:val="21"/>
          <w:szCs w:val="21"/>
        </w:rPr>
        <w:t>Noida</w:t>
      </w:r>
      <w:r>
        <w:rPr>
          <w:color w:val="555555"/>
        </w:rPr>
        <w:t xml:space="preserve">  |  Systems Analyst</w:t>
      </w:r>
      <w:r>
        <w:tab/>
      </w:r>
      <w:r>
        <w:rPr>
          <w:b/>
          <w:bCs/>
          <w:color w:val="555555"/>
          <w:sz w:val="18"/>
          <w:szCs w:val="18"/>
        </w:rPr>
        <w:t>Jan 2005 – Apr 2010</w:t>
      </w:r>
    </w:p>
    <w:p w14:paraId="60D428ED" w14:textId="62E27DD3" w:rsidR="00EB6521" w:rsidRDefault="001666D1">
      <w:pPr>
        <w:keepLines/>
        <w:tabs>
          <w:tab w:val="right" w:pos="9026"/>
        </w:tabs>
        <w:spacing w:before="100" w:after="60"/>
      </w:pPr>
      <w:proofErr w:type="spellStart"/>
      <w:r>
        <w:rPr>
          <w:b/>
          <w:bCs/>
          <w:color w:val="17365D"/>
          <w:sz w:val="21"/>
          <w:szCs w:val="21"/>
        </w:rPr>
        <w:t>Corbus</w:t>
      </w:r>
      <w:proofErr w:type="spellEnd"/>
      <w:r>
        <w:rPr>
          <w:b/>
          <w:bCs/>
          <w:color w:val="17365D"/>
          <w:sz w:val="21"/>
          <w:szCs w:val="21"/>
        </w:rPr>
        <w:t xml:space="preserve"> India </w:t>
      </w:r>
      <w:proofErr w:type="spellStart"/>
      <w:r>
        <w:rPr>
          <w:b/>
          <w:bCs/>
          <w:color w:val="17365D"/>
          <w:sz w:val="21"/>
          <w:szCs w:val="21"/>
        </w:rPr>
        <w:t>Pvt.</w:t>
      </w:r>
      <w:proofErr w:type="spellEnd"/>
      <w:r>
        <w:rPr>
          <w:b/>
          <w:bCs/>
          <w:color w:val="17365D"/>
          <w:sz w:val="21"/>
          <w:szCs w:val="21"/>
        </w:rPr>
        <w:t xml:space="preserve"> Ltd., </w:t>
      </w:r>
      <w:r w:rsidRPr="007335F6">
        <w:rPr>
          <w:color w:val="17365D"/>
          <w:sz w:val="21"/>
          <w:szCs w:val="21"/>
        </w:rPr>
        <w:t>Noida</w:t>
      </w:r>
      <w:r>
        <w:rPr>
          <w:color w:val="555555"/>
        </w:rPr>
        <w:t xml:space="preserve">  |  Software Developer</w:t>
      </w:r>
      <w:r>
        <w:tab/>
      </w:r>
      <w:r w:rsidR="007335F6">
        <w:t xml:space="preserve"> </w:t>
      </w:r>
      <w:r>
        <w:rPr>
          <w:b/>
          <w:bCs/>
          <w:color w:val="555555"/>
          <w:sz w:val="18"/>
          <w:szCs w:val="18"/>
        </w:rPr>
        <w:t>Nov 2004 – Dec 2004</w:t>
      </w:r>
    </w:p>
    <w:p w14:paraId="4632E49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lastRenderedPageBreak/>
        <w:t>TECHNOLOGY LANDSCAPE</w:t>
      </w:r>
    </w:p>
    <w:p w14:paraId="29783C30" w14:textId="77777777" w:rsidR="00EB6521" w:rsidRDefault="001666D1">
      <w:pPr>
        <w:keepLines/>
        <w:tabs>
          <w:tab w:val="left" w:pos="2160"/>
        </w:tabs>
        <w:spacing w:after="58" w:line="244" w:lineRule="auto"/>
        <w:ind w:left="2160" w:hanging="2160"/>
      </w:pPr>
      <w:r>
        <w:rPr>
          <w:b/>
          <w:bCs/>
          <w:color w:val="17365D"/>
        </w:rPr>
        <w:t>Platforms &amp; Stack</w:t>
      </w:r>
      <w:r>
        <w:tab/>
        <w:t>Java  ·  MEAN Stack  ·  Angular JS  ·  React / React Native  ·  Python  ·  REST APIs &amp; JSON  ·  WebLogic, Tomcat, Apache, IIS</w:t>
      </w:r>
    </w:p>
    <w:p w14:paraId="04A9D449" w14:textId="77777777" w:rsidR="00EB6521" w:rsidRDefault="001666D1">
      <w:pPr>
        <w:keepLines/>
        <w:tabs>
          <w:tab w:val="left" w:pos="2160"/>
        </w:tabs>
        <w:spacing w:after="58" w:line="244" w:lineRule="auto"/>
        <w:ind w:left="2160" w:hanging="2160"/>
      </w:pPr>
      <w:r>
        <w:rPr>
          <w:b/>
          <w:bCs/>
          <w:color w:val="17365D"/>
        </w:rPr>
        <w:t>Data</w:t>
      </w:r>
      <w:r>
        <w:tab/>
        <w:t>Oracle  ·  MySQL  ·  MongoDB  ·  SQL / PLSQL  ·  Big Data  ·  Tableau  ·  Business Objects</w:t>
      </w:r>
    </w:p>
    <w:p w14:paraId="024195A4" w14:textId="77777777" w:rsidR="00EB6521" w:rsidRDefault="001666D1">
      <w:pPr>
        <w:keepLines/>
        <w:tabs>
          <w:tab w:val="left" w:pos="2160"/>
        </w:tabs>
        <w:spacing w:after="58" w:line="244" w:lineRule="auto"/>
        <w:ind w:left="2160" w:hanging="2160"/>
      </w:pPr>
      <w:r>
        <w:rPr>
          <w:b/>
          <w:bCs/>
          <w:color w:val="17365D"/>
        </w:rPr>
        <w:t>Cloud &amp; DevOps</w:t>
      </w:r>
      <w:r>
        <w:tab/>
        <w:t>Microsoft Azure  ·  AWS (ECS, EKS, Fargate, Elastic Beanstalk, Batch)  ·  GCP  ·  Docker  ·  Kubernetes  ·  Jenkins  ·  Ansible  ·  CI/CD Pipelines</w:t>
      </w:r>
    </w:p>
    <w:p w14:paraId="291672FF" w14:textId="77777777" w:rsidR="00EB6521" w:rsidRDefault="001666D1">
      <w:pPr>
        <w:keepLines/>
        <w:tabs>
          <w:tab w:val="left" w:pos="2160"/>
        </w:tabs>
        <w:spacing w:after="58" w:line="244" w:lineRule="auto"/>
        <w:ind w:left="2160" w:hanging="2160"/>
      </w:pPr>
      <w:r>
        <w:rPr>
          <w:b/>
          <w:bCs/>
          <w:color w:val="17365D"/>
        </w:rPr>
        <w:t>Monitoring &amp; Tools</w:t>
      </w:r>
      <w:r>
        <w:tab/>
        <w:t>ELK  ·  Splunk  ·  Azure Boards  ·  JIRA  ·  MS Project  ·  MS Visio</w:t>
      </w:r>
    </w:p>
    <w:p w14:paraId="5D465FE1" w14:textId="77777777" w:rsidR="00EB6521" w:rsidRDefault="001666D1">
      <w:pPr>
        <w:keepLines/>
        <w:tabs>
          <w:tab w:val="left" w:pos="2160"/>
        </w:tabs>
        <w:spacing w:after="60" w:line="244" w:lineRule="auto"/>
        <w:ind w:left="2160" w:hanging="2160"/>
      </w:pPr>
      <w:r>
        <w:rPr>
          <w:b/>
          <w:bCs/>
          <w:color w:val="17365D"/>
        </w:rPr>
        <w:t>AI / ML</w:t>
      </w:r>
      <w:r>
        <w:tab/>
      </w:r>
      <w:proofErr w:type="spellStart"/>
      <w:r>
        <w:t>TensorFlow</w:t>
      </w:r>
      <w:proofErr w:type="spellEnd"/>
      <w:r>
        <w:t xml:space="preserve">  ·  </w:t>
      </w:r>
      <w:proofErr w:type="spellStart"/>
      <w:r>
        <w:t>Keras</w:t>
      </w:r>
      <w:proofErr w:type="spellEnd"/>
      <w:r>
        <w:t xml:space="preserve">  ·  NLP &amp; Semantic Graph  ·  Machine Learning  ·  Generative AI  ·  Blockchain</w:t>
      </w:r>
    </w:p>
    <w:p w14:paraId="5D465FE1" w14:textId="77777777" w:rsidR="00EB6521" w:rsidRDefault="001666D1">
      <w:pPr>
        <w:keepLines/>
        <w:tabs>
          <w:tab w:val="left" w:pos="2160"/>
        </w:tabs>
        <w:spacing w:after="60" w:line="244" w:lineRule="auto"/>
        <w:ind w:left="2160" w:hanging="2160"/>
      </w:pPr>
      <w:proofErr w:type="spellStart"/>
      <w:proofErr w:type="spellEnd"/>
      <w:proofErr w:type="spellStart"/>
      <w:proofErr w:type="spellEnd"/>
      <w:r>
        <w:rPr>
          <w:b/>
          <w:bCs/>
          <w:color w:val="17365D"/>
        </w:rPr>
        <w:t xml:space="preserve">Payments &amp; UPI Stack</w:t>
      </w:r>
      <w:r>
        <w:tab/>
        <w:t xml:space="preserve">NPCI UPI APIs  ·  PSP / TPAP &amp; PA-PG Models  ·  UPI AutoPay e-Mandates  ·  BharatQR &amp; Dynamic QR  ·  Apache Kafka  ·  Redis  ·  Spring Boot Microservices  ·  API Gateway  ·  mTLS, HSM &amp; Tokenisation  ·  RET / ADJ Settlement Files &amp; UDIR</w:t>
      </w:r>
    </w:p>
    <w:p w14:paraId="7BBD7051" w14:textId="77777777" w:rsidR="007335F6" w:rsidRDefault="007335F6">
      <w:pPr>
        <w:keepLines/>
        <w:tabs>
          <w:tab w:val="left" w:pos="2160"/>
        </w:tabs>
        <w:spacing w:after="60" w:line="244" w:lineRule="auto"/>
        <w:ind w:left="2160" w:hanging="2160"/>
      </w:pPr>
    </w:p>
    <w:p w14:paraId="6FD910E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EDUCATION</w:t>
      </w:r>
    </w:p>
    <w:p w14:paraId="17934757" w14:textId="2A533C75" w:rsidR="007335F6" w:rsidRDefault="007335F6" w:rsidP="007335F6">
      <w:pPr>
        <w:keepNext/>
        <w:keepLines/>
        <w:tabs>
          <w:tab w:val="right" w:pos="9026"/>
        </w:tabs>
        <w:spacing w:before="160"/>
      </w:pPr>
      <w:bookmarkStart w:id="1" w:name="OLE_LINK5"/>
      <w:bookmarkStart w:id="2" w:name="OLE_LINK8"/>
      <w:r>
        <w:rPr>
          <w:b/>
          <w:bCs/>
          <w:color w:val="17365D"/>
          <w:sz w:val="21"/>
          <w:szCs w:val="21"/>
        </w:rPr>
        <w:t>PhD in Computer Science (</w:t>
      </w:r>
      <w:r w:rsidRPr="007335F6">
        <w:rPr>
          <w:color w:val="17365D"/>
          <w:sz w:val="21"/>
          <w:szCs w:val="21"/>
        </w:rPr>
        <w:t>Awaiting Viva</w:t>
      </w:r>
      <w:r>
        <w:rPr>
          <w:b/>
          <w:bCs/>
          <w:color w:val="17365D"/>
          <w:sz w:val="21"/>
          <w:szCs w:val="21"/>
        </w:rPr>
        <w:t xml:space="preserve">)  </w:t>
      </w:r>
      <w:r>
        <w:rPr>
          <w:color w:val="555555"/>
        </w:rPr>
        <w:t xml:space="preserve">|  </w:t>
      </w:r>
      <w:bookmarkStart w:id="3" w:name="OLE_LINK6"/>
      <w:r>
        <w:rPr>
          <w:color w:val="555555"/>
        </w:rPr>
        <w:t>Lords University</w:t>
      </w:r>
      <w:bookmarkEnd w:id="3"/>
      <w:r>
        <w:tab/>
      </w:r>
      <w:r>
        <w:rPr>
          <w:b/>
          <w:bCs/>
          <w:color w:val="555555"/>
          <w:sz w:val="18"/>
          <w:szCs w:val="18"/>
        </w:rPr>
        <w:t>July 2023 – Sep 2026</w:t>
      </w:r>
    </w:p>
    <w:p w14:paraId="0824896F" w14:textId="77777777" w:rsidR="007335F6" w:rsidRDefault="007335F6" w:rsidP="007335F6">
      <w:pPr>
        <w:spacing w:before="20" w:after="100"/>
        <w:rPr>
          <w:i/>
          <w:iCs/>
          <w:color w:val="6E6E6E"/>
          <w:sz w:val="18"/>
          <w:szCs w:val="18"/>
        </w:rPr>
      </w:pPr>
      <w:r>
        <w:rPr>
          <w:i/>
          <w:iCs/>
          <w:color w:val="6E6E6E"/>
          <w:sz w:val="18"/>
          <w:szCs w:val="18"/>
        </w:rPr>
        <w:t xml:space="preserve">The Fusion of Blockchain and Web </w:t>
      </w:r>
      <w:proofErr w:type="gramStart"/>
      <w:r>
        <w:rPr>
          <w:i/>
          <w:iCs/>
          <w:color w:val="6E6E6E"/>
          <w:sz w:val="18"/>
          <w:szCs w:val="18"/>
        </w:rPr>
        <w:t>Security :</w:t>
      </w:r>
      <w:proofErr w:type="gramEnd"/>
      <w:r>
        <w:rPr>
          <w:i/>
          <w:iCs/>
          <w:color w:val="6E6E6E"/>
          <w:sz w:val="18"/>
          <w:szCs w:val="18"/>
        </w:rPr>
        <w:t xml:space="preserve"> A Promising Paradigm in Emerging Technology</w:t>
      </w:r>
    </w:p>
    <w:p w14:paraId="09C52F01" w14:textId="401EDBCD" w:rsidR="00A50B75" w:rsidRPr="00A50B75" w:rsidRDefault="00A50B75" w:rsidP="00A50B75">
      <w:pPr>
        <w:keepNext/>
        <w:keepLines/>
        <w:tabs>
          <w:tab w:val="right" w:pos="9026"/>
        </w:tabs>
        <w:spacing w:before="100"/>
      </w:pPr>
      <w:r>
        <w:rPr>
          <w:b/>
          <w:bCs/>
          <w:color w:val="17365D"/>
          <w:sz w:val="21"/>
          <w:szCs w:val="21"/>
        </w:rPr>
        <w:t xml:space="preserve">Cloud and </w:t>
      </w:r>
      <w:proofErr w:type="spellStart"/>
      <w:r>
        <w:rPr>
          <w:b/>
          <w:bCs/>
          <w:color w:val="17365D"/>
          <w:sz w:val="21"/>
          <w:szCs w:val="21"/>
        </w:rPr>
        <w:t>DevOps</w:t>
      </w:r>
      <w:proofErr w:type="spellEnd"/>
      <w:r>
        <w:rPr>
          <w:b/>
          <w:bCs/>
          <w:color w:val="17365D"/>
          <w:sz w:val="21"/>
          <w:szCs w:val="21"/>
        </w:rPr>
        <w:t xml:space="preserve"> Architect </w:t>
      </w:r>
      <w:proofErr w:type="gramStart"/>
      <w:r>
        <w:rPr>
          <w:b/>
          <w:bCs/>
          <w:color w:val="17365D"/>
          <w:sz w:val="21"/>
          <w:szCs w:val="21"/>
        </w:rPr>
        <w:t>Course</w:t>
      </w:r>
      <w:r>
        <w:rPr>
          <w:color w:val="555555"/>
        </w:rPr>
        <w:t xml:space="preserve">  |</w:t>
      </w:r>
      <w:proofErr w:type="gramEnd"/>
      <w:r>
        <w:rPr>
          <w:color w:val="555555"/>
        </w:rPr>
        <w:t xml:space="preserve">  IIT Guwahati</w:t>
      </w:r>
      <w:r>
        <w:tab/>
      </w:r>
      <w:r>
        <w:rPr>
          <w:b/>
          <w:bCs/>
          <w:color w:val="555555"/>
          <w:sz w:val="18"/>
          <w:szCs w:val="18"/>
        </w:rPr>
        <w:t>May 2022 – Apr 2023</w:t>
      </w:r>
    </w:p>
    <w:p w14:paraId="61E1C880" w14:textId="77777777" w:rsidR="00EB6521" w:rsidRDefault="001666D1">
      <w:pPr>
        <w:keepNext/>
        <w:keepLines/>
        <w:tabs>
          <w:tab w:val="right" w:pos="9026"/>
        </w:tabs>
        <w:spacing w:before="100"/>
      </w:pPr>
      <w:r>
        <w:rPr>
          <w:b/>
          <w:bCs/>
          <w:color w:val="17365D"/>
          <w:sz w:val="21"/>
          <w:szCs w:val="21"/>
        </w:rPr>
        <w:t xml:space="preserve">Post Graduate Certificate in Artificial Intelligence &amp; Deep </w:t>
      </w:r>
      <w:proofErr w:type="gramStart"/>
      <w:r>
        <w:rPr>
          <w:b/>
          <w:bCs/>
          <w:color w:val="17365D"/>
          <w:sz w:val="21"/>
          <w:szCs w:val="21"/>
        </w:rPr>
        <w:t>Learning</w:t>
      </w:r>
      <w:r>
        <w:rPr>
          <w:color w:val="555555"/>
        </w:rPr>
        <w:t xml:space="preserve">  |</w:t>
      </w:r>
      <w:proofErr w:type="gramEnd"/>
      <w:r>
        <w:rPr>
          <w:color w:val="555555"/>
        </w:rPr>
        <w:t xml:space="preserve">  IIT Ropar</w:t>
      </w:r>
      <w:r>
        <w:tab/>
      </w:r>
      <w:r>
        <w:rPr>
          <w:b/>
          <w:bCs/>
          <w:color w:val="555555"/>
          <w:sz w:val="18"/>
          <w:szCs w:val="18"/>
        </w:rPr>
        <w:t>Sep 2020 – Apr 2021</w:t>
      </w:r>
    </w:p>
    <w:bookmarkEnd w:id="1"/>
    <w:p w14:paraId="2DD5B835" w14:textId="77777777" w:rsidR="00EB6521" w:rsidRDefault="001666D1">
      <w:pPr>
        <w:spacing w:before="20" w:after="60"/>
        <w:rPr>
          <w:i/>
          <w:iCs/>
          <w:color w:val="6E6E6E"/>
          <w:sz w:val="18"/>
          <w:szCs w:val="18"/>
        </w:rPr>
      </w:pPr>
      <w:r>
        <w:rPr>
          <w:i/>
          <w:iCs/>
          <w:color w:val="6E6E6E"/>
          <w:sz w:val="18"/>
          <w:szCs w:val="18"/>
        </w:rPr>
        <w:t>Completed with distinction — topper of Batch 1.</w:t>
      </w:r>
    </w:p>
    <w:p w14:paraId="2E853B5F" w14:textId="77777777" w:rsidR="007335F6" w:rsidRDefault="007335F6" w:rsidP="007335F6">
      <w:pPr>
        <w:keepNext/>
        <w:keepLines/>
        <w:tabs>
          <w:tab w:val="right" w:pos="9026"/>
        </w:tabs>
        <w:spacing w:before="100"/>
      </w:pPr>
      <w:r>
        <w:rPr>
          <w:b/>
          <w:bCs/>
          <w:color w:val="17365D"/>
          <w:sz w:val="21"/>
          <w:szCs w:val="21"/>
        </w:rPr>
        <w:t>MCA — Computer Science</w:t>
      </w:r>
      <w:r>
        <w:rPr>
          <w:color w:val="555555"/>
        </w:rPr>
        <w:t xml:space="preserve">  |  Central University</w:t>
      </w:r>
      <w:r>
        <w:tab/>
      </w:r>
      <w:r>
        <w:rPr>
          <w:b/>
          <w:bCs/>
          <w:color w:val="555555"/>
          <w:sz w:val="18"/>
          <w:szCs w:val="18"/>
        </w:rPr>
        <w:t>Aug 2000 – Dec 2003</w:t>
      </w:r>
    </w:p>
    <w:p w14:paraId="5C5A7BB4" w14:textId="7B303D79" w:rsidR="007335F6" w:rsidRDefault="007335F6">
      <w:pPr>
        <w:spacing w:before="20" w:after="60"/>
      </w:pPr>
    </w:p>
    <w:bookmarkEnd w:id="2"/>
    <w:p w14:paraId="7B089DB2"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CERTIFICATIONS</w:t>
      </w:r>
    </w:p>
    <w:p w14:paraId="1496AAB4" w14:textId="77777777" w:rsidR="00EB6521" w:rsidRDefault="001666D1">
      <w:pPr>
        <w:pStyle w:val="ListParagraph"/>
        <w:keepLines/>
        <w:numPr>
          <w:ilvl w:val="0"/>
          <w:numId w:val="2"/>
        </w:numPr>
        <w:spacing w:after="40" w:line="244" w:lineRule="auto"/>
        <w:jc w:val="both"/>
      </w:pPr>
      <w:r>
        <w:rPr>
          <w:b/>
          <w:bCs/>
        </w:rPr>
        <w:t>TOGAF Certified</w:t>
      </w:r>
      <w:r>
        <w:t xml:space="preserve"> — The Open Group (Enterprise Architecture)</w:t>
      </w:r>
    </w:p>
    <w:p w14:paraId="731F8A96" w14:textId="77777777" w:rsidR="00EB6521" w:rsidRDefault="001666D1">
      <w:pPr>
        <w:pStyle w:val="ListParagraph"/>
        <w:keepLines/>
        <w:numPr>
          <w:ilvl w:val="0"/>
          <w:numId w:val="2"/>
        </w:numPr>
        <w:spacing w:after="40" w:line="244" w:lineRule="auto"/>
        <w:jc w:val="both"/>
      </w:pPr>
      <w:r>
        <w:rPr>
          <w:b/>
          <w:bCs/>
        </w:rPr>
        <w:t>Project Management Professional (PMP)</w:t>
      </w:r>
      <w:r>
        <w:t xml:space="preserve"> — Project Management Institute</w:t>
      </w:r>
    </w:p>
    <w:p w14:paraId="2BF615BF" w14:textId="0831D397"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Solutions Architect Expert</w:t>
      </w:r>
    </w:p>
    <w:p w14:paraId="7EC3CEC7" w14:textId="5D4877A6" w:rsidR="00E74FEE" w:rsidRDefault="00E74FEE">
      <w:pPr>
        <w:pStyle w:val="ListParagraph"/>
        <w:keepLines/>
        <w:numPr>
          <w:ilvl w:val="0"/>
          <w:numId w:val="2"/>
        </w:numPr>
        <w:spacing w:after="40" w:line="244" w:lineRule="auto"/>
        <w:jc w:val="both"/>
      </w:pPr>
      <w:r>
        <w:rPr>
          <w:b/>
          <w:bCs/>
        </w:rPr>
        <w:t>Microsoft Certified</w:t>
      </w:r>
      <w:r w:rsidRPr="00E74FEE">
        <w:t>:</w:t>
      </w:r>
      <w:r>
        <w:t xml:space="preserve"> </w:t>
      </w:r>
      <w:proofErr w:type="spellStart"/>
      <w:r>
        <w:t>DevOps</w:t>
      </w:r>
      <w:proofErr w:type="spellEnd"/>
      <w:r>
        <w:t xml:space="preserve"> Engineer Expert</w:t>
      </w:r>
    </w:p>
    <w:p w14:paraId="1E705917" w14:textId="5C941FEB" w:rsidR="00E74FEE" w:rsidRDefault="00E74FEE">
      <w:pPr>
        <w:pStyle w:val="ListParagraph"/>
        <w:keepLines/>
        <w:numPr>
          <w:ilvl w:val="0"/>
          <w:numId w:val="2"/>
        </w:numPr>
        <w:spacing w:after="40" w:line="244" w:lineRule="auto"/>
        <w:jc w:val="both"/>
      </w:pPr>
      <w:r>
        <w:rPr>
          <w:b/>
          <w:bCs/>
        </w:rPr>
        <w:t>Microsoft Certified</w:t>
      </w:r>
      <w:r w:rsidRPr="00E74FEE">
        <w:t>:</w:t>
      </w:r>
      <w:r>
        <w:t xml:space="preserve"> Azure Administrator associate</w:t>
      </w:r>
    </w:p>
    <w:p w14:paraId="1C149C79" w14:textId="77777777" w:rsidR="00EB6521" w:rsidRDefault="001666D1">
      <w:pPr>
        <w:pStyle w:val="ListParagraph"/>
        <w:keepLines/>
        <w:numPr>
          <w:ilvl w:val="0"/>
          <w:numId w:val="2"/>
        </w:numPr>
        <w:spacing w:after="40" w:line="244" w:lineRule="auto"/>
        <w:jc w:val="both"/>
      </w:pPr>
      <w:r>
        <w:rPr>
          <w:b/>
          <w:bCs/>
        </w:rPr>
        <w:t>Professional Scrum Master (PSM)</w:t>
      </w:r>
      <w:r>
        <w:t xml:space="preserve"> — Scrum.org  |  </w:t>
      </w:r>
      <w:r>
        <w:rPr>
          <w:b/>
          <w:bCs/>
        </w:rPr>
        <w:t>Certified ScrumMaster (CSM)</w:t>
      </w:r>
      <w:r>
        <w:t xml:space="preserve"> — Scrum Alliance</w:t>
      </w:r>
    </w:p>
    <w:p w14:paraId="5DC38AB9" w14:textId="77777777" w:rsidR="00EB6521" w:rsidRDefault="001666D1">
      <w:pPr>
        <w:pStyle w:val="ListParagraph"/>
        <w:keepLines/>
        <w:numPr>
          <w:ilvl w:val="0"/>
          <w:numId w:val="2"/>
        </w:numPr>
        <w:spacing w:after="40" w:line="244" w:lineRule="auto"/>
        <w:jc w:val="both"/>
      </w:pPr>
      <w:r>
        <w:rPr>
          <w:b/>
          <w:bCs/>
        </w:rPr>
        <w:t>AWS Certified Cloud Practitioner</w:t>
      </w:r>
      <w:r>
        <w:t xml:space="preserve"> — Amazon Web Services  |  </w:t>
      </w:r>
      <w:r>
        <w:rPr>
          <w:b/>
          <w:bCs/>
        </w:rPr>
        <w:t>Associate Cloud Engineer</w:t>
      </w:r>
      <w:r>
        <w:t xml:space="preserve"> — Google Cloud</w:t>
      </w:r>
    </w:p>
    <w:p w14:paraId="31ADC0F6" w14:textId="77777777" w:rsidR="00EB6521" w:rsidRDefault="001666D1">
      <w:pPr>
        <w:pStyle w:val="ListParagraph"/>
        <w:keepLines/>
        <w:numPr>
          <w:ilvl w:val="0"/>
          <w:numId w:val="2"/>
        </w:numPr>
        <w:spacing w:after="60" w:line="244" w:lineRule="auto"/>
        <w:jc w:val="both"/>
      </w:pPr>
      <w:r>
        <w:rPr>
          <w:b/>
          <w:bCs/>
        </w:rPr>
        <w:t>ITIL V3 Foundation</w:t>
      </w:r>
      <w:r>
        <w:t xml:space="preserve"> — Certified Professional</w:t>
      </w:r>
    </w:p>
    <w:p w14:paraId="7E075D9C" w14:textId="77777777" w:rsidR="00630686" w:rsidRDefault="00630686" w:rsidP="00630686">
      <w:pPr>
        <w:keepLines/>
        <w:spacing w:after="60" w:line="244" w:lineRule="auto"/>
        <w:ind w:left="60"/>
        <w:jc w:val="both"/>
      </w:pPr>
    </w:p>
    <w:p w14:paraId="71D06A77"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TRAINING &amp; PROFESSIONAL DEVELOPMENT</w:t>
      </w:r>
    </w:p>
    <w:p w14:paraId="639153E9" w14:textId="77777777" w:rsidR="00EB6521" w:rsidRDefault="001666D1">
      <w:pPr>
        <w:keepLines/>
        <w:tabs>
          <w:tab w:val="left" w:pos="2160"/>
        </w:tabs>
        <w:spacing w:after="58" w:line="244" w:lineRule="auto"/>
        <w:ind w:left="2160" w:hanging="2160"/>
      </w:pPr>
      <w:r>
        <w:rPr>
          <w:b/>
          <w:bCs/>
          <w:color w:val="17365D"/>
        </w:rPr>
        <w:t>Cloud &amp; DevOps</w:t>
      </w:r>
      <w:r>
        <w:tab/>
        <w:t>Cloud and DevOps Architect Master's Programme — IIT Guwahati  ·  DevOps and SRE Fundamentals — The Linux Foundation  ·  Kubernetes Administration</w:t>
      </w:r>
    </w:p>
    <w:p w14:paraId="594CF513" w14:textId="77777777" w:rsidR="00EB6521" w:rsidRDefault="001666D1">
      <w:pPr>
        <w:keepLines/>
        <w:tabs>
          <w:tab w:val="left" w:pos="2160"/>
        </w:tabs>
        <w:spacing w:after="58" w:line="244" w:lineRule="auto"/>
        <w:ind w:left="2160" w:hanging="2160"/>
      </w:pPr>
      <w:r>
        <w:rPr>
          <w:b/>
          <w:bCs/>
          <w:color w:val="17365D"/>
        </w:rPr>
        <w:t>Blockchain</w:t>
      </w:r>
      <w:r>
        <w:tab/>
        <w:t>The Blockchain — University of California  ·  Blockchain and Cryptocurrency Explained — University of Michigan  ·  Introduction to Blockchain for Financial Services — INSEAD</w:t>
      </w:r>
    </w:p>
    <w:p w14:paraId="7862B529" w14:textId="77777777" w:rsidR="00EB6521" w:rsidRDefault="001666D1">
      <w:pPr>
        <w:keepLines/>
        <w:tabs>
          <w:tab w:val="left" w:pos="2160"/>
        </w:tabs>
        <w:spacing w:after="60" w:line="244" w:lineRule="auto"/>
        <w:ind w:left="2160" w:hanging="2160"/>
      </w:pPr>
      <w:r>
        <w:rPr>
          <w:b/>
          <w:bCs/>
          <w:color w:val="17365D"/>
        </w:rPr>
        <w:t>Data &amp; Digital</w:t>
      </w:r>
      <w:r>
        <w:tab/>
        <w:t>Executive Data Science Specialization — Johns Hopkins University  ·  eCommerce Management Professional (CPD Accredited)  ·  Google Analytics — Google Analytics Academy</w:t>
      </w:r>
    </w:p>
    <w:p w14:paraId="7DCCEF3C" w14:textId="77777777" w:rsidR="00EB6521" w:rsidRDefault="001666D1">
      <w:pPr>
        <w:keepNext/>
        <w:keepLines/>
        <w:pBdr>
          <w:bottom w:val="single" w:sz="8" w:space="4" w:color="17365D"/>
        </w:pBdr>
        <w:spacing w:before="195" w:after="88"/>
      </w:pPr>
      <w:r>
        <w:rPr>
          <w:rFonts w:ascii="Georgia" w:eastAsia="Georgia" w:hAnsi="Georgia" w:cs="Georgia"/>
          <w:b/>
          <w:bCs/>
          <w:color w:val="17365D"/>
          <w:spacing w:val="30"/>
          <w:sz w:val="20"/>
          <w:szCs w:val="20"/>
        </w:rPr>
        <w:t>SELECTED AWARDS &amp; RECOGNITION</w:t>
      </w:r>
    </w:p>
    <w:p w14:paraId="3A02CF0D" w14:textId="77777777" w:rsidR="00EB6521" w:rsidRDefault="001666D1">
      <w:pPr>
        <w:pStyle w:val="ListParagraph"/>
        <w:keepLines/>
        <w:numPr>
          <w:ilvl w:val="0"/>
          <w:numId w:val="2"/>
        </w:numPr>
        <w:spacing w:after="40" w:line="244" w:lineRule="auto"/>
        <w:jc w:val="both"/>
      </w:pPr>
      <w:r>
        <w:rPr>
          <w:b/>
          <w:bCs/>
        </w:rPr>
        <w:t>Academic Excellence Award</w:t>
      </w:r>
      <w:r>
        <w:t xml:space="preserve"> — Topper, PGCAIDL programme, IIT Ropar</w:t>
      </w:r>
    </w:p>
    <w:p w14:paraId="18CE021D" w14:textId="77777777" w:rsidR="00EB6521" w:rsidRDefault="001666D1">
      <w:pPr>
        <w:pStyle w:val="ListParagraph"/>
        <w:keepLines/>
        <w:numPr>
          <w:ilvl w:val="0"/>
          <w:numId w:val="2"/>
        </w:numPr>
        <w:spacing w:after="40" w:line="244" w:lineRule="auto"/>
        <w:jc w:val="both"/>
      </w:pPr>
      <w:r>
        <w:rPr>
          <w:b/>
          <w:bCs/>
        </w:rPr>
        <w:t>President Award</w:t>
      </w:r>
      <w:r>
        <w:t xml:space="preserve"> — Fast and flawless delivery</w:t>
      </w:r>
    </w:p>
    <w:p w14:paraId="3233C497" w14:textId="77777777" w:rsidR="00EB6521" w:rsidRDefault="001666D1">
      <w:pPr>
        <w:pStyle w:val="ListParagraph"/>
        <w:keepLines/>
        <w:numPr>
          <w:ilvl w:val="0"/>
          <w:numId w:val="2"/>
        </w:numPr>
        <w:spacing w:after="40" w:line="244" w:lineRule="auto"/>
        <w:jc w:val="both"/>
      </w:pPr>
      <w:r>
        <w:rPr>
          <w:b/>
          <w:bCs/>
        </w:rPr>
        <w:t>Excellence Award</w:t>
      </w:r>
      <w:r>
        <w:t xml:space="preserve"> — Technical expertise</w:t>
      </w:r>
    </w:p>
    <w:p w14:paraId="07099539" w14:textId="77777777" w:rsidR="00EB6521" w:rsidRDefault="001666D1">
      <w:pPr>
        <w:pStyle w:val="ListParagraph"/>
        <w:keepLines/>
        <w:numPr>
          <w:ilvl w:val="0"/>
          <w:numId w:val="2"/>
        </w:numPr>
        <w:spacing w:after="40" w:line="244" w:lineRule="auto"/>
        <w:jc w:val="both"/>
      </w:pPr>
      <w:r>
        <w:rPr>
          <w:b/>
          <w:bCs/>
        </w:rPr>
        <w:t>Ace Award</w:t>
      </w:r>
      <w:r>
        <w:t xml:space="preserve"> — Managing multiple concurrent projects  |  </w:t>
      </w:r>
      <w:r>
        <w:rPr>
          <w:b/>
          <w:bCs/>
        </w:rPr>
        <w:t>Power Award</w:t>
      </w:r>
      <w:r>
        <w:t xml:space="preserve"> — Outstanding contribution</w:t>
      </w:r>
    </w:p>
    <w:p w14:paraId="15AE604F" w14:textId="77777777" w:rsidR="00EB6521" w:rsidRDefault="001666D1">
      <w:pPr>
        <w:pStyle w:val="ListParagraph"/>
        <w:keepLines/>
        <w:numPr>
          <w:ilvl w:val="0"/>
          <w:numId w:val="2"/>
        </w:numPr>
        <w:spacing w:after="40" w:line="244" w:lineRule="auto"/>
        <w:jc w:val="both"/>
      </w:pPr>
      <w:r>
        <w:rPr>
          <w:b/>
          <w:bCs/>
        </w:rPr>
        <w:t>Skill Guru Award</w:t>
      </w:r>
      <w:r>
        <w:t xml:space="preserve"> — Training and mentoring</w:t>
      </w:r>
    </w:p>
    <w:p w14:paraId="6C26BA4D" w14:textId="153681F7" w:rsidR="00D01840" w:rsidRPr="00D01840" w:rsidRDefault="00D01840" w:rsidP="00D01840">
      <w:pPr>
        <w:keepNext/>
        <w:keepLines/>
        <w:pBdr>
          <w:bottom w:val="single" w:sz="8" w:space="4" w:color="17365D"/>
        </w:pBdr>
        <w:spacing w:before="195" w:after="88"/>
        <w:rPr>
          <w:rFonts w:ascii="Georgia" w:eastAsia="Georgia" w:hAnsi="Georgia" w:cs="Georgia"/>
          <w:b/>
          <w:bCs/>
          <w:color w:val="17365D"/>
          <w:spacing w:val="30"/>
          <w:sz w:val="20"/>
          <w:szCs w:val="20"/>
        </w:rPr>
      </w:pPr>
      <w:r w:rsidRPr="00D01840">
        <w:rPr>
          <w:rFonts w:ascii="Georgia" w:eastAsia="Georgia" w:hAnsi="Georgia" w:cs="Georgia"/>
          <w:b/>
          <w:bCs/>
          <w:color w:val="17365D"/>
          <w:spacing w:val="30"/>
          <w:sz w:val="20"/>
          <w:szCs w:val="20"/>
        </w:rPr>
        <w:t>Research Publications</w:t>
      </w:r>
    </w:p>
    <w:p w14:paraId="46855507" w14:textId="67237802" w:rsidR="00D01840" w:rsidRDefault="00D01840" w:rsidP="00D01840">
      <w:pPr>
        <w:pStyle w:val="ListParagraph"/>
        <w:keepLines/>
        <w:numPr>
          <w:ilvl w:val="0"/>
          <w:numId w:val="2"/>
        </w:numPr>
        <w:spacing w:after="40" w:line="244" w:lineRule="auto"/>
        <w:jc w:val="both"/>
      </w:pPr>
      <w:r>
        <w:t>A Comprehensive Review of Post-Quantum Cryptography: Current Challenges, Emerging Advances, and Future Directions</w:t>
      </w:r>
    </w:p>
    <w:p w14:paraId="041BBBC6" w14:textId="38F6FAC8" w:rsidR="00D01840" w:rsidRDefault="00D01840" w:rsidP="00D01840">
      <w:pPr>
        <w:pStyle w:val="ListParagraph"/>
        <w:keepLines/>
        <w:numPr>
          <w:ilvl w:val="0"/>
          <w:numId w:val="2"/>
        </w:numPr>
        <w:spacing w:after="40" w:line="244" w:lineRule="auto"/>
        <w:jc w:val="both"/>
      </w:pPr>
      <w:r>
        <w:t>Using AI Techniques for Crypto-Price Prediction. Using artificial intelligence techniques and econometrics model for crypto price prediction</w:t>
      </w:r>
    </w:p>
    <w:p w14:paraId="36FF4052" w14:textId="48E70268" w:rsidR="00D01840" w:rsidRDefault="00D01840" w:rsidP="00D01840">
      <w:pPr>
        <w:pStyle w:val="ListParagraph"/>
        <w:keepLines/>
        <w:numPr>
          <w:ilvl w:val="0"/>
          <w:numId w:val="2"/>
        </w:numPr>
        <w:spacing w:after="40" w:line="244" w:lineRule="auto"/>
        <w:jc w:val="both"/>
      </w:pPr>
      <w:proofErr w:type="spellStart"/>
      <w:r>
        <w:t>Unraveling</w:t>
      </w:r>
      <w:proofErr w:type="spellEnd"/>
      <w:r>
        <w:t xml:space="preserve"> the Collapse. The Key Drivers Behind the Silicon Valley Bank and First Republic Bank Bankruptcies</w:t>
      </w:r>
    </w:p>
    <w:p w14:paraId="795355C3" w14:textId="385259CA" w:rsidR="00D01840" w:rsidRDefault="00D01840" w:rsidP="00D01840">
      <w:pPr>
        <w:pStyle w:val="ListParagraph"/>
        <w:keepLines/>
        <w:numPr>
          <w:ilvl w:val="0"/>
          <w:numId w:val="2"/>
        </w:numPr>
        <w:spacing w:after="40" w:line="244" w:lineRule="auto"/>
        <w:jc w:val="both"/>
      </w:pPr>
      <w:r>
        <w:t xml:space="preserve">Synergizing </w:t>
      </w:r>
      <w:proofErr w:type="spellStart"/>
      <w:r>
        <w:t>Blockchain</w:t>
      </w:r>
      <w:proofErr w:type="spellEnd"/>
      <w:r>
        <w:t xml:space="preserve"> and Web Security: A Strategic Framework for </w:t>
      </w:r>
      <w:proofErr w:type="spellStart"/>
      <w:r>
        <w:t>Viksit</w:t>
      </w:r>
      <w:proofErr w:type="spellEnd"/>
      <w:r>
        <w:t xml:space="preserve"> Bharat @2047 Transformation of planning and prospects</w:t>
      </w:r>
    </w:p>
    <w:p w14:paraId="61088E6E" w14:textId="0F0ADAB1" w:rsidR="00D01840" w:rsidRDefault="00D01840" w:rsidP="00D01840">
      <w:pPr>
        <w:pStyle w:val="ListParagraph"/>
        <w:keepLines/>
        <w:numPr>
          <w:ilvl w:val="0"/>
          <w:numId w:val="2"/>
        </w:numPr>
        <w:spacing w:after="40" w:line="244" w:lineRule="auto"/>
        <w:jc w:val="both"/>
      </w:pPr>
      <w:r>
        <w:t xml:space="preserve">India's Path to a $10 Trillion Economy. Presented paper on India's Path to a $10 Trillion Economy: Key Drivers &amp; Challenges for </w:t>
      </w:r>
      <w:proofErr w:type="spellStart"/>
      <w:r>
        <w:t>Viksit</w:t>
      </w:r>
      <w:proofErr w:type="spellEnd"/>
      <w:r>
        <w:t xml:space="preserve"> Bharat @2047 Transformation of planning and prospects</w:t>
      </w:r>
    </w:p>
    <w:sectPr w:rsidR="00D01840">
      <w:footerReference w:type="default" r:id="rId8"/>
      <w:pgSz w:w="11906" w:h="16838"/>
      <w:pgMar w:top="700" w:right="780" w:bottom="620" w:left="7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FDB89E" w14:textId="77777777" w:rsidR="00300451" w:rsidRDefault="00300451">
      <w:r>
        <w:separator/>
      </w:r>
    </w:p>
  </w:endnote>
  <w:endnote w:type="continuationSeparator" w:id="0">
    <w:p w14:paraId="273F6934" w14:textId="77777777" w:rsidR="00300451" w:rsidRDefault="00300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361BC" w14:textId="5A5E83BD" w:rsidR="00EB6521" w:rsidRDefault="00EB6521">
    <w:pPr>
      <w:pBdr>
        <w:top w:val="single" w:sz="4" w:space="6" w:color="BFCCDD"/>
      </w:pBdr>
      <w:tabs>
        <w:tab w:val="right" w:pos="9026"/>
      </w:tabs>
      <w:spacing w:before="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6E5A0C" w14:textId="77777777" w:rsidR="00300451" w:rsidRDefault="00300451">
      <w:r>
        <w:separator/>
      </w:r>
    </w:p>
  </w:footnote>
  <w:footnote w:type="continuationSeparator" w:id="0">
    <w:p w14:paraId="08EAD0A9" w14:textId="77777777" w:rsidR="00300451" w:rsidRDefault="003004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B2567"/>
    <w:multiLevelType w:val="hybridMultilevel"/>
    <w:tmpl w:val="21FE67B0"/>
    <w:lvl w:ilvl="0" w:tplc="24625146">
      <w:start w:val="1"/>
      <w:numFmt w:val="bullet"/>
      <w:lvlText w:val="●"/>
      <w:lvlJc w:val="left"/>
      <w:pPr>
        <w:ind w:left="720" w:hanging="360"/>
      </w:pPr>
    </w:lvl>
    <w:lvl w:ilvl="1" w:tplc="4FB89850">
      <w:start w:val="1"/>
      <w:numFmt w:val="bullet"/>
      <w:lvlText w:val="○"/>
      <w:lvlJc w:val="left"/>
      <w:pPr>
        <w:ind w:left="1440" w:hanging="360"/>
      </w:pPr>
    </w:lvl>
    <w:lvl w:ilvl="2" w:tplc="BEA07AFC">
      <w:start w:val="1"/>
      <w:numFmt w:val="bullet"/>
      <w:lvlText w:val="■"/>
      <w:lvlJc w:val="left"/>
      <w:pPr>
        <w:ind w:left="2160" w:hanging="360"/>
      </w:pPr>
    </w:lvl>
    <w:lvl w:ilvl="3" w:tplc="A2924B1A">
      <w:start w:val="1"/>
      <w:numFmt w:val="bullet"/>
      <w:lvlText w:val="●"/>
      <w:lvlJc w:val="left"/>
      <w:pPr>
        <w:ind w:left="2880" w:hanging="360"/>
      </w:pPr>
    </w:lvl>
    <w:lvl w:ilvl="4" w:tplc="972AB596">
      <w:start w:val="1"/>
      <w:numFmt w:val="bullet"/>
      <w:lvlText w:val="○"/>
      <w:lvlJc w:val="left"/>
      <w:pPr>
        <w:ind w:left="3600" w:hanging="360"/>
      </w:pPr>
    </w:lvl>
    <w:lvl w:ilvl="5" w:tplc="BD001E50">
      <w:start w:val="1"/>
      <w:numFmt w:val="bullet"/>
      <w:lvlText w:val="■"/>
      <w:lvlJc w:val="left"/>
      <w:pPr>
        <w:ind w:left="4320" w:hanging="360"/>
      </w:pPr>
    </w:lvl>
    <w:lvl w:ilvl="6" w:tplc="66927904">
      <w:start w:val="1"/>
      <w:numFmt w:val="bullet"/>
      <w:lvlText w:val="●"/>
      <w:lvlJc w:val="left"/>
      <w:pPr>
        <w:ind w:left="5040" w:hanging="360"/>
      </w:pPr>
    </w:lvl>
    <w:lvl w:ilvl="7" w:tplc="32FA179A">
      <w:start w:val="1"/>
      <w:numFmt w:val="bullet"/>
      <w:lvlText w:val="●"/>
      <w:lvlJc w:val="left"/>
      <w:pPr>
        <w:ind w:left="5760" w:hanging="360"/>
      </w:pPr>
    </w:lvl>
    <w:lvl w:ilvl="8" w:tplc="D064055E">
      <w:start w:val="1"/>
      <w:numFmt w:val="bullet"/>
      <w:lvlText w:val="●"/>
      <w:lvlJc w:val="left"/>
      <w:pPr>
        <w:ind w:left="6480" w:hanging="360"/>
      </w:pPr>
    </w:lvl>
  </w:abstractNum>
  <w:abstractNum w:abstractNumId="1">
    <w:nsid w:val="41732190"/>
    <w:multiLevelType w:val="hybridMultilevel"/>
    <w:tmpl w:val="92E0392A"/>
    <w:lvl w:ilvl="0" w:tplc="4F1406D2">
      <w:start w:val="1"/>
      <w:numFmt w:val="bullet"/>
      <w:lvlText w:val="▪"/>
      <w:lvlJc w:val="left"/>
      <w:pPr>
        <w:ind w:left="250" w:hanging="190"/>
      </w:pPr>
      <w:rPr>
        <w:rFonts w:ascii="Calibri" w:eastAsia="Calibri" w:hAnsi="Calibri" w:cs="Calibri"/>
        <w:color w:val="1F4E79"/>
        <w:sz w:val="18"/>
        <w:szCs w:val="18"/>
      </w:rPr>
    </w:lvl>
    <w:lvl w:ilvl="1" w:tplc="EFD6A0C2">
      <w:numFmt w:val="decimal"/>
      <w:lvlText w:val=""/>
      <w:lvlJc w:val="left"/>
    </w:lvl>
    <w:lvl w:ilvl="2" w:tplc="A00A3BBE">
      <w:numFmt w:val="decimal"/>
      <w:lvlText w:val=""/>
      <w:lvlJc w:val="left"/>
    </w:lvl>
    <w:lvl w:ilvl="3" w:tplc="7C48365E">
      <w:numFmt w:val="decimal"/>
      <w:lvlText w:val=""/>
      <w:lvlJc w:val="left"/>
    </w:lvl>
    <w:lvl w:ilvl="4" w:tplc="0E4E3ABA">
      <w:numFmt w:val="decimal"/>
      <w:lvlText w:val=""/>
      <w:lvlJc w:val="left"/>
    </w:lvl>
    <w:lvl w:ilvl="5" w:tplc="73DC6170">
      <w:numFmt w:val="decimal"/>
      <w:lvlText w:val=""/>
      <w:lvlJc w:val="left"/>
    </w:lvl>
    <w:lvl w:ilvl="6" w:tplc="9D08DE6C">
      <w:numFmt w:val="decimal"/>
      <w:lvlText w:val=""/>
      <w:lvlJc w:val="left"/>
    </w:lvl>
    <w:lvl w:ilvl="7" w:tplc="7B5CEE40">
      <w:numFmt w:val="decimal"/>
      <w:lvlText w:val=""/>
      <w:lvlJc w:val="left"/>
    </w:lvl>
    <w:lvl w:ilvl="8" w:tplc="C09A4B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21"/>
    <w:rsid w:val="000320C9"/>
    <w:rsid w:val="001666D1"/>
    <w:rsid w:val="00300451"/>
    <w:rsid w:val="00445145"/>
    <w:rsid w:val="00546FD3"/>
    <w:rsid w:val="0059228F"/>
    <w:rsid w:val="00630686"/>
    <w:rsid w:val="007335F6"/>
    <w:rsid w:val="008F4227"/>
    <w:rsid w:val="0091629E"/>
    <w:rsid w:val="00981C1B"/>
    <w:rsid w:val="00A003A9"/>
    <w:rsid w:val="00A50B75"/>
    <w:rsid w:val="00A53A07"/>
    <w:rsid w:val="00B04E43"/>
    <w:rsid w:val="00D01840"/>
    <w:rsid w:val="00E74FEE"/>
    <w:rsid w:val="00EB6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0863"/>
  <w15:docId w15:val="{1008F1EB-5CC4-B24C-A0B2-68D9A708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19"/>
        <w:szCs w:val="19"/>
        <w:lang w:val="en-IN"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5F6"/>
    <w:pPr>
      <w:tabs>
        <w:tab w:val="center" w:pos="4513"/>
        <w:tab w:val="right" w:pos="9026"/>
      </w:tabs>
    </w:pPr>
  </w:style>
  <w:style w:type="character" w:customStyle="1" w:styleId="HeaderChar">
    <w:name w:val="Header Char"/>
    <w:basedOn w:val="DefaultParagraphFont"/>
    <w:link w:val="Header"/>
    <w:uiPriority w:val="99"/>
    <w:rsid w:val="007335F6"/>
  </w:style>
  <w:style w:type="paragraph" w:styleId="Footer">
    <w:name w:val="footer"/>
    <w:basedOn w:val="Normal"/>
    <w:link w:val="FooterChar"/>
    <w:uiPriority w:val="99"/>
    <w:unhideWhenUsed/>
    <w:rsid w:val="007335F6"/>
    <w:pPr>
      <w:tabs>
        <w:tab w:val="center" w:pos="4513"/>
        <w:tab w:val="right" w:pos="9026"/>
      </w:tabs>
    </w:pPr>
  </w:style>
  <w:style w:type="character" w:customStyle="1" w:styleId="FooterChar">
    <w:name w:val="Footer Char"/>
    <w:basedOn w:val="DefaultParagraphFont"/>
    <w:link w:val="Footer"/>
    <w:uiPriority w:val="99"/>
    <w:rsid w:val="00733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jeeweshj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Jeewesh Kumar Jha — Resume</vt:lpstr>
    </vt:vector>
  </TitlesOfParts>
  <Company/>
  <LinksUpToDate>false</LinksUpToDate>
  <CharactersWithSpaces>12805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Jeewesh Kumar Jha — Resume</dc:title>
  <dc:creator>Jeewesh Kumar Jha</dc:creator>
  <dc:description>Deputy Chief Technology Officer (Enterprise Architecture)</dc:description>
  <cp:lastModifiedBy>Jeewesh</cp:lastModifiedBy>
  <cp:revision>14</cp:revision>
  <cp:lastPrinted>2026-08-22T06:34:00Z</cp:lastPrinted>
  <dcterms:created xsi:type="dcterms:W3CDTF">2026-08-21T19:40:00Z</dcterms:created>
  <dcterms:modified xsi:type="dcterms:W3CDTF">2026-08-22T06:36:00Z</dcterms:modified>
</cp:coreProperties>
</file>