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AE71EE" w14:textId="77777777" w:rsidR="009871ED" w:rsidRDefault="00000000">
      <w:pPr>
        <w:pStyle w:val="Title"/>
        <w:spacing w:after="100"/>
      </w:pPr>
      <w:r>
        <w:rPr>
          <w:b/>
          <w:color w:val="1F4E78"/>
          <w:sz w:val="34"/>
          <w:szCs w:val="34"/>
        </w:rPr>
        <w:t>Latest Thesis Review Final Professional Audit</w:t>
      </w:r>
    </w:p>
    <w:p w14:paraId="0F557043" w14:textId="77777777" w:rsidR="009871ED" w:rsidRDefault="00000000">
      <w:pPr>
        <w:spacing w:after="100" w:line="240" w:lineRule="auto"/>
      </w:pPr>
      <w:r>
        <w:rPr>
          <w:b/>
          <w:color w:val="1F4E78"/>
          <w:sz w:val="22"/>
        </w:rPr>
        <w:t>Evidence-Based Final Closure Record</w:t>
      </w:r>
    </w:p>
    <w:p w14:paraId="5BC061AD" w14:textId="77777777" w:rsidR="009871ED" w:rsidRDefault="00000000">
      <w:pPr>
        <w:spacing w:after="100" w:line="240" w:lineRule="auto"/>
      </w:pPr>
      <w:r>
        <w:t>This audit records all latest-review decisions. It distinguishes verified changes from factual and visual-review boundaries without claiming evidence that was not available.</w:t>
      </w:r>
    </w:p>
    <w:p w14:paraId="3E452417" w14:textId="77777777" w:rsidR="009871ED" w:rsidRDefault="00000000">
      <w:pPr>
        <w:pStyle w:val="Heading1"/>
        <w:pageBreakBefore/>
        <w:spacing w:after="100" w:line="240" w:lineRule="auto"/>
      </w:pPr>
      <w:r>
        <w:rPr>
          <w:color w:val="1F4E78"/>
          <w:sz w:val="24"/>
          <w:szCs w:val="24"/>
        </w:rPr>
        <w:lastRenderedPageBreak/>
        <w:t>Final Summary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449"/>
        <w:gridCol w:w="2362"/>
        <w:gridCol w:w="1824"/>
        <w:gridCol w:w="997"/>
        <w:gridCol w:w="3368"/>
      </w:tblGrid>
      <w:tr w:rsidR="009871ED" w14:paraId="03094158" w14:textId="77777777">
        <w:trPr>
          <w:cantSplit/>
          <w:tblHeader/>
          <w:jc w:val="center"/>
        </w:trPr>
        <w:tc>
          <w:tcPr>
            <w:tcW w:w="450" w:type="dxa"/>
            <w:shd w:val="clear" w:color="auto" w:fill="D9EAF7"/>
          </w:tcPr>
          <w:p w14:paraId="7D8659BF" w14:textId="77777777" w:rsidR="009871ED" w:rsidRDefault="00000000">
            <w:pPr>
              <w:spacing w:before="40" w:after="40" w:line="200" w:lineRule="auto"/>
            </w:pPr>
            <w:r>
              <w:rPr>
                <w:b/>
                <w:sz w:val="18"/>
                <w:szCs w:val="18"/>
              </w:rPr>
              <w:t>#</w:t>
            </w:r>
          </w:p>
        </w:tc>
        <w:tc>
          <w:tcPr>
            <w:tcW w:w="2400" w:type="dxa"/>
            <w:shd w:val="clear" w:color="auto" w:fill="D9EAF7"/>
          </w:tcPr>
          <w:p w14:paraId="262DFAF6" w14:textId="77777777" w:rsidR="009871ED" w:rsidRDefault="00000000">
            <w:pPr>
              <w:spacing w:before="40" w:after="40" w:line="200" w:lineRule="auto"/>
            </w:pPr>
            <w:r>
              <w:rPr>
                <w:b/>
                <w:sz w:val="18"/>
                <w:szCs w:val="18"/>
              </w:rPr>
              <w:t>Review Point</w:t>
            </w:r>
          </w:p>
        </w:tc>
        <w:tc>
          <w:tcPr>
            <w:tcW w:w="1850" w:type="dxa"/>
            <w:shd w:val="clear" w:color="auto" w:fill="D9EAF7"/>
          </w:tcPr>
          <w:p w14:paraId="4D016B89" w14:textId="77777777" w:rsidR="009871ED" w:rsidRDefault="00000000">
            <w:pPr>
              <w:spacing w:before="40" w:after="40" w:line="200" w:lineRule="auto"/>
            </w:pPr>
            <w:r>
              <w:rPr>
                <w:b/>
                <w:sz w:val="18"/>
                <w:szCs w:val="18"/>
              </w:rPr>
              <w:t>Decision</w:t>
            </w:r>
          </w:p>
        </w:tc>
        <w:tc>
          <w:tcPr>
            <w:tcW w:w="850" w:type="dxa"/>
            <w:shd w:val="clear" w:color="auto" w:fill="D9EAF7"/>
          </w:tcPr>
          <w:p w14:paraId="4A873B23" w14:textId="77777777" w:rsidR="009871ED" w:rsidRDefault="00000000">
            <w:pPr>
              <w:spacing w:before="40" w:after="40" w:line="200" w:lineRule="auto"/>
            </w:pPr>
            <w:r>
              <w:rPr>
                <w:b/>
                <w:sz w:val="18"/>
                <w:szCs w:val="18"/>
              </w:rPr>
              <w:t>Changed?</w:t>
            </w:r>
          </w:p>
        </w:tc>
        <w:tc>
          <w:tcPr>
            <w:tcW w:w="3450" w:type="dxa"/>
            <w:shd w:val="clear" w:color="auto" w:fill="D9EAF7"/>
          </w:tcPr>
          <w:p w14:paraId="40F49BC9" w14:textId="77777777" w:rsidR="009871ED" w:rsidRDefault="00000000">
            <w:pPr>
              <w:spacing w:before="40" w:after="40" w:line="200" w:lineRule="auto"/>
            </w:pPr>
            <w:r>
              <w:rPr>
                <w:b/>
                <w:sz w:val="18"/>
                <w:szCs w:val="18"/>
              </w:rPr>
              <w:t>Thesis Location</w:t>
            </w:r>
          </w:p>
        </w:tc>
      </w:tr>
      <w:tr w:rsidR="009871ED" w14:paraId="4999E9B1" w14:textId="77777777">
        <w:trPr>
          <w:cantSplit/>
          <w:jc w:val="center"/>
        </w:trPr>
        <w:tc>
          <w:tcPr>
            <w:tcW w:w="450" w:type="dxa"/>
          </w:tcPr>
          <w:p w14:paraId="151C7FD9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400" w:type="dxa"/>
          </w:tcPr>
          <w:p w14:paraId="0161682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Contribution and novelty</w:t>
            </w:r>
          </w:p>
        </w:tc>
        <w:tc>
          <w:tcPr>
            <w:tcW w:w="1850" w:type="dxa"/>
            <w:shd w:val="clear" w:color="auto" w:fill="E2F0D9"/>
          </w:tcPr>
          <w:p w14:paraId="10E4584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231AC48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54F156C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1, Section 1.6.7; Table 1.3</w:t>
            </w:r>
          </w:p>
        </w:tc>
      </w:tr>
      <w:tr w:rsidR="009871ED" w14:paraId="1D21B664" w14:textId="77777777">
        <w:trPr>
          <w:cantSplit/>
          <w:jc w:val="center"/>
        </w:trPr>
        <w:tc>
          <w:tcPr>
            <w:tcW w:w="450" w:type="dxa"/>
          </w:tcPr>
          <w:p w14:paraId="30A6F6A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400" w:type="dxa"/>
          </w:tcPr>
          <w:p w14:paraId="105240B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Research gap, objectives, and research questions</w:t>
            </w:r>
          </w:p>
        </w:tc>
        <w:tc>
          <w:tcPr>
            <w:tcW w:w="1850" w:type="dxa"/>
            <w:shd w:val="clear" w:color="auto" w:fill="E2F0D9"/>
          </w:tcPr>
          <w:p w14:paraId="3E89553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3597FE2C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22FE9EE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1, Table 1.3</w:t>
            </w:r>
          </w:p>
        </w:tc>
      </w:tr>
      <w:tr w:rsidR="009871ED" w14:paraId="64AB6F52" w14:textId="77777777">
        <w:trPr>
          <w:cantSplit/>
          <w:jc w:val="center"/>
        </w:trPr>
        <w:tc>
          <w:tcPr>
            <w:tcW w:w="450" w:type="dxa"/>
          </w:tcPr>
          <w:p w14:paraId="315EEAF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400" w:type="dxa"/>
          </w:tcPr>
          <w:p w14:paraId="2168573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Dataset and experimental data</w:t>
            </w:r>
          </w:p>
        </w:tc>
        <w:tc>
          <w:tcPr>
            <w:tcW w:w="1850" w:type="dxa"/>
            <w:shd w:val="clear" w:color="auto" w:fill="E2F0D9"/>
          </w:tcPr>
          <w:p w14:paraId="3AE6211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29900F8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16AF786B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4, Section 4.2.3.1</w:t>
            </w:r>
          </w:p>
        </w:tc>
      </w:tr>
      <w:tr w:rsidR="009871ED" w14:paraId="0884AC6A" w14:textId="77777777">
        <w:trPr>
          <w:cantSplit/>
          <w:jc w:val="center"/>
        </w:trPr>
        <w:tc>
          <w:tcPr>
            <w:tcW w:w="450" w:type="dxa"/>
          </w:tcPr>
          <w:p w14:paraId="1FDA7D7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400" w:type="dxa"/>
          </w:tcPr>
          <w:p w14:paraId="1C0B646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Multi-Attribute Utility Theory evaluation</w:t>
            </w:r>
          </w:p>
        </w:tc>
        <w:tc>
          <w:tcPr>
            <w:tcW w:w="1850" w:type="dxa"/>
            <w:shd w:val="clear" w:color="auto" w:fill="E2F0D9"/>
          </w:tcPr>
          <w:p w14:paraId="7C17325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20F2D73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1F367DCC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3, Section 3.1.9</w:t>
            </w:r>
          </w:p>
        </w:tc>
      </w:tr>
      <w:tr w:rsidR="009871ED" w14:paraId="1936306B" w14:textId="77777777">
        <w:trPr>
          <w:cantSplit/>
          <w:jc w:val="center"/>
        </w:trPr>
        <w:tc>
          <w:tcPr>
            <w:tcW w:w="450" w:type="dxa"/>
          </w:tcPr>
          <w:p w14:paraId="64D725E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400" w:type="dxa"/>
          </w:tcPr>
          <w:p w14:paraId="2CD65FD2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Threat model and security claims</w:t>
            </w:r>
          </w:p>
        </w:tc>
        <w:tc>
          <w:tcPr>
            <w:tcW w:w="1850" w:type="dxa"/>
            <w:shd w:val="clear" w:color="auto" w:fill="E2F0D9"/>
          </w:tcPr>
          <w:p w14:paraId="3726BEA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646CCB7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3CC6299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5, Table 5.7</w:t>
            </w:r>
          </w:p>
        </w:tc>
      </w:tr>
      <w:tr w:rsidR="009871ED" w14:paraId="7F375F2A" w14:textId="77777777">
        <w:trPr>
          <w:cantSplit/>
          <w:jc w:val="center"/>
        </w:trPr>
        <w:tc>
          <w:tcPr>
            <w:tcW w:w="450" w:type="dxa"/>
          </w:tcPr>
          <w:p w14:paraId="4EEC32F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400" w:type="dxa"/>
          </w:tcPr>
          <w:p w14:paraId="566B189F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Miner selection and performance</w:t>
            </w:r>
          </w:p>
        </w:tc>
        <w:tc>
          <w:tcPr>
            <w:tcW w:w="1850" w:type="dxa"/>
            <w:shd w:val="clear" w:color="auto" w:fill="E2F0D9"/>
          </w:tcPr>
          <w:p w14:paraId="659C7A2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3F06332F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6BE65AD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3, Section 3.1.7</w:t>
            </w:r>
          </w:p>
        </w:tc>
      </w:tr>
      <w:tr w:rsidR="009871ED" w14:paraId="6ACF1280" w14:textId="77777777">
        <w:trPr>
          <w:cantSplit/>
          <w:jc w:val="center"/>
        </w:trPr>
        <w:tc>
          <w:tcPr>
            <w:tcW w:w="450" w:type="dxa"/>
          </w:tcPr>
          <w:p w14:paraId="0A4ABA8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2400" w:type="dxa"/>
          </w:tcPr>
          <w:p w14:paraId="6FE2B90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Knowledge-Based Genetic Algorithm Optimized Gated Recurrent Unit model evaluation</w:t>
            </w:r>
          </w:p>
        </w:tc>
        <w:tc>
          <w:tcPr>
            <w:tcW w:w="1850" w:type="dxa"/>
            <w:shd w:val="clear" w:color="auto" w:fill="E2F0D9"/>
          </w:tcPr>
          <w:p w14:paraId="67E09E79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2F2C87DC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5A64DF1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4, Sections 4.1.6-4.1.7</w:t>
            </w:r>
          </w:p>
        </w:tc>
      </w:tr>
      <w:tr w:rsidR="009871ED" w14:paraId="17BC6705" w14:textId="77777777">
        <w:trPr>
          <w:cantSplit/>
          <w:jc w:val="center"/>
        </w:trPr>
        <w:tc>
          <w:tcPr>
            <w:tcW w:w="450" w:type="dxa"/>
          </w:tcPr>
          <w:p w14:paraId="2505AB9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400" w:type="dxa"/>
          </w:tcPr>
          <w:p w14:paraId="659499B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Service quality, user experience, and service selection</w:t>
            </w:r>
          </w:p>
        </w:tc>
        <w:tc>
          <w:tcPr>
            <w:tcW w:w="1850" w:type="dxa"/>
            <w:shd w:val="clear" w:color="auto" w:fill="E2F0D9"/>
          </w:tcPr>
          <w:p w14:paraId="10D9135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72C7A3A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6FDD4C1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4, Sections 4.2.2.2 and 4.2.8</w:t>
            </w:r>
          </w:p>
        </w:tc>
      </w:tr>
      <w:tr w:rsidR="009871ED" w14:paraId="5C908DC0" w14:textId="77777777">
        <w:trPr>
          <w:cantSplit/>
          <w:jc w:val="center"/>
        </w:trPr>
        <w:tc>
          <w:tcPr>
            <w:tcW w:w="450" w:type="dxa"/>
          </w:tcPr>
          <w:p w14:paraId="31C8F6DF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2400" w:type="dxa"/>
          </w:tcPr>
          <w:p w14:paraId="05B38A8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End-to-end case study</w:t>
            </w:r>
          </w:p>
        </w:tc>
        <w:tc>
          <w:tcPr>
            <w:tcW w:w="1850" w:type="dxa"/>
            <w:shd w:val="clear" w:color="auto" w:fill="E2F0D9"/>
          </w:tcPr>
          <w:p w14:paraId="53D520E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325BED9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0BB5E7F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1, Section 1.6.6</w:t>
            </w:r>
          </w:p>
        </w:tc>
      </w:tr>
      <w:tr w:rsidR="009871ED" w14:paraId="7A260540" w14:textId="77777777">
        <w:trPr>
          <w:cantSplit/>
          <w:jc w:val="center"/>
        </w:trPr>
        <w:tc>
          <w:tcPr>
            <w:tcW w:w="450" w:type="dxa"/>
          </w:tcPr>
          <w:p w14:paraId="309AE03C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400" w:type="dxa"/>
          </w:tcPr>
          <w:p w14:paraId="40991D5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Platform and reproducibility</w:t>
            </w:r>
          </w:p>
        </w:tc>
        <w:tc>
          <w:tcPr>
            <w:tcW w:w="1850" w:type="dxa"/>
            <w:shd w:val="clear" w:color="auto" w:fill="E2F0D9"/>
          </w:tcPr>
          <w:p w14:paraId="4D07474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2B46633C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4659B29D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4, Section 4.2.7</w:t>
            </w:r>
          </w:p>
        </w:tc>
      </w:tr>
      <w:tr w:rsidR="009871ED" w14:paraId="23BF1C47" w14:textId="77777777">
        <w:trPr>
          <w:cantSplit/>
          <w:jc w:val="center"/>
        </w:trPr>
        <w:tc>
          <w:tcPr>
            <w:tcW w:w="450" w:type="dxa"/>
          </w:tcPr>
          <w:p w14:paraId="1FA46EC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2400" w:type="dxa"/>
          </w:tcPr>
          <w:p w14:paraId="0239710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Literature review</w:t>
            </w:r>
          </w:p>
        </w:tc>
        <w:tc>
          <w:tcPr>
            <w:tcW w:w="1850" w:type="dxa"/>
            <w:shd w:val="clear" w:color="auto" w:fill="E2F0D9"/>
          </w:tcPr>
          <w:p w14:paraId="70B1D2A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70EAA0C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74275399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2, Table 2.5</w:t>
            </w:r>
          </w:p>
        </w:tc>
      </w:tr>
      <w:tr w:rsidR="009871ED" w14:paraId="2D941C1E" w14:textId="77777777">
        <w:trPr>
          <w:cantSplit/>
          <w:jc w:val="center"/>
        </w:trPr>
        <w:tc>
          <w:tcPr>
            <w:tcW w:w="450" w:type="dxa"/>
          </w:tcPr>
          <w:p w14:paraId="75ACA7D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400" w:type="dxa"/>
          </w:tcPr>
          <w:p w14:paraId="7BAF80A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Claims and academic language</w:t>
            </w:r>
          </w:p>
        </w:tc>
        <w:tc>
          <w:tcPr>
            <w:tcW w:w="1850" w:type="dxa"/>
            <w:shd w:val="clear" w:color="auto" w:fill="E2F0D9"/>
          </w:tcPr>
          <w:p w14:paraId="16E669B2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207196F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40B9A8F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Chapters 3, 4, and 6</w:t>
            </w:r>
          </w:p>
        </w:tc>
      </w:tr>
      <w:tr w:rsidR="009871ED" w14:paraId="69A783F2" w14:textId="77777777">
        <w:trPr>
          <w:cantSplit/>
          <w:jc w:val="center"/>
        </w:trPr>
        <w:tc>
          <w:tcPr>
            <w:tcW w:w="450" w:type="dxa"/>
          </w:tcPr>
          <w:p w14:paraId="2607859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2400" w:type="dxa"/>
          </w:tcPr>
          <w:p w14:paraId="099BB6E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Terminology and consistency</w:t>
            </w:r>
          </w:p>
        </w:tc>
        <w:tc>
          <w:tcPr>
            <w:tcW w:w="1850" w:type="dxa"/>
            <w:shd w:val="clear" w:color="auto" w:fill="E2F0D9"/>
          </w:tcPr>
          <w:p w14:paraId="35C4DB1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5C14ED8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29E8F90F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Figure 3.3; Chapters 1 and 5</w:t>
            </w:r>
          </w:p>
        </w:tc>
      </w:tr>
      <w:tr w:rsidR="009871ED" w14:paraId="2C0E7829" w14:textId="77777777">
        <w:trPr>
          <w:cantSplit/>
          <w:jc w:val="center"/>
        </w:trPr>
        <w:tc>
          <w:tcPr>
            <w:tcW w:w="450" w:type="dxa"/>
          </w:tcPr>
          <w:p w14:paraId="5A7DD06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400" w:type="dxa"/>
          </w:tcPr>
          <w:p w14:paraId="27B0D21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Formatting, tables, figures, equations</w:t>
            </w:r>
          </w:p>
        </w:tc>
        <w:tc>
          <w:tcPr>
            <w:tcW w:w="1850" w:type="dxa"/>
            <w:shd w:val="clear" w:color="auto" w:fill="E2F0D9"/>
          </w:tcPr>
          <w:p w14:paraId="4577971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17EB263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3324F66D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3; final rendered document</w:t>
            </w:r>
          </w:p>
        </w:tc>
      </w:tr>
      <w:tr w:rsidR="009871ED" w14:paraId="7C54AC50" w14:textId="77777777">
        <w:trPr>
          <w:cantSplit/>
          <w:jc w:val="center"/>
        </w:trPr>
        <w:tc>
          <w:tcPr>
            <w:tcW w:w="450" w:type="dxa"/>
          </w:tcPr>
          <w:p w14:paraId="4224781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15</w:t>
            </w:r>
          </w:p>
        </w:tc>
        <w:tc>
          <w:tcPr>
            <w:tcW w:w="2400" w:type="dxa"/>
          </w:tcPr>
          <w:p w14:paraId="0C1FD0D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References and citation audit</w:t>
            </w:r>
          </w:p>
        </w:tc>
        <w:tc>
          <w:tcPr>
            <w:tcW w:w="1850" w:type="dxa"/>
            <w:shd w:val="clear" w:color="auto" w:fill="E2F0D9"/>
          </w:tcPr>
          <w:p w14:paraId="3B9C853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7EAEEA5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1760EC4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Citation audit; References [329]-[330]</w:t>
            </w:r>
          </w:p>
        </w:tc>
      </w:tr>
      <w:tr w:rsidR="009871ED" w14:paraId="5543A5C2" w14:textId="77777777">
        <w:trPr>
          <w:cantSplit/>
          <w:jc w:val="center"/>
        </w:trPr>
        <w:tc>
          <w:tcPr>
            <w:tcW w:w="450" w:type="dxa"/>
          </w:tcPr>
          <w:p w14:paraId="5763816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2400" w:type="dxa"/>
          </w:tcPr>
          <w:p w14:paraId="1F69494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6 conclusions and future work</w:t>
            </w:r>
          </w:p>
        </w:tc>
        <w:tc>
          <w:tcPr>
            <w:tcW w:w="1850" w:type="dxa"/>
            <w:shd w:val="clear" w:color="auto" w:fill="E2F0D9"/>
          </w:tcPr>
          <w:p w14:paraId="252D0D59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4C65E00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7B505E6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6, Table 6.2</w:t>
            </w:r>
          </w:p>
        </w:tc>
      </w:tr>
      <w:tr w:rsidR="009871ED" w14:paraId="074C48BF" w14:textId="77777777">
        <w:trPr>
          <w:cantSplit/>
          <w:jc w:val="center"/>
        </w:trPr>
        <w:tc>
          <w:tcPr>
            <w:tcW w:w="450" w:type="dxa"/>
          </w:tcPr>
          <w:p w14:paraId="1F3AF0CD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17</w:t>
            </w:r>
          </w:p>
        </w:tc>
        <w:tc>
          <w:tcPr>
            <w:tcW w:w="2400" w:type="dxa"/>
          </w:tcPr>
          <w:p w14:paraId="33349C79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English and academic style</w:t>
            </w:r>
          </w:p>
        </w:tc>
        <w:tc>
          <w:tcPr>
            <w:tcW w:w="1850" w:type="dxa"/>
            <w:shd w:val="clear" w:color="auto" w:fill="E2F0D9"/>
          </w:tcPr>
          <w:p w14:paraId="0463AA0C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  <w:tc>
          <w:tcPr>
            <w:tcW w:w="850" w:type="dxa"/>
          </w:tcPr>
          <w:p w14:paraId="7E7F4AE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746950C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Reviewer-relevant changed passages</w:t>
            </w:r>
          </w:p>
        </w:tc>
      </w:tr>
      <w:tr w:rsidR="009871ED" w14:paraId="70695C9B" w14:textId="77777777">
        <w:trPr>
          <w:cantSplit/>
          <w:jc w:val="center"/>
        </w:trPr>
        <w:tc>
          <w:tcPr>
            <w:tcW w:w="450" w:type="dxa"/>
          </w:tcPr>
          <w:p w14:paraId="148F7D4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2400" w:type="dxa"/>
          </w:tcPr>
          <w:p w14:paraId="5FC53DD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Final quality control</w:t>
            </w:r>
          </w:p>
        </w:tc>
        <w:tc>
          <w:tcPr>
            <w:tcW w:w="1850" w:type="dxa"/>
            <w:shd w:val="clear" w:color="auto" w:fill="FFF2CC"/>
          </w:tcPr>
          <w:p w14:paraId="2CE169E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Retained With Evidence-Based Explanation</w:t>
            </w:r>
          </w:p>
        </w:tc>
        <w:tc>
          <w:tcPr>
            <w:tcW w:w="850" w:type="dxa"/>
          </w:tcPr>
          <w:p w14:paraId="5EA8506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Yes</w:t>
            </w:r>
          </w:p>
        </w:tc>
        <w:tc>
          <w:tcPr>
            <w:tcW w:w="3450" w:type="dxa"/>
          </w:tcPr>
          <w:p w14:paraId="7A2173E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Final checklist and rendered-document audit</w:t>
            </w:r>
          </w:p>
        </w:tc>
      </w:tr>
    </w:tbl>
    <w:p w14:paraId="15129CC6" w14:textId="77777777" w:rsidR="009871ED" w:rsidRDefault="00000000">
      <w:pPr>
        <w:pStyle w:val="Heading1"/>
        <w:pageBreakBefore/>
        <w:spacing w:after="100" w:line="240" w:lineRule="auto"/>
      </w:pPr>
      <w:r>
        <w:rPr>
          <w:color w:val="1F4E78"/>
          <w:sz w:val="24"/>
          <w:szCs w:val="24"/>
        </w:rPr>
        <w:lastRenderedPageBreak/>
        <w:t>Detailed Point Records</w:t>
      </w:r>
    </w:p>
    <w:p w14:paraId="06151227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1 - Research Contribution and Novelty</w:t>
      </w:r>
    </w:p>
    <w:p w14:paraId="71661AD0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44A80DC2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51F83B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550BE6F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Research Contribution and Novelty</w:t>
            </w:r>
          </w:p>
        </w:tc>
      </w:tr>
      <w:tr w:rsidR="009871ED" w14:paraId="219F27AA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E24B3A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610BED6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1, Section 1.6.7; Table 1.3.</w:t>
            </w:r>
          </w:p>
        </w:tc>
      </w:tr>
      <w:tr w:rsidR="009871ED" w14:paraId="0456B868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1C174C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25A9F63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226C981C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0DED11E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5AD46D29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 contribution statement now identifies the thesis as an architectural and integrative contribution within the reported evaluation scope.</w:t>
            </w:r>
          </w:p>
        </w:tc>
      </w:tr>
      <w:tr w:rsidR="009871ED" w14:paraId="4948A349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3B14385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11C18CF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Chapters 3-6, Table 1.3, and Microsoft Word package, structural-markup, and extracted-text validation.</w:t>
            </w:r>
          </w:p>
        </w:tc>
      </w:tr>
      <w:tr w:rsidR="009871ED" w14:paraId="4FCA5A61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02AD080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Residual Limitation or Evidence Boundary</w:t>
            </w:r>
          </w:p>
        </w:tc>
        <w:tc>
          <w:tcPr>
            <w:tcW w:w="6650" w:type="dxa"/>
          </w:tcPr>
          <w:p w14:paraId="4319CC9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No novelty claim was made for underlying established techniques.</w:t>
            </w:r>
          </w:p>
        </w:tc>
      </w:tr>
    </w:tbl>
    <w:p w14:paraId="20FA1B73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2 - Research Gap, Objectives, and Research Questions</w:t>
      </w:r>
    </w:p>
    <w:p w14:paraId="35FBC6F2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6AE21263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170C0649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4359E63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Research Gap, Objectives, and Research Questions</w:t>
            </w:r>
          </w:p>
        </w:tc>
      </w:tr>
      <w:tr w:rsidR="009871ED" w14:paraId="652C5E74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DE85F9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56A7246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1, Table 1.3; Chapter 6, Table 6.2.</w:t>
            </w:r>
          </w:p>
        </w:tc>
      </w:tr>
      <w:tr w:rsidR="009871ED" w14:paraId="2311A136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2307C9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49281DF2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58D01670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662555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35715B8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Table 1.3 now creates consolidated traceability, and Table 6.2 supplies research-question evidence and scope.</w:t>
            </w:r>
          </w:p>
        </w:tc>
      </w:tr>
      <w:tr w:rsidR="009871ED" w14:paraId="4D9AE5DE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1F9B7D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240E247F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Each row maps to Sections 3.1, 3.2, 4.1, 4.2, 5.2, and Chapter 6.</w:t>
            </w:r>
          </w:p>
        </w:tc>
      </w:tr>
    </w:tbl>
    <w:p w14:paraId="4A71454C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3 - Dataset and Experimental Data</w:t>
      </w:r>
    </w:p>
    <w:p w14:paraId="767C51AB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5E81F46F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1A55FDE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6FF9D58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Dataset and Experimental Data</w:t>
            </w:r>
          </w:p>
        </w:tc>
      </w:tr>
      <w:tr w:rsidR="009871ED" w14:paraId="56903F7C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3A8B365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09B096A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4, Section 4.2.3.1.</w:t>
            </w:r>
          </w:p>
        </w:tc>
      </w:tr>
      <w:tr w:rsidR="009871ED" w14:paraId="7890F044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6E0687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1A137C3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15FD7347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6B5E59EF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1DAD21FC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A new section identifies constructed Case 1 data, cited Case 2 data, manual enrichment, and the ethics boundary.</w:t>
            </w:r>
          </w:p>
        </w:tc>
      </w:tr>
      <w:tr w:rsidR="009871ED" w14:paraId="0EBC0DB1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373C1D2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1836F0A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Section 4.2.3, Table 4.11, and Section 4.2.7.</w:t>
            </w:r>
          </w:p>
        </w:tc>
      </w:tr>
      <w:tr w:rsidR="009871ED" w14:paraId="0026BB4B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5F6607E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Residual Limitation or Evidence Boundary</w:t>
            </w:r>
          </w:p>
        </w:tc>
        <w:tc>
          <w:tcPr>
            <w:tcW w:w="6650" w:type="dxa"/>
          </w:tcPr>
          <w:p w14:paraId="684A297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No raw data, labels, pre-processing logs, or split artifacts were available.</w:t>
            </w:r>
          </w:p>
        </w:tc>
      </w:tr>
    </w:tbl>
    <w:p w14:paraId="68EBCAAA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4 - Multi-Attribute Utility Theory Evaluation</w:t>
      </w:r>
    </w:p>
    <w:p w14:paraId="38CAD239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49CC680D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57EF9D3D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1E70006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Multi-Attribute Utility Theory Evaluation</w:t>
            </w:r>
          </w:p>
        </w:tc>
      </w:tr>
      <w:tr w:rsidR="009871ED" w14:paraId="2550FD3A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1C0A57F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1699CCC2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3, Section 3.1.9; Table 3.8.</w:t>
            </w:r>
          </w:p>
        </w:tc>
      </w:tr>
      <w:tr w:rsidR="009871ED" w14:paraId="1DE64F2D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2F0F703D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7E51A9A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5D94914B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27782D3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486B75D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 evaluation now explains the eight displayed unweighted scores and 80-point calculation.</w:t>
            </w:r>
          </w:p>
        </w:tc>
      </w:tr>
      <w:tr w:rsidR="009871ED" w14:paraId="69C845DD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2796E26F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62797D49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Totals reproduce 42.5%, 52.5%, 57.5%, and 77.5%.</w:t>
            </w:r>
          </w:p>
        </w:tc>
      </w:tr>
      <w:tr w:rsidR="009871ED" w14:paraId="22AB7E7C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32D222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Residual Limitation or Evidence Boundary</w:t>
            </w:r>
          </w:p>
        </w:tc>
        <w:tc>
          <w:tcPr>
            <w:tcW w:w="6650" w:type="dxa"/>
          </w:tcPr>
          <w:p w14:paraId="3583F71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Weight derivation, expert procedure, and sensitivity analysis are unavailable.</w:t>
            </w:r>
          </w:p>
        </w:tc>
      </w:tr>
    </w:tbl>
    <w:p w14:paraId="28200CF3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5 - Threat Model and Security Claims</w:t>
      </w:r>
    </w:p>
    <w:p w14:paraId="709D9F11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60E66958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69EC326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25559FF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Threat Model and Security Claims</w:t>
            </w:r>
          </w:p>
        </w:tc>
      </w:tr>
      <w:tr w:rsidR="009871ED" w14:paraId="19C38905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0264520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5DAB901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5, Table 5.7; Chapter 3, Section 3.1.10.</w:t>
            </w:r>
          </w:p>
        </w:tc>
      </w:tr>
      <w:tr w:rsidR="009871ED" w14:paraId="305D211A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D6C33F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3B11AE6B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5AB1FDF0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FCBC14D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46C3A58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An evidence-bounded threat model was added, and Miner Selection Schema claims are limited to the reported evidence.</w:t>
            </w:r>
          </w:p>
        </w:tc>
      </w:tr>
      <w:tr w:rsidR="009871ED" w14:paraId="43ECB399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967CE7B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1E692CE9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Tables 5.2, 5.4-5.6, Table 3.1, and stated prototype scenarios.</w:t>
            </w:r>
          </w:p>
        </w:tc>
      </w:tr>
      <w:tr w:rsidR="009871ED" w14:paraId="5F1BFB25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6AB2BCF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Residual Limitation or Evidence Boundary</w:t>
            </w:r>
          </w:p>
        </w:tc>
        <w:tc>
          <w:tcPr>
            <w:tcW w:w="6650" w:type="dxa"/>
          </w:tcPr>
          <w:p w14:paraId="6608150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No majority-control blockchain attack, selfish-mining, key-compromise, oracle, or collusion evaluation is reported.</w:t>
            </w:r>
          </w:p>
        </w:tc>
      </w:tr>
    </w:tbl>
    <w:p w14:paraId="4F7EA477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lastRenderedPageBreak/>
        <w:t>Review Point 6 - Miner Selection and Performance</w:t>
      </w:r>
    </w:p>
    <w:p w14:paraId="487843E5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790A0D2E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8D179C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273A0CC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Miner Selection and Performance</w:t>
            </w:r>
          </w:p>
        </w:tc>
      </w:tr>
      <w:tr w:rsidR="009871ED" w14:paraId="704E76B3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11A88F7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0A9424A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3, Section 3.1.7; Table 3.4.</w:t>
            </w:r>
          </w:p>
        </w:tc>
      </w:tr>
      <w:tr w:rsidR="009871ED" w14:paraId="34646D91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0D2CAA0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05840299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33451CFA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0BCC202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30FB49A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 timing analysis now reports sample standard deviation and 95 percent Student's t confidence intervals, and presents the 20-miner conclusion as a study-specific trade-off.</w:t>
            </w:r>
          </w:p>
        </w:tc>
      </w:tr>
      <w:tr w:rsidR="009871ED" w14:paraId="576C82EF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D757B1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1EFFD3C9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Five reported runs and the retained calculation script and data file.</w:t>
            </w:r>
          </w:p>
        </w:tc>
      </w:tr>
      <w:tr w:rsidR="009871ED" w14:paraId="01734CB5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8E7FE8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Residual Limitation or Evidence Boundary</w:t>
            </w:r>
          </w:p>
        </w:tc>
        <w:tc>
          <w:tcPr>
            <w:tcW w:w="6650" w:type="dxa"/>
          </w:tcPr>
          <w:p w14:paraId="771BD2CF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No valid cross-pool inferential test was added.</w:t>
            </w:r>
          </w:p>
        </w:tc>
      </w:tr>
    </w:tbl>
    <w:p w14:paraId="3F5278D2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7 - Knowledge-Based Genetic Algorithm Optimized Gated Recurrent Unit Model Evaluation</w:t>
      </w:r>
    </w:p>
    <w:p w14:paraId="59F1EB8D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42C2D35E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30E66EAB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133065EC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Knowledge-Based Genetic Algorithm Optimized Gated Recurrent Unit Model Evaluation</w:t>
            </w:r>
          </w:p>
        </w:tc>
      </w:tr>
      <w:tr w:rsidR="009871ED" w14:paraId="597AF516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733A5AC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2367A03C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4, Sections 4.1.6-4.1.7; Tables 4.1, 4.2, and 4.8.</w:t>
            </w:r>
          </w:p>
        </w:tc>
      </w:tr>
      <w:tr w:rsidR="009871ED" w14:paraId="7641C2E3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5D193E4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2C77429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04FA01C9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53DE753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1844082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 text now states the evaluation-protocol boundary, aligns the statistical probability-value narrative with Table 4.8, and limits classifier claims to the reported data and conditions.</w:t>
            </w:r>
          </w:p>
        </w:tc>
      </w:tr>
      <w:tr w:rsidR="009871ED" w14:paraId="4EE2B678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06233D49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10F2D50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30 hyperparameter-optimization runs and exact statistical probability values of 0.00013, 0.00003, and 0.00263.</w:t>
            </w:r>
          </w:p>
        </w:tc>
      </w:tr>
      <w:tr w:rsidR="009871ED" w14:paraId="73A2485C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6A7F066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Residual Limitation or Evidence Boundary</w:t>
            </w:r>
          </w:p>
        </w:tc>
        <w:tc>
          <w:tcPr>
            <w:tcW w:w="6650" w:type="dxa"/>
          </w:tcPr>
          <w:p w14:paraId="2624FA4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No seeds, classifier-run dispersion, baseline-tuning procedure, or leakage artifact exists.</w:t>
            </w:r>
          </w:p>
        </w:tc>
      </w:tr>
    </w:tbl>
    <w:p w14:paraId="33BEF812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8 - Service Quality, User Experience, and Service Selection</w:t>
      </w:r>
    </w:p>
    <w:p w14:paraId="403F8DC0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73C39C42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612DD5F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36764F0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Service Quality, User Experience, and Service Selection</w:t>
            </w:r>
          </w:p>
        </w:tc>
      </w:tr>
      <w:tr w:rsidR="009871ED" w14:paraId="278616F2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324E777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0749712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4, Sections 4.2.2.2 and 4.2.8; Table 4.19.</w:t>
            </w:r>
          </w:p>
        </w:tc>
      </w:tr>
      <w:tr w:rsidR="009871ED" w14:paraId="020BCFD7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5E2B037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333136B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7067CBFE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1A310CAD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66C00AB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 text now separates record integrity from feedback truth and limits the Fuzzy Technique for Order Preference by Similarity to Ideal Solution method to its stated inputs, weights, and constraints.</w:t>
            </w:r>
          </w:p>
        </w:tc>
      </w:tr>
      <w:tr w:rsidR="009871ED" w14:paraId="2A9C688F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5909D45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6924249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Table 4.19, Figure 4.16, and Algorithm 4.9.</w:t>
            </w:r>
          </w:p>
        </w:tc>
      </w:tr>
      <w:tr w:rsidR="009871ED" w14:paraId="60B19DDE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D63F62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Residual Limitation or Evidence Boundary</w:t>
            </w:r>
          </w:p>
        </w:tc>
        <w:tc>
          <w:tcPr>
            <w:tcW w:w="6650" w:type="dxa"/>
          </w:tcPr>
          <w:p w14:paraId="0EE7764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Unreported membership functions and parameters were not invented.</w:t>
            </w:r>
          </w:p>
        </w:tc>
      </w:tr>
    </w:tbl>
    <w:p w14:paraId="19023534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9 - End-to-End Case Study</w:t>
      </w:r>
    </w:p>
    <w:p w14:paraId="04BFC06B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0C13CB47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B458902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45A5FE2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End-to-End Case Study</w:t>
            </w:r>
          </w:p>
        </w:tc>
      </w:tr>
      <w:tr w:rsidR="009871ED" w14:paraId="7D019A96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6E6A239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78E4CFB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1, Section 1.6.6; Chapter 5, Section 5.1.</w:t>
            </w:r>
          </w:p>
        </w:tc>
      </w:tr>
      <w:tr w:rsidR="009871ED" w14:paraId="6B370DFD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194571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72DEDFA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3A2BBFFB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3A209A92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0FD6B00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 mobile-purchasing case study is described as a prototype-level evaluation rather than a real-world deployment.</w:t>
            </w:r>
          </w:p>
        </w:tc>
      </w:tr>
      <w:tr w:rsidR="009871ED" w14:paraId="29294EE4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3B70C5F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70668C82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5 explicitly identifies the prototype.</w:t>
            </w:r>
          </w:p>
        </w:tc>
      </w:tr>
    </w:tbl>
    <w:p w14:paraId="30C43774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10 - Blockchain Platform and Reproducibility</w:t>
      </w:r>
    </w:p>
    <w:p w14:paraId="72902093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78B499BE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1E3E938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61AE59B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Blockchain Platform and Reproducibility</w:t>
            </w:r>
          </w:p>
        </w:tc>
      </w:tr>
      <w:tr w:rsidR="009871ED" w14:paraId="62629FD0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37B0D2D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62B55AA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4, Section 4.2.7; Reference [328].</w:t>
            </w:r>
          </w:p>
        </w:tc>
      </w:tr>
      <w:tr w:rsidR="009871ED" w14:paraId="2B2FE761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C99D9C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3544CB1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2094C2A8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67CC4CA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23A5896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A historical Ropsten note and fresh-deployment boundary were added.</w:t>
            </w:r>
          </w:p>
        </w:tc>
      </w:tr>
      <w:tr w:rsidR="009871ED" w14:paraId="44D7F64C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05FC6E2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401A1D0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Verified Ethereum Foundation Ropsten deprecation announcement.</w:t>
            </w:r>
          </w:p>
        </w:tc>
      </w:tr>
      <w:tr w:rsidR="009871ED" w14:paraId="5977B0D8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2C10A54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Residual Limitation or Evidence Boundary</w:t>
            </w:r>
          </w:p>
        </w:tc>
        <w:tc>
          <w:tcPr>
            <w:tcW w:w="6650" w:type="dxa"/>
          </w:tcPr>
          <w:p w14:paraId="15A0EB8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Versions, compiler and node settings, source code, and configuration artifacts are unavailable.</w:t>
            </w:r>
          </w:p>
        </w:tc>
      </w:tr>
    </w:tbl>
    <w:p w14:paraId="5FC82768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lastRenderedPageBreak/>
        <w:t>Review Point 11 - Literature Review</w:t>
      </w:r>
    </w:p>
    <w:p w14:paraId="1C9CB1ED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24CAE7C5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2628F3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5A1CFAB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Literature Review</w:t>
            </w:r>
          </w:p>
        </w:tc>
      </w:tr>
      <w:tr w:rsidR="009871ED" w14:paraId="438FC1CF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172A274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4731261B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2, Table 2.5; paragraph before Section 2.12.</w:t>
            </w:r>
          </w:p>
        </w:tc>
      </w:tr>
      <w:tr w:rsidR="009871ED" w14:paraId="357EA42B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D0B008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2A20558C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026250A7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566CC3F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25A6930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A five-area gap matrix and bounded standards context were added.</w:t>
            </w:r>
          </w:p>
        </w:tc>
      </w:tr>
      <w:tr w:rsidR="009871ED" w14:paraId="61DBA996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10BCCE7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364A779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Existing Chapter 2 synthesis plus verified World Wide Web Consortium standards [329]-[330].</w:t>
            </w:r>
          </w:p>
        </w:tc>
      </w:tr>
      <w:tr w:rsidR="009871ED" w14:paraId="266B9C15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305BA6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Residual Limitation or Evidence Boundary</w:t>
            </w:r>
          </w:p>
        </w:tc>
        <w:tc>
          <w:tcPr>
            <w:tcW w:w="6650" w:type="dxa"/>
          </w:tcPr>
          <w:p w14:paraId="4DCC01BD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Standards provide context, not implementation evidence.</w:t>
            </w:r>
          </w:p>
        </w:tc>
      </w:tr>
    </w:tbl>
    <w:p w14:paraId="094FA51A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12 - Claims and Academic Language</w:t>
      </w:r>
    </w:p>
    <w:p w14:paraId="4F7D9742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7FF5114C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20209D6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1E42B3B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Claims and Academic Language</w:t>
            </w:r>
          </w:p>
        </w:tc>
      </w:tr>
      <w:tr w:rsidR="009871ED" w14:paraId="3B31BBBB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7A59C0C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276079E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Chapters 3, 4, 5, and 6.</w:t>
            </w:r>
          </w:p>
        </w:tc>
      </w:tr>
      <w:tr w:rsidR="009871ED" w14:paraId="6B34212D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DFBD7D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419423F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7789BA30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9E9BDDF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2725FDE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Overbroad truthfulness, fairness, majority-control blockchain attack, conclusive, and deployment language was replaced with evidence-bounded wording.</w:t>
            </w:r>
          </w:p>
        </w:tc>
      </w:tr>
      <w:tr w:rsidR="009871ED" w14:paraId="7BB51C95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9B8C3A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40363C5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Threat model, machine-learning evaluation boundary, and prototype evidence.</w:t>
            </w:r>
          </w:p>
        </w:tc>
      </w:tr>
    </w:tbl>
    <w:p w14:paraId="6E167790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13 - Terminology and Consistency</w:t>
      </w:r>
    </w:p>
    <w:p w14:paraId="6EF5BDAE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223C22AF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647AAB7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51115D7B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Terminology and Consistency</w:t>
            </w:r>
          </w:p>
        </w:tc>
      </w:tr>
      <w:tr w:rsidR="009871ED" w14:paraId="1BC001A7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80B55BC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65E4F60B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Figure 3.3; Chapters 1 and 5; List of Abbreviations.</w:t>
            </w:r>
          </w:p>
        </w:tc>
      </w:tr>
      <w:tr w:rsidR="009871ED" w14:paraId="4E1B81B4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300C2E99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5E646FA2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5EBA5BF9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104BA6CB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414A696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 Blockchain-Based Identity Management Framework name is now used consistently, and an isolated unexplained shortened term was removed.</w:t>
            </w:r>
          </w:p>
        </w:tc>
      </w:tr>
      <w:tr w:rsidR="009871ED" w14:paraId="299E816A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2E674B3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4BBCEB5F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Targeted final-text search confirms that neither inconsistent nor unexplained shortened form remains.</w:t>
            </w:r>
          </w:p>
        </w:tc>
      </w:tr>
    </w:tbl>
    <w:p w14:paraId="40D79A8C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14 - Formatting, Tables, Figures, and Equations</w:t>
      </w:r>
    </w:p>
    <w:p w14:paraId="2A50BAF0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68B8C542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620470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4F50C59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Formatting, Tables, Figures, and Equations</w:t>
            </w:r>
          </w:p>
        </w:tc>
      </w:tr>
      <w:tr w:rsidR="009871ED" w14:paraId="526D077A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137476E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7602546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3 heading; affected captions; final rendered document.</w:t>
            </w:r>
          </w:p>
        </w:tc>
      </w:tr>
      <w:tr w:rsidR="009871ED" w14:paraId="3AAE3B70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3BC4AA2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02C0D4B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6FF06400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92B1D4B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160F9C6B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 Chapter 3 heading and the matching stale table-of-contents entry were corrected.</w:t>
            </w:r>
          </w:p>
        </w:tc>
      </w:tr>
      <w:tr w:rsidR="009871ED" w14:paraId="4575A1A7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439378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5213321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Microsoft Word package, structural-markup, and extracted-text checks; caption audit; 257-page rendered document; and cover visual check.</w:t>
            </w:r>
          </w:p>
        </w:tc>
      </w:tr>
      <w:tr w:rsidR="009871ED" w14:paraId="31EB502F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CC762D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Residual Limitation or Evidence Boundary</w:t>
            </w:r>
          </w:p>
        </w:tc>
        <w:tc>
          <w:tcPr>
            <w:tcW w:w="6650" w:type="dxa"/>
          </w:tcPr>
          <w:p w14:paraId="18272CB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Human page-by-page interior review remains recommended.</w:t>
            </w:r>
          </w:p>
        </w:tc>
      </w:tr>
    </w:tbl>
    <w:p w14:paraId="2B6FDD8A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15 - References and Citation Audit</w:t>
      </w:r>
    </w:p>
    <w:p w14:paraId="7D92AF07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1081CC8F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7F518CB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769014FB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References and Citation Audit</w:t>
            </w:r>
          </w:p>
        </w:tc>
      </w:tr>
      <w:tr w:rsidR="009871ED" w14:paraId="62CC4C0E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5E9148A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069D7CE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Entire thesis; Latest_Review_Citation_Audit.md.</w:t>
            </w:r>
          </w:p>
        </w:tc>
      </w:tr>
      <w:tr w:rsidR="009871ED" w14:paraId="6BEF12E1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528E952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42FC8109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478CE385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DB42F0F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147E2CE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Citation audit created; verified [329]-[330] added.</w:t>
            </w:r>
          </w:p>
        </w:tc>
      </w:tr>
      <w:tr w:rsidR="009871ED" w14:paraId="726EF810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0301441B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629E6AA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Range-aware numeric audit finds no missing detected reference or sequence gap.</w:t>
            </w:r>
          </w:p>
        </w:tc>
      </w:tr>
      <w:tr w:rsidR="009871ED" w14:paraId="0DE5E92B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262F7BC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Residual Limitation or Evidence Boundary</w:t>
            </w:r>
          </w:p>
        </w:tc>
        <w:tc>
          <w:tcPr>
            <w:tcW w:w="6650" w:type="dxa"/>
          </w:tcPr>
          <w:p w14:paraId="06ABF515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Narrative/author-year citation forms are not grounds for automatic reference deletion.</w:t>
            </w:r>
          </w:p>
        </w:tc>
      </w:tr>
    </w:tbl>
    <w:p w14:paraId="482ED57C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16 - Conclusions and Future Work</w:t>
      </w:r>
    </w:p>
    <w:p w14:paraId="47C0DF19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78F73C31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D3B8EE2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lastRenderedPageBreak/>
              <w:t>Reviewer Requirement &amp; Explanation</w:t>
            </w:r>
          </w:p>
        </w:tc>
        <w:tc>
          <w:tcPr>
            <w:tcW w:w="6650" w:type="dxa"/>
          </w:tcPr>
          <w:p w14:paraId="00E554E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Conclusions and Future Work</w:t>
            </w:r>
          </w:p>
        </w:tc>
      </w:tr>
      <w:tr w:rsidR="009871ED" w14:paraId="56ADD0DA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3FCD23E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3BE837B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Chapter 6, Table 6.2.</w:t>
            </w:r>
          </w:p>
        </w:tc>
      </w:tr>
      <w:tr w:rsidR="009871ED" w14:paraId="02C051DA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65321A9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4E32825F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56D9786A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2710DBC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4CCC5B5A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Broad answers were replaced with evidence, reported quantities, and scope limits.</w:t>
            </w:r>
          </w:p>
        </w:tc>
      </w:tr>
      <w:tr w:rsidR="009871ED" w14:paraId="3AC93273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6FED69D9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0202A6E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Existing Tables 3.8, 4.8, 4.19, 5.5, and Chapter 5 results.</w:t>
            </w:r>
          </w:p>
        </w:tc>
      </w:tr>
    </w:tbl>
    <w:p w14:paraId="53A13368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17 - English and Academic Style</w:t>
      </w:r>
    </w:p>
    <w:p w14:paraId="6A3DEE27" w14:textId="77777777" w:rsidR="009871ED" w:rsidRDefault="00000000">
      <w:pPr>
        <w:shd w:val="clear" w:color="auto" w:fill="E2F0D9"/>
        <w:spacing w:after="100" w:line="240" w:lineRule="auto"/>
      </w:pPr>
      <w:r>
        <w:rPr>
          <w:b/>
          <w:color w:val="1F1F1F"/>
          <w:sz w:val="20"/>
          <w:szCs w:val="20"/>
        </w:rPr>
        <w:t>Fixed / Changed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166CDDCC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64E6320C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6E1AD511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English and Academic Style</w:t>
            </w:r>
          </w:p>
        </w:tc>
      </w:tr>
      <w:tr w:rsidR="009871ED" w14:paraId="52F9E636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69858EE2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43C761A6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Reviewer-relevant changed passages in Chapters 1-6.</w:t>
            </w:r>
          </w:p>
        </w:tc>
      </w:tr>
      <w:tr w:rsidR="009871ED" w14:paraId="4444297F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5801755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4AFF6EA2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Fixed / Changed</w:t>
            </w:r>
          </w:p>
        </w:tc>
      </w:tr>
      <w:tr w:rsidR="009871ED" w14:paraId="18F197F4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05F8D58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Changed</w:t>
            </w:r>
          </w:p>
        </w:tc>
        <w:tc>
          <w:tcPr>
            <w:tcW w:w="6650" w:type="dxa"/>
          </w:tcPr>
          <w:p w14:paraId="3623DD6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Targeted formal and academic corrections were applied without a generic rewrite.</w:t>
            </w:r>
          </w:p>
        </w:tc>
      </w:tr>
      <w:tr w:rsidR="009871ED" w14:paraId="2C36764D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075F35D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6AA08C62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Contextual review and extracted-text validation.</w:t>
            </w:r>
          </w:p>
        </w:tc>
      </w:tr>
      <w:tr w:rsidR="009871ED" w14:paraId="00B2FC6F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406534A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Residual Limitation or Evidence Boundary</w:t>
            </w:r>
          </w:p>
        </w:tc>
        <w:tc>
          <w:tcPr>
            <w:tcW w:w="6650" w:type="dxa"/>
          </w:tcPr>
          <w:p w14:paraId="05A0B10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Independent human academic-English editing remains recommended.</w:t>
            </w:r>
          </w:p>
        </w:tc>
      </w:tr>
    </w:tbl>
    <w:p w14:paraId="6D8AE0F9" w14:textId="77777777" w:rsidR="009871ED" w:rsidRDefault="00000000">
      <w:pPr>
        <w:pStyle w:val="Heading2"/>
        <w:spacing w:after="100" w:line="240" w:lineRule="auto"/>
      </w:pPr>
      <w:r>
        <w:rPr>
          <w:color w:val="1F4E78"/>
          <w:sz w:val="22"/>
          <w:szCs w:val="22"/>
        </w:rPr>
        <w:t>Review Point 18 - Final Quality Control</w:t>
      </w:r>
    </w:p>
    <w:p w14:paraId="03E5A892" w14:textId="77777777" w:rsidR="009871ED" w:rsidRDefault="00000000">
      <w:pPr>
        <w:shd w:val="clear" w:color="auto" w:fill="FFF2CC"/>
        <w:spacing w:after="100" w:line="240" w:lineRule="auto"/>
      </w:pPr>
      <w:r>
        <w:rPr>
          <w:b/>
          <w:color w:val="1F1F1F"/>
          <w:sz w:val="20"/>
          <w:szCs w:val="20"/>
        </w:rPr>
        <w:t>Retained With Evidence-Based Explanation</w:t>
      </w:r>
    </w:p>
    <w:tbl>
      <w:tblPr>
        <w:tblW w:w="9000" w:type="dxa"/>
        <w:jc w:val="center"/>
        <w:tblLook w:val="04A0" w:firstRow="1" w:lastRow="0" w:firstColumn="1" w:lastColumn="0" w:noHBand="0" w:noVBand="1"/>
      </w:tblPr>
      <w:tblGrid>
        <w:gridCol w:w="2350"/>
        <w:gridCol w:w="6650"/>
      </w:tblGrid>
      <w:tr w:rsidR="009871ED" w14:paraId="66DC2A46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1C80AE80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Reviewer Requirement &amp; Explanation</w:t>
            </w:r>
          </w:p>
        </w:tc>
        <w:tc>
          <w:tcPr>
            <w:tcW w:w="6650" w:type="dxa"/>
          </w:tcPr>
          <w:p w14:paraId="0FB3269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Final Quality Control</w:t>
            </w:r>
          </w:p>
        </w:tc>
      </w:tr>
      <w:tr w:rsidR="009871ED" w14:paraId="78F484C0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274E9AD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Thesis Location</w:t>
            </w:r>
          </w:p>
        </w:tc>
        <w:tc>
          <w:tcPr>
            <w:tcW w:w="6650" w:type="dxa"/>
          </w:tcPr>
          <w:p w14:paraId="0D971B07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Final checklist, final audit, and rendered-document audit.</w:t>
            </w:r>
          </w:p>
        </w:tc>
      </w:tr>
      <w:tr w:rsidR="009871ED" w14:paraId="1BFAE2CB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5795B634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Decision</w:t>
            </w:r>
          </w:p>
        </w:tc>
        <w:tc>
          <w:tcPr>
            <w:tcW w:w="6650" w:type="dxa"/>
          </w:tcPr>
          <w:p w14:paraId="257BDDDB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Retained With Evidence-Based Explanation</w:t>
            </w:r>
          </w:p>
        </w:tc>
      </w:tr>
      <w:tr w:rsidR="009871ED" w14:paraId="220811F2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02DB3D1F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What Was Retained</w:t>
            </w:r>
          </w:p>
        </w:tc>
        <w:tc>
          <w:tcPr>
            <w:tcW w:w="6650" w:type="dxa"/>
          </w:tcPr>
          <w:p w14:paraId="2FC48AA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Final control documents, Microsoft Word rendering, package, structural-markup, and extracted-text checks, and the professional audit are produced.</w:t>
            </w:r>
          </w:p>
        </w:tc>
      </w:tr>
      <w:tr w:rsidR="009871ED" w14:paraId="514A5E58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2AA54343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Evidence / Verification Basis</w:t>
            </w:r>
          </w:p>
        </w:tc>
        <w:tc>
          <w:tcPr>
            <w:tcW w:w="6650" w:type="dxa"/>
          </w:tcPr>
          <w:p w14:paraId="21122CB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All matrix rows have final outcomes; 25 thesis revisions are registered.</w:t>
            </w:r>
          </w:p>
        </w:tc>
      </w:tr>
      <w:tr w:rsidR="009871ED" w14:paraId="4383C309" w14:textId="77777777">
        <w:trPr>
          <w:cantSplit/>
          <w:jc w:val="center"/>
        </w:trPr>
        <w:tc>
          <w:tcPr>
            <w:tcW w:w="2350" w:type="dxa"/>
            <w:shd w:val="clear" w:color="auto" w:fill="EAF2F8"/>
          </w:tcPr>
          <w:p w14:paraId="2D122518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Residual Limitation or Evidence Boundary</w:t>
            </w:r>
          </w:p>
        </w:tc>
        <w:tc>
          <w:tcPr>
            <w:tcW w:w="6650" w:type="dxa"/>
          </w:tcPr>
          <w:p w14:paraId="2C25DC5E" w14:textId="77777777" w:rsidR="009871ED" w:rsidRDefault="00000000">
            <w:pPr>
              <w:spacing w:before="40" w:after="40" w:line="200" w:lineRule="auto"/>
            </w:pPr>
            <w:r>
              <w:rPr>
                <w:sz w:val="18"/>
                <w:szCs w:val="18"/>
              </w:rPr>
              <w:t>Automated checks and cover inspection cannot replace manual interior-page review.</w:t>
            </w:r>
          </w:p>
        </w:tc>
      </w:tr>
    </w:tbl>
    <w:p w14:paraId="52F151ED" w14:textId="61F5BAE9" w:rsidR="009871ED" w:rsidRDefault="009871ED">
      <w:pPr>
        <w:spacing w:after="100" w:line="240" w:lineRule="auto"/>
      </w:pPr>
    </w:p>
    <w:sectPr w:rsidR="009871ED">
      <w:pgSz w:w="11906" w:h="16838"/>
      <w:pgMar w:top="1000" w:right="1050" w:bottom="1000" w:left="1050" w:header="500" w:footer="5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7043860">
    <w:abstractNumId w:val="8"/>
  </w:num>
  <w:num w:numId="2" w16cid:durableId="1280141709">
    <w:abstractNumId w:val="6"/>
  </w:num>
  <w:num w:numId="3" w16cid:durableId="1620985424">
    <w:abstractNumId w:val="5"/>
  </w:num>
  <w:num w:numId="4" w16cid:durableId="219244385">
    <w:abstractNumId w:val="4"/>
  </w:num>
  <w:num w:numId="5" w16cid:durableId="338698077">
    <w:abstractNumId w:val="7"/>
  </w:num>
  <w:num w:numId="6" w16cid:durableId="416828078">
    <w:abstractNumId w:val="3"/>
  </w:num>
  <w:num w:numId="7" w16cid:durableId="743449844">
    <w:abstractNumId w:val="2"/>
  </w:num>
  <w:num w:numId="8" w16cid:durableId="545263517">
    <w:abstractNumId w:val="1"/>
  </w:num>
  <w:num w:numId="9" w16cid:durableId="8284004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4F5E"/>
    <w:rsid w:val="0015074B"/>
    <w:rsid w:val="001A34B1"/>
    <w:rsid w:val="00280AA7"/>
    <w:rsid w:val="0029639D"/>
    <w:rsid w:val="002C0B71"/>
    <w:rsid w:val="00324E57"/>
    <w:rsid w:val="00326F90"/>
    <w:rsid w:val="00537D3E"/>
    <w:rsid w:val="00801D27"/>
    <w:rsid w:val="009871ED"/>
    <w:rsid w:val="00A4666D"/>
    <w:rsid w:val="00AA1D8D"/>
    <w:rsid w:val="00B47730"/>
    <w:rsid w:val="00BE62A2"/>
    <w:rsid w:val="00CB0664"/>
    <w:rsid w:val="00DE09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2B3ABDD"/>
  <w14:defaultImageDpi w14:val="300"/>
  <w15:docId w15:val="{350E8E0E-23D5-4535-9EAA-8176A220F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3E75D7-C772-4CEE-A960-D7D866D25D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1787</Words>
  <Characters>10190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Suman Kumar1</cp:lastModifiedBy>
  <cp:revision>2</cp:revision>
  <dcterms:created xsi:type="dcterms:W3CDTF">2013-12-23T23:15:00Z</dcterms:created>
  <dcterms:modified xsi:type="dcterms:W3CDTF">2026-08-18T12:14:00Z</dcterms:modified>
  <cp:category/>
</cp:coreProperties>
</file>