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5975" w14:textId="1866409B" w:rsidR="00497D31" w:rsidRPr="0011024B" w:rsidRDefault="00D1574F" w:rsidP="00A0573E">
      <w:pPr>
        <w:rPr>
          <w:rFonts w:ascii="Times New Roman" w:hAnsi="Times New Roman"/>
          <w:b/>
          <w:bCs/>
        </w:rPr>
      </w:pPr>
      <w:r w:rsidRPr="0011024B">
        <w:rPr>
          <w:rFonts w:ascii="Times New Roman" w:hAnsi="Times New Roman" w:hint="eastAsia"/>
          <w:b/>
          <w:bCs/>
        </w:rPr>
        <w:t>一、</w:t>
      </w:r>
      <w:r w:rsidR="00026742" w:rsidRPr="0011024B">
        <w:rPr>
          <w:rFonts w:ascii="Times New Roman" w:hAnsi="Times New Roman" w:hint="eastAsia"/>
          <w:b/>
          <w:bCs/>
        </w:rPr>
        <w:t>企业规模与</w:t>
      </w:r>
      <w:r w:rsidR="00026742" w:rsidRPr="0011024B">
        <w:rPr>
          <w:rFonts w:ascii="Times New Roman" w:hAnsi="Times New Roman" w:hint="eastAsia"/>
          <w:b/>
          <w:bCs/>
        </w:rPr>
        <w:t>markdown</w:t>
      </w:r>
    </w:p>
    <w:p w14:paraId="36EB71B0" w14:textId="27BC1DC2" w:rsidR="00544DEF" w:rsidRPr="00A0573E" w:rsidRDefault="0011799E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  <w:noProof/>
        </w:rPr>
        <w:drawing>
          <wp:inline distT="0" distB="0" distL="0" distR="0" wp14:anchorId="1BE78E2A" wp14:editId="4EEEB7E6">
            <wp:extent cx="3462528" cy="664075"/>
            <wp:effectExtent l="0" t="0" r="0" b="0"/>
            <wp:docPr id="10997192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927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196" cy="6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D8A2" w14:textId="05D303C5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  <w:i/>
        </w:rPr>
      </w:pPr>
      <w:r w:rsidRPr="00A0573E">
        <w:rPr>
          <w:rFonts w:ascii="Times New Roman" w:hAnsi="Times New Roman" w:hint="eastAsia"/>
        </w:rPr>
        <w:t>上式中表示，用企业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组别、年龄组别对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进行回归。系数</w:t>
      </w:r>
      <m:oMath>
        <m:r>
          <w:rPr>
            <w:rFonts w:ascii="Cambria Math" w:hAnsi="Cambria Math"/>
          </w:rPr>
          <m:t>β</m:t>
        </m:r>
      </m:oMath>
      <w:r w:rsidRPr="00A0573E">
        <w:rPr>
          <w:rFonts w:ascii="Times New Roman" w:hAnsi="Times New Roman" w:hint="eastAsia"/>
        </w:rPr>
        <w:t>反映了更大组别企业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相较于基准组别（最小的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和年龄）的平均差异。</w:t>
      </w:r>
    </w:p>
    <w:p w14:paraId="630F0100" w14:textId="53F01852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0573E">
        <w:rPr>
          <w:rFonts w:ascii="Times New Roman" w:hAnsi="Times New Roman" w:hint="eastAsia"/>
        </w:rPr>
        <w:t>参照</w:t>
      </w:r>
      <w:r w:rsidRPr="00A0573E">
        <w:rPr>
          <w:rFonts w:ascii="Times New Roman" w:hAnsi="Times New Roman" w:hint="eastAsia"/>
        </w:rPr>
        <w:t>Yeh</w:t>
      </w:r>
      <w:r w:rsidRPr="00A0573E">
        <w:rPr>
          <w:rFonts w:ascii="Times New Roman" w:hAnsi="Times New Roman" w:hint="eastAsia"/>
        </w:rPr>
        <w:t>，在探究企业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与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关系时，还应同时控制企业年龄。</w:t>
      </w:r>
      <w:r w:rsidRPr="00A0573E">
        <w:rPr>
          <w:rFonts w:ascii="Times New Roman" w:hAnsi="Times New Roman"/>
        </w:rPr>
        <w:br/>
      </w:r>
      <w:r w:rsidRPr="00A0573E">
        <w:rPr>
          <w:rFonts w:ascii="Times New Roman" w:hAnsi="Times New Roman" w:hint="eastAsia"/>
        </w:rPr>
        <w:t>1</w:t>
      </w:r>
      <w:r w:rsidRPr="00A0573E">
        <w:rPr>
          <w:rFonts w:ascii="Times New Roman" w:hAnsi="Times New Roman" w:hint="eastAsia"/>
        </w:rPr>
        <w:t>、计算企业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（雇员、总销售额、总资产）占当地市场（国民经济二位码</w:t>
      </w:r>
      <w:r w:rsidRPr="00A0573E">
        <w:rPr>
          <w:rFonts w:ascii="Times New Roman" w:hAnsi="Times New Roman" w:hint="eastAsia"/>
        </w:rPr>
        <w:t>-</w:t>
      </w:r>
      <w:r w:rsidRPr="00A0573E">
        <w:rPr>
          <w:rFonts w:ascii="Times New Roman" w:hAnsi="Times New Roman" w:hint="eastAsia"/>
        </w:rPr>
        <w:t>省份）的比例，然后根据该比例分为</w:t>
      </w:r>
      <w:r w:rsidRPr="00A0573E">
        <w:rPr>
          <w:rFonts w:ascii="Times New Roman" w:hAnsi="Times New Roman" w:hint="eastAsia"/>
        </w:rPr>
        <w:t>10</w:t>
      </w:r>
      <w:r w:rsidRPr="00A0573E">
        <w:rPr>
          <w:rFonts w:ascii="Times New Roman" w:hAnsi="Times New Roman" w:hint="eastAsia"/>
        </w:rPr>
        <w:t>组。第</w:t>
      </w:r>
      <w:r w:rsidRPr="00A0573E">
        <w:rPr>
          <w:rFonts w:ascii="Times New Roman" w:hAnsi="Times New Roman" w:hint="eastAsia"/>
        </w:rPr>
        <w:t>1</w:t>
      </w:r>
      <w:r w:rsidRPr="00A0573E">
        <w:rPr>
          <w:rFonts w:ascii="Times New Roman" w:hAnsi="Times New Roman" w:hint="eastAsia"/>
        </w:rPr>
        <w:t>组是占比</w:t>
      </w:r>
      <m:oMath>
        <m:r>
          <w:rPr>
            <w:rFonts w:ascii="Cambria Math" w:hAnsi="Cambria Math"/>
          </w:rPr>
          <m:t>∈(0,0.1]</m:t>
        </m:r>
      </m:oMath>
      <w:r w:rsidRPr="00A0573E">
        <w:rPr>
          <w:rFonts w:ascii="Times New Roman" w:hAnsi="Times New Roman" w:hint="eastAsia"/>
        </w:rPr>
        <w:t>的，依此类推。</w:t>
      </w:r>
    </w:p>
    <w:p w14:paraId="5FBCA3D4" w14:textId="645BCA43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0573E">
        <w:rPr>
          <w:rFonts w:ascii="Times New Roman" w:hAnsi="Times New Roman" w:hint="eastAsia"/>
        </w:rPr>
        <w:t>2</w:t>
      </w:r>
      <w:r w:rsidRPr="00A0573E">
        <w:rPr>
          <w:rFonts w:ascii="Times New Roman" w:hAnsi="Times New Roman" w:hint="eastAsia"/>
        </w:rPr>
        <w:t>、同理。可以根据年龄将企业分为</w:t>
      </w:r>
      <w:r w:rsidRPr="00A0573E">
        <w:rPr>
          <w:rFonts w:ascii="Times New Roman" w:hAnsi="Times New Roman" w:hint="eastAsia"/>
        </w:rPr>
        <w:t>8</w:t>
      </w:r>
      <w:r w:rsidRPr="00A0573E">
        <w:rPr>
          <w:rFonts w:ascii="Times New Roman" w:hAnsi="Times New Roman" w:hint="eastAsia"/>
        </w:rPr>
        <w:t>组。</w:t>
      </w:r>
    </w:p>
    <w:p w14:paraId="23021B37" w14:textId="517B6026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0573E">
        <w:rPr>
          <w:rFonts w:ascii="Times New Roman" w:hAnsi="Times New Roman" w:hint="eastAsia"/>
        </w:rPr>
        <w:t>3</w:t>
      </w:r>
      <w:r w:rsidRPr="00A0573E">
        <w:rPr>
          <w:rFonts w:ascii="Times New Roman" w:hAnsi="Times New Roman" w:hint="eastAsia"/>
        </w:rPr>
        <w:t>、回归时加入了</w:t>
      </w:r>
      <w:r>
        <w:rPr>
          <w:rFonts w:ascii="Times New Roman" w:hAnsi="Times New Roman" w:hint="eastAsia"/>
        </w:rPr>
        <w:t>行业、省份与年份固定效应。</w:t>
      </w:r>
    </w:p>
    <w:p w14:paraId="0A2C1D59" w14:textId="383AADC0" w:rsidR="00544DEF" w:rsidRPr="00A0573E" w:rsidRDefault="00544DEF" w:rsidP="00A0573E">
      <w:pPr>
        <w:rPr>
          <w:rFonts w:ascii="Times New Roman" w:hAnsi="Times New Roman"/>
        </w:rPr>
      </w:pPr>
    </w:p>
    <w:p w14:paraId="3F4D2278" w14:textId="6239EB6E" w:rsidR="0061163A" w:rsidRPr="00A0573E" w:rsidRDefault="006A4F25" w:rsidP="00A0573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w:drawing>
          <wp:inline distT="0" distB="0" distL="0" distR="0" wp14:anchorId="031F0F19" wp14:editId="5A8828DB">
            <wp:extent cx="2473377" cy="1799496"/>
            <wp:effectExtent l="0" t="0" r="3175" b="4445"/>
            <wp:docPr id="150363684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6848" name="图片 1" descr="图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9713" cy="18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F25">
        <w:rPr>
          <w:rFonts w:ascii="Times New Roman" w:hAnsi="Times New Roman"/>
        </w:rPr>
        <w:drawing>
          <wp:inline distT="0" distB="0" distL="0" distR="0" wp14:anchorId="6E2E4801" wp14:editId="415D41EB">
            <wp:extent cx="2483683" cy="1806315"/>
            <wp:effectExtent l="0" t="0" r="5715" b="0"/>
            <wp:docPr id="741761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1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8822" cy="18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7114" w14:textId="52B9D5AE" w:rsidR="00E37EEA" w:rsidRDefault="006A4F25" w:rsidP="00A0573E">
      <w:pPr>
        <w:jc w:val="center"/>
        <w:rPr>
          <w:rFonts w:ascii="Times New Roman" w:hAnsi="Times New Roman"/>
        </w:rPr>
      </w:pPr>
      <w:r w:rsidRPr="006A4F25">
        <w:rPr>
          <w:rFonts w:ascii="Times New Roman" w:hAnsi="Times New Roman"/>
        </w:rPr>
        <w:drawing>
          <wp:inline distT="0" distB="0" distL="0" distR="0" wp14:anchorId="32E69094" wp14:editId="48ED3A96">
            <wp:extent cx="2398426" cy="1744310"/>
            <wp:effectExtent l="0" t="0" r="1905" b="0"/>
            <wp:docPr id="197230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09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8806" cy="175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F25">
        <w:rPr>
          <w:noProof/>
          <w14:ligatures w14:val="standardContextual"/>
        </w:rPr>
        <w:t xml:space="preserve"> </w:t>
      </w:r>
      <w:r w:rsidRPr="006A4F25">
        <w:rPr>
          <w:rFonts w:ascii="Times New Roman" w:hAnsi="Times New Roman"/>
        </w:rPr>
        <w:drawing>
          <wp:inline distT="0" distB="0" distL="0" distR="0" wp14:anchorId="1F5B06FE" wp14:editId="0175C14C">
            <wp:extent cx="2630774" cy="1913290"/>
            <wp:effectExtent l="0" t="0" r="0" b="4445"/>
            <wp:docPr id="1088762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2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926" cy="193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F934" w14:textId="79E0549B" w:rsidR="0051034E" w:rsidRDefault="0072103C" w:rsidP="0072103C">
      <w:pPr>
        <w:ind w:firstLineChars="200" w:firstLine="480"/>
        <w:jc w:val="both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我的结果表明，</w:t>
      </w:r>
      <w:r w:rsidR="000D29B2">
        <w:rPr>
          <w:rFonts w:ascii="Times New Roman" w:hAnsi="Times New Roman" w:hint="eastAsia"/>
        </w:rPr>
        <w:t>size</w:t>
      </w:r>
      <w:r w:rsidR="00D34720">
        <w:rPr>
          <w:rFonts w:ascii="Times New Roman" w:hAnsi="Times New Roman" w:hint="eastAsia"/>
        </w:rPr>
        <w:t>（劳动力份额、销售额份额、总资产份额）</w:t>
      </w:r>
      <w:r w:rsidR="000D29B2">
        <w:rPr>
          <w:rFonts w:ascii="Times New Roman" w:hAnsi="Times New Roman" w:hint="eastAsia"/>
        </w:rPr>
        <w:t>和</w:t>
      </w:r>
      <w:r w:rsidR="000D29B2">
        <w:rPr>
          <w:rFonts w:ascii="Times New Roman" w:hAnsi="Times New Roman" w:hint="eastAsia"/>
        </w:rPr>
        <w:t>age</w:t>
      </w:r>
      <w:r w:rsidR="000D29B2">
        <w:rPr>
          <w:rFonts w:ascii="Times New Roman" w:hAnsi="Times New Roman" w:hint="eastAsia"/>
        </w:rPr>
        <w:t>与</w:t>
      </w:r>
      <w:r w:rsidR="000D29B2">
        <w:rPr>
          <w:rFonts w:ascii="Times New Roman" w:hAnsi="Times New Roman" w:hint="eastAsia"/>
        </w:rPr>
        <w:t>markdown</w:t>
      </w:r>
      <w:r w:rsidR="000D29B2">
        <w:rPr>
          <w:rFonts w:ascii="Times New Roman" w:hAnsi="Times New Roman" w:hint="eastAsia"/>
        </w:rPr>
        <w:t>之间呈负相关关系，但总体而言关系不明确</w:t>
      </w:r>
      <w:r w:rsidR="007B4C71">
        <w:rPr>
          <w:rFonts w:ascii="Times New Roman" w:hAnsi="Times New Roman" w:hint="eastAsia"/>
        </w:rPr>
        <w:t>。</w:t>
      </w:r>
      <w:r w:rsidR="00F56771">
        <w:rPr>
          <w:rFonts w:ascii="Times New Roman" w:hAnsi="Times New Roman" w:hint="eastAsia"/>
        </w:rPr>
        <w:t>销售额越大的企业似乎</w:t>
      </w:r>
      <w:r w:rsidR="00F56771">
        <w:rPr>
          <w:rFonts w:ascii="Times New Roman" w:hAnsi="Times New Roman" w:hint="eastAsia"/>
        </w:rPr>
        <w:t>markdown</w:t>
      </w:r>
      <w:r w:rsidR="00F56771">
        <w:rPr>
          <w:rFonts w:ascii="Times New Roman" w:hAnsi="Times New Roman" w:hint="eastAsia"/>
        </w:rPr>
        <w:t>更高</w:t>
      </w:r>
    </w:p>
    <w:p w14:paraId="1099BFCF" w14:textId="77777777" w:rsidR="002C1670" w:rsidRDefault="002C1670" w:rsidP="0072103C">
      <w:pPr>
        <w:ind w:firstLineChars="200" w:firstLine="480"/>
        <w:jc w:val="both"/>
        <w:rPr>
          <w:rFonts w:ascii="Times New Roman" w:hAnsi="Times New Roman"/>
        </w:rPr>
      </w:pPr>
    </w:p>
    <w:p w14:paraId="027194C4" w14:textId="289E5BD7" w:rsidR="002C1670" w:rsidRDefault="00052A00" w:rsidP="0072103C">
      <w:pPr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如果是简单地用</w:t>
      </w:r>
      <w:r>
        <w:rPr>
          <w:rFonts w:ascii="Times New Roman" w:hAnsi="Times New Roman" w:hint="eastAsia"/>
        </w:rPr>
        <w:t>size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age</w: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回归</w:t>
      </w:r>
      <w:r w:rsidR="00A54536">
        <w:rPr>
          <w:rFonts w:ascii="Times New Roman" w:hAnsi="Times New Roman" w:hint="eastAsia"/>
        </w:rPr>
        <w:t>，则销售额与</w:t>
      </w:r>
      <w:r w:rsidR="00A54536">
        <w:rPr>
          <w:rFonts w:ascii="Times New Roman" w:hAnsi="Times New Roman" w:hint="eastAsia"/>
        </w:rPr>
        <w:t>markdown</w:t>
      </w:r>
      <w:r w:rsidR="00A54536">
        <w:rPr>
          <w:rFonts w:ascii="Times New Roman" w:hAnsi="Times New Roman" w:hint="eastAsia"/>
        </w:rPr>
        <w:t>正相关</w:t>
      </w:r>
      <w:r w:rsidR="001318B2">
        <w:rPr>
          <w:rFonts w:ascii="Times New Roman" w:hAnsi="Times New Roman" w:hint="eastAsia"/>
        </w:rPr>
        <w:t>：</w:t>
      </w: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052A00" w:rsidRPr="006F7584" w14:paraId="0EF60426" w14:textId="77777777" w:rsidTr="00052A00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34FF9EFE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4D835488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(1)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424ED294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(2)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64F14431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(3)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16D1F022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(4)</w:t>
            </w:r>
          </w:p>
        </w:tc>
      </w:tr>
      <w:tr w:rsidR="00052A00" w:rsidRPr="006F7584" w14:paraId="2198312C" w14:textId="77777777" w:rsidTr="00052A00">
        <w:trPr>
          <w:trHeight w:val="320"/>
        </w:trPr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F09D756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796B432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B8B8D40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3B694BB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E74CAE3" w14:textId="77777777" w:rsidR="00052A00" w:rsidRPr="006F7584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</w:tr>
      <w:tr w:rsidR="00FF1C64" w:rsidRPr="006F7584" w14:paraId="1A19F089" w14:textId="77777777" w:rsidTr="00AD08CA">
        <w:trPr>
          <w:trHeight w:val="320"/>
        </w:trPr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6A31C21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ln_labor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A7B1234" w14:textId="19927825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-0.125***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E762429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5563FD8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28DBFA31" w14:textId="6665D27A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-0.234***</w:t>
            </w:r>
          </w:p>
        </w:tc>
      </w:tr>
      <w:tr w:rsidR="00FF1C64" w:rsidRPr="006F7584" w14:paraId="55DB3BF3" w14:textId="77777777" w:rsidTr="00AD08CA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702D7D3A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1C2A0286" w14:textId="59A2D66E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(0.015)</w:t>
            </w:r>
          </w:p>
        </w:tc>
        <w:tc>
          <w:tcPr>
            <w:tcW w:w="1000" w:type="pct"/>
            <w:noWrap/>
            <w:vAlign w:val="bottom"/>
            <w:hideMark/>
          </w:tcPr>
          <w:p w14:paraId="12AF8A1A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7351BC7E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21B91EB1" w14:textId="1282EE90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(0.019)</w:t>
            </w:r>
          </w:p>
        </w:tc>
      </w:tr>
      <w:tr w:rsidR="00FF1C64" w:rsidRPr="006F7584" w14:paraId="6C4F36D2" w14:textId="77777777" w:rsidTr="00AD08CA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74FF6F78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ln_revenue</w:t>
            </w:r>
          </w:p>
        </w:tc>
        <w:tc>
          <w:tcPr>
            <w:tcW w:w="1000" w:type="pct"/>
            <w:noWrap/>
            <w:vAlign w:val="bottom"/>
            <w:hideMark/>
          </w:tcPr>
          <w:p w14:paraId="06643446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4D3627A3" w14:textId="50C00AA9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b/>
                <w:bCs/>
                <w:color w:val="000000"/>
              </w:rPr>
              <w:t>0.076***</w:t>
            </w:r>
          </w:p>
        </w:tc>
        <w:tc>
          <w:tcPr>
            <w:tcW w:w="1000" w:type="pct"/>
            <w:noWrap/>
            <w:vAlign w:val="bottom"/>
            <w:hideMark/>
          </w:tcPr>
          <w:p w14:paraId="319B799F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3495A7B2" w14:textId="45A10FEB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b/>
                <w:bCs/>
                <w:color w:val="000000"/>
              </w:rPr>
              <w:t>0.188***</w:t>
            </w:r>
          </w:p>
        </w:tc>
      </w:tr>
      <w:tr w:rsidR="00FF1C64" w:rsidRPr="006F7584" w14:paraId="452ED02E" w14:textId="77777777" w:rsidTr="00AD08CA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35F70A5B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61550678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15E61964" w14:textId="638492AF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b/>
                <w:bCs/>
                <w:color w:val="000000"/>
              </w:rPr>
              <w:t>(0.011)</w:t>
            </w:r>
          </w:p>
        </w:tc>
        <w:tc>
          <w:tcPr>
            <w:tcW w:w="1000" w:type="pct"/>
            <w:noWrap/>
            <w:vAlign w:val="bottom"/>
            <w:hideMark/>
          </w:tcPr>
          <w:p w14:paraId="3768C51B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495E63FD" w14:textId="3709B148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b/>
                <w:bCs/>
                <w:color w:val="000000"/>
              </w:rPr>
              <w:t>(0.014)</w:t>
            </w:r>
          </w:p>
        </w:tc>
      </w:tr>
      <w:tr w:rsidR="00FF1C64" w:rsidRPr="006F7584" w14:paraId="6C0DF12B" w14:textId="77777777" w:rsidTr="00AD08CA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2FF54470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ln_asset</w:t>
            </w:r>
          </w:p>
        </w:tc>
        <w:tc>
          <w:tcPr>
            <w:tcW w:w="1000" w:type="pct"/>
            <w:noWrap/>
            <w:vAlign w:val="bottom"/>
            <w:hideMark/>
          </w:tcPr>
          <w:p w14:paraId="6F4F3A5A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4D7E7B57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bottom"/>
            <w:hideMark/>
          </w:tcPr>
          <w:p w14:paraId="084EA0FC" w14:textId="62DF7153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0.002</w:t>
            </w:r>
          </w:p>
        </w:tc>
        <w:tc>
          <w:tcPr>
            <w:tcW w:w="1000" w:type="pct"/>
            <w:noWrap/>
            <w:vAlign w:val="bottom"/>
            <w:hideMark/>
          </w:tcPr>
          <w:p w14:paraId="4B8297FF" w14:textId="1C291388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-0.021</w:t>
            </w:r>
          </w:p>
        </w:tc>
      </w:tr>
      <w:tr w:rsidR="00FF1C64" w:rsidRPr="006F7584" w14:paraId="2459831A" w14:textId="77777777" w:rsidTr="00AD08CA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6DE9EF29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bottom"/>
            <w:hideMark/>
          </w:tcPr>
          <w:p w14:paraId="4288F15A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bottom"/>
            <w:hideMark/>
          </w:tcPr>
          <w:p w14:paraId="1A9FF479" w14:textId="77777777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bottom"/>
            <w:hideMark/>
          </w:tcPr>
          <w:p w14:paraId="05727338" w14:textId="7F547206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(0.012)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  <w:hideMark/>
          </w:tcPr>
          <w:p w14:paraId="12BAD3BC" w14:textId="5DBB1D3F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(0.013)</w:t>
            </w:r>
          </w:p>
        </w:tc>
      </w:tr>
      <w:tr w:rsidR="00FF1C64" w:rsidRPr="006F7584" w14:paraId="28EBCB7C" w14:textId="77777777" w:rsidTr="00AD08CA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6AF1B28F" w14:textId="434514F1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ln_age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555C1108" w14:textId="20DDF4C1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0.043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48064E20" w14:textId="5EC90394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-0.034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34F002E2" w14:textId="3A36EEE1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-0.007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76AB6919" w14:textId="3606717F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0.016</w:t>
            </w:r>
          </w:p>
        </w:tc>
      </w:tr>
      <w:tr w:rsidR="00FF1C64" w:rsidRPr="006F7584" w14:paraId="7670303F" w14:textId="77777777" w:rsidTr="00AD08CA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78EA20FF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4900C561" w14:textId="29616442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(0.043)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3DA105E9" w14:textId="4F13BB46" w:rsidR="00FF1C64" w:rsidRPr="006F7584" w:rsidRDefault="00FF1C64" w:rsidP="00FF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(0.043)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656C9628" w14:textId="188C79C6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(0.043)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bottom"/>
          </w:tcPr>
          <w:p w14:paraId="11C9668F" w14:textId="05CDB05F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(0.042)</w:t>
            </w:r>
          </w:p>
        </w:tc>
      </w:tr>
      <w:tr w:rsidR="0096148D" w:rsidRPr="006F7584" w14:paraId="73B7D394" w14:textId="77777777" w:rsidTr="00507291">
        <w:trPr>
          <w:trHeight w:val="320"/>
        </w:trPr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54E1AA70" w14:textId="6FCD0412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企业固定效应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70547382" w14:textId="7E4ECCA9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72E046D9" w14:textId="7937B607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210AE001" w14:textId="1CFF74F2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394052DE" w14:textId="2DA55062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96148D" w:rsidRPr="006F7584" w14:paraId="1AEC7E09" w14:textId="77777777" w:rsidTr="00507291">
        <w:trPr>
          <w:trHeight w:val="320"/>
        </w:trPr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11CF7989" w14:textId="4C564DB6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年份固定效应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5F7645C0" w14:textId="5EBFCB43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575EAD71" w14:textId="694F29B2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6630A7F5" w14:textId="0F36353E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73A84F06" w14:textId="3A0996AB" w:rsidR="0096148D" w:rsidRPr="006F7584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</w:p>
        </w:tc>
      </w:tr>
      <w:tr w:rsidR="00FF1C64" w:rsidRPr="006F7584" w14:paraId="06EC78A9" w14:textId="77777777" w:rsidTr="00192BDF">
        <w:trPr>
          <w:trHeight w:val="320"/>
        </w:trPr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F49697E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E60E676" w14:textId="6E667FC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13628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0675EEA0" w14:textId="6FEE9CB1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13628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7550149D" w14:textId="44072614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13624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bottom"/>
            <w:hideMark/>
          </w:tcPr>
          <w:p w14:paraId="1C33B67C" w14:textId="54B6685A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13624</w:t>
            </w:r>
          </w:p>
        </w:tc>
      </w:tr>
      <w:tr w:rsidR="00FF1C64" w:rsidRPr="006F7584" w14:paraId="517190B6" w14:textId="77777777" w:rsidTr="00453188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38DD950E" w14:textId="77777777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adj. R-sq</w:t>
            </w:r>
          </w:p>
        </w:tc>
        <w:tc>
          <w:tcPr>
            <w:tcW w:w="1000" w:type="pct"/>
            <w:noWrap/>
            <w:vAlign w:val="bottom"/>
            <w:hideMark/>
          </w:tcPr>
          <w:p w14:paraId="27AC13A1" w14:textId="21C6E755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0.678</w:t>
            </w:r>
          </w:p>
        </w:tc>
        <w:tc>
          <w:tcPr>
            <w:tcW w:w="1000" w:type="pct"/>
            <w:noWrap/>
            <w:vAlign w:val="bottom"/>
            <w:hideMark/>
          </w:tcPr>
          <w:p w14:paraId="0F79BD4A" w14:textId="73CD9FC6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0.676</w:t>
            </w:r>
          </w:p>
        </w:tc>
        <w:tc>
          <w:tcPr>
            <w:tcW w:w="1000" w:type="pct"/>
            <w:noWrap/>
            <w:vAlign w:val="bottom"/>
            <w:hideMark/>
          </w:tcPr>
          <w:p w14:paraId="4C5F8365" w14:textId="2BA734D3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0.673</w:t>
            </w:r>
          </w:p>
        </w:tc>
        <w:tc>
          <w:tcPr>
            <w:tcW w:w="1000" w:type="pct"/>
            <w:noWrap/>
            <w:vAlign w:val="bottom"/>
            <w:hideMark/>
          </w:tcPr>
          <w:p w14:paraId="0740866C" w14:textId="13B56E23" w:rsidR="00FF1C64" w:rsidRPr="006F7584" w:rsidRDefault="00FF1C64" w:rsidP="00FF1C64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F7584">
              <w:rPr>
                <w:rFonts w:ascii="Times New Roman" w:hAnsi="Times New Roman" w:cs="Times New Roman"/>
                <w:color w:val="000000"/>
              </w:rPr>
              <w:t>0.690</w:t>
            </w:r>
          </w:p>
        </w:tc>
      </w:tr>
    </w:tbl>
    <w:p w14:paraId="7E701F9E" w14:textId="77777777" w:rsidR="00052A00" w:rsidRDefault="00052A00" w:rsidP="0072103C">
      <w:pPr>
        <w:ind w:firstLineChars="200" w:firstLine="480"/>
        <w:jc w:val="both"/>
        <w:rPr>
          <w:rFonts w:ascii="Times New Roman" w:hAnsi="Times New Roman"/>
        </w:rPr>
      </w:pPr>
    </w:p>
    <w:p w14:paraId="76506FFB" w14:textId="77777777" w:rsidR="002C1670" w:rsidRDefault="002C1670" w:rsidP="005D5C1D">
      <w:pPr>
        <w:jc w:val="both"/>
        <w:rPr>
          <w:rFonts w:ascii="Times New Roman" w:hAnsi="Times New Roman"/>
        </w:rPr>
      </w:pPr>
    </w:p>
    <w:p w14:paraId="14072442" w14:textId="77777777" w:rsidR="002C1670" w:rsidRDefault="002C1670" w:rsidP="00A0573E">
      <w:pPr>
        <w:jc w:val="center"/>
        <w:rPr>
          <w:rFonts w:ascii="Times New Roman" w:hAnsi="Times New Roman"/>
        </w:rPr>
      </w:pPr>
    </w:p>
    <w:p w14:paraId="5453E9CE" w14:textId="64319130" w:rsidR="002C1670" w:rsidRPr="00A0573E" w:rsidRDefault="002C1670" w:rsidP="002C1670">
      <w:pPr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Yeh</w:t>
      </w:r>
      <w:r>
        <w:rPr>
          <w:rFonts w:ascii="Times New Roman" w:hAnsi="Times New Roman" w:hint="eastAsia"/>
        </w:rPr>
        <w:t>的结果表明，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随企业规模</w:t>
      </w:r>
      <w:r w:rsidR="00764092">
        <w:rPr>
          <w:rFonts w:ascii="Times New Roman" w:hAnsi="Times New Roman" w:hint="eastAsia"/>
        </w:rPr>
        <w:t>（劳动力占比衡量）</w:t>
      </w:r>
      <w:r>
        <w:rPr>
          <w:rFonts w:ascii="Times New Roman" w:hAnsi="Times New Roman" w:hint="eastAsia"/>
        </w:rPr>
        <w:t>和年龄单调递增。</w:t>
      </w:r>
    </w:p>
    <w:p w14:paraId="13B2147A" w14:textId="0DECF056" w:rsidR="00CA22CC" w:rsidRDefault="0051034E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  <w:noProof/>
        </w:rPr>
        <w:drawing>
          <wp:inline distT="0" distB="0" distL="0" distR="0" wp14:anchorId="52043169" wp14:editId="05E865D6">
            <wp:extent cx="2380917" cy="1779524"/>
            <wp:effectExtent l="0" t="0" r="0" b="0"/>
            <wp:docPr id="118251444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14440" name="图片 1" descr="图表, 折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194" cy="181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3E">
        <w:rPr>
          <w:rFonts w:ascii="Times New Roman" w:hAnsi="Times New Roman"/>
          <w:noProof/>
        </w:rPr>
        <w:drawing>
          <wp:inline distT="0" distB="0" distL="0" distR="0" wp14:anchorId="55CCCDFC" wp14:editId="09E132A1">
            <wp:extent cx="2854735" cy="1775188"/>
            <wp:effectExtent l="0" t="0" r="3175" b="3175"/>
            <wp:docPr id="60741015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0156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759" cy="18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4A2" w14:textId="2EDE8B02" w:rsidR="00764092" w:rsidRDefault="00764092" w:rsidP="005D5C1D">
      <w:pPr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解恩泽《管理世界》结果表明，劳动力市场份额与企业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关系不显著，产出规模与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显著正相关</w:t>
      </w:r>
    </w:p>
    <w:p w14:paraId="24181780" w14:textId="7E51ADA8" w:rsidR="00711709" w:rsidRPr="00390784" w:rsidRDefault="00764092" w:rsidP="00390784">
      <w:pPr>
        <w:jc w:val="center"/>
        <w:rPr>
          <w:rFonts w:ascii="Times New Roman" w:hAnsi="Times New Roman"/>
        </w:rPr>
      </w:pPr>
      <w:r w:rsidRPr="00764092">
        <w:rPr>
          <w:rFonts w:ascii="Times New Roman" w:hAnsi="Times New Roman"/>
          <w:noProof/>
        </w:rPr>
        <w:lastRenderedPageBreak/>
        <w:drawing>
          <wp:inline distT="0" distB="0" distL="0" distR="0" wp14:anchorId="6D079911" wp14:editId="44C73538">
            <wp:extent cx="3508403" cy="3344092"/>
            <wp:effectExtent l="0" t="0" r="0" b="0"/>
            <wp:docPr id="171898244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2441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923" cy="33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E3D" w14:textId="31DEDE66" w:rsidR="0061163A" w:rsidRPr="00992FC1" w:rsidRDefault="0061163A" w:rsidP="00A0573E">
      <w:pPr>
        <w:rPr>
          <w:rFonts w:ascii="Times New Roman" w:hAnsi="Times New Roman"/>
          <w:b/>
          <w:bCs/>
        </w:rPr>
      </w:pPr>
      <w:r w:rsidRPr="00992FC1">
        <w:rPr>
          <w:rFonts w:ascii="Times New Roman" w:hAnsi="Times New Roman" w:hint="eastAsia"/>
          <w:b/>
          <w:bCs/>
        </w:rPr>
        <w:t>三、</w:t>
      </w:r>
      <w:r w:rsidR="00992FC1">
        <w:rPr>
          <w:rFonts w:ascii="Times New Roman" w:hAnsi="Times New Roman" w:hint="eastAsia"/>
          <w:b/>
          <w:bCs/>
        </w:rPr>
        <w:t>国有企业</w:t>
      </w:r>
      <w:r w:rsidR="00D26AD0">
        <w:rPr>
          <w:rFonts w:ascii="Times New Roman" w:hAnsi="Times New Roman" w:hint="eastAsia"/>
          <w:b/>
          <w:bCs/>
        </w:rPr>
        <w:t>markdown</w:t>
      </w:r>
      <w:r w:rsidR="00D26AD0">
        <w:rPr>
          <w:rFonts w:ascii="Times New Roman" w:hAnsi="Times New Roman" w:hint="eastAsia"/>
          <w:b/>
          <w:bCs/>
        </w:rPr>
        <w:t>比私营企业低（与解恩泽《管理世界》一致）</w:t>
      </w:r>
    </w:p>
    <w:p w14:paraId="54FD0BE9" w14:textId="4EBC4B37" w:rsidR="009539C4" w:rsidRPr="008774BD" w:rsidRDefault="008774BD" w:rsidP="008774BD">
      <w:pPr>
        <w:jc w:val="center"/>
        <w:rPr>
          <w:rFonts w:ascii="Times New Roman" w:hAnsi="Times New Roman" w:hint="eastAsia"/>
        </w:rPr>
      </w:pPr>
      <w:r w:rsidRPr="008774BD">
        <w:rPr>
          <w:rFonts w:ascii="Times New Roman" w:hAnsi="Times New Roman"/>
        </w:rPr>
        <w:drawing>
          <wp:inline distT="0" distB="0" distL="0" distR="0" wp14:anchorId="2F1A41F0" wp14:editId="5DFD052C">
            <wp:extent cx="4017364" cy="2921719"/>
            <wp:effectExtent l="0" t="0" r="0" b="0"/>
            <wp:docPr id="9896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5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777" cy="294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087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5D7A4121" w14:textId="09AECEDB" w:rsidR="0061163A" w:rsidRPr="00E4763B" w:rsidRDefault="0061163A" w:rsidP="00A0573E">
      <w:pPr>
        <w:rPr>
          <w:rFonts w:ascii="Times New Roman" w:hAnsi="Times New Roman" w:hint="eastAsia"/>
          <w:b/>
          <w:bCs/>
        </w:rPr>
      </w:pPr>
      <w:r w:rsidRPr="00E4763B">
        <w:rPr>
          <w:rFonts w:ascii="Times New Roman" w:hAnsi="Times New Roman" w:hint="eastAsia"/>
          <w:b/>
          <w:bCs/>
        </w:rPr>
        <w:t>四、</w:t>
      </w:r>
      <w:r w:rsidR="00E4763B" w:rsidRPr="00E4763B">
        <w:rPr>
          <w:rFonts w:ascii="Times New Roman" w:hAnsi="Times New Roman" w:hint="eastAsia"/>
          <w:b/>
          <w:bCs/>
        </w:rPr>
        <w:t>资本密集型</w:t>
      </w:r>
      <w:r w:rsidR="00C13B51">
        <w:rPr>
          <w:rFonts w:ascii="Times New Roman" w:hAnsi="Times New Roman" w:hint="eastAsia"/>
          <w:b/>
          <w:bCs/>
        </w:rPr>
        <w:t>与劳动密集型行业平均</w:t>
      </w:r>
      <w:r w:rsidR="00C13B51">
        <w:rPr>
          <w:rFonts w:ascii="Times New Roman" w:hAnsi="Times New Roman" w:hint="eastAsia"/>
          <w:b/>
          <w:bCs/>
        </w:rPr>
        <w:t>markdown</w:t>
      </w:r>
      <w:r w:rsidR="00C13B51">
        <w:rPr>
          <w:rFonts w:ascii="Times New Roman" w:hAnsi="Times New Roman" w:hint="eastAsia"/>
          <w:b/>
          <w:bCs/>
        </w:rPr>
        <w:t>差异很小</w:t>
      </w:r>
    </w:p>
    <w:p w14:paraId="4C4B77FA" w14:textId="0E5B1B2C" w:rsidR="003D00E9" w:rsidRPr="00A0573E" w:rsidRDefault="00C13B51" w:rsidP="00A0573E">
      <w:pPr>
        <w:jc w:val="center"/>
        <w:rPr>
          <w:rFonts w:ascii="Times New Roman" w:hAnsi="Times New Roman"/>
        </w:rPr>
      </w:pPr>
      <w:r w:rsidRPr="00C13B51">
        <w:rPr>
          <w:rFonts w:ascii="Times New Roman" w:hAnsi="Times New Roman"/>
        </w:rPr>
        <w:lastRenderedPageBreak/>
        <w:drawing>
          <wp:inline distT="0" distB="0" distL="0" distR="0" wp14:anchorId="582E0D92" wp14:editId="4CD720B8">
            <wp:extent cx="3275351" cy="2382073"/>
            <wp:effectExtent l="0" t="0" r="1270" b="5715"/>
            <wp:docPr id="201397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7446" cy="241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B09A" w14:textId="4AD8247B" w:rsidR="003D00E9" w:rsidRDefault="00FD4E23" w:rsidP="00A0573E">
      <w:pPr>
        <w:rPr>
          <w:rFonts w:ascii="Times New Roman" w:hAnsi="Times New Roman"/>
        </w:rPr>
      </w:pPr>
      <w:r w:rsidRPr="005843D8">
        <w:rPr>
          <w:rFonts w:ascii="Times New Roman" w:hAnsi="Times New Roman" w:hint="eastAsia"/>
          <w:highlight w:val="yellow"/>
        </w:rPr>
        <w:t>（标黄的一般被认为是</w:t>
      </w:r>
      <w:r w:rsidRPr="005843D8">
        <w:rPr>
          <w:rFonts w:ascii="Times New Roman" w:hAnsi="Times New Roman" w:hint="eastAsia"/>
          <w:b/>
          <w:bCs/>
          <w:color w:val="EE0000"/>
          <w:highlight w:val="yellow"/>
        </w:rPr>
        <w:t>劳动密集型行业</w:t>
      </w:r>
      <w:r w:rsidRPr="005843D8">
        <w:rPr>
          <w:rFonts w:ascii="Times New Roman" w:hAnsi="Times New Roman" w:hint="eastAsia"/>
          <w:highlight w:val="yellow"/>
        </w:rPr>
        <w:t>）</w:t>
      </w:r>
    </w:p>
    <w:p w14:paraId="36A0075F" w14:textId="2AD5DEFA" w:rsidR="00545B19" w:rsidRPr="00A0573E" w:rsidRDefault="00545B19" w:rsidP="00A0573E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青岛市各行业平均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>07-20</w:t>
      </w:r>
      <w:r>
        <w:rPr>
          <w:rFonts w:ascii="Times New Roman" w:hAnsi="Times New Roman" w:hint="eastAsia"/>
        </w:rPr>
        <w:t>全样本）</w:t>
      </w: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5103"/>
        <w:gridCol w:w="1135"/>
        <w:gridCol w:w="2068"/>
      </w:tblGrid>
      <w:tr w:rsidR="00CA22CC" w:rsidRPr="00A0573E" w14:paraId="65877C9F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6FC67F06" w14:textId="75B378E1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行业名称</w:t>
            </w:r>
          </w:p>
        </w:tc>
        <w:tc>
          <w:tcPr>
            <w:tcW w:w="683" w:type="pct"/>
            <w:noWrap/>
            <w:vAlign w:val="center"/>
            <w:hideMark/>
          </w:tcPr>
          <w:p w14:paraId="0A98FCD6" w14:textId="795C94D4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样本量</w:t>
            </w:r>
          </w:p>
        </w:tc>
        <w:tc>
          <w:tcPr>
            <w:tcW w:w="1245" w:type="pct"/>
            <w:noWrap/>
            <w:vAlign w:val="center"/>
            <w:hideMark/>
          </w:tcPr>
          <w:p w14:paraId="2A284262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markdown</w:t>
            </w:r>
          </w:p>
        </w:tc>
      </w:tr>
      <w:tr w:rsidR="00A12912" w:rsidRPr="00A0573E" w14:paraId="2685925B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0F6740A9" w14:textId="5E747A1E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农副食品加工业</w:t>
            </w:r>
          </w:p>
        </w:tc>
        <w:tc>
          <w:tcPr>
            <w:tcW w:w="683" w:type="pct"/>
            <w:noWrap/>
            <w:vAlign w:val="bottom"/>
            <w:hideMark/>
          </w:tcPr>
          <w:p w14:paraId="19C4C37E" w14:textId="096001F4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1552</w:t>
            </w:r>
          </w:p>
        </w:tc>
        <w:tc>
          <w:tcPr>
            <w:tcW w:w="1245" w:type="pct"/>
            <w:noWrap/>
            <w:vAlign w:val="center"/>
            <w:hideMark/>
          </w:tcPr>
          <w:p w14:paraId="2C8C898C" w14:textId="6613CD6F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2.66</w:t>
            </w:r>
          </w:p>
        </w:tc>
      </w:tr>
      <w:tr w:rsidR="00A12912" w:rsidRPr="00A0573E" w14:paraId="462F604D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31C02D54" w14:textId="357DC9E9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纺织业</w:t>
            </w:r>
          </w:p>
        </w:tc>
        <w:tc>
          <w:tcPr>
            <w:tcW w:w="683" w:type="pct"/>
            <w:noWrap/>
            <w:vAlign w:val="bottom"/>
            <w:hideMark/>
          </w:tcPr>
          <w:p w14:paraId="6D4C865F" w14:textId="49E779A7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2582</w:t>
            </w:r>
          </w:p>
        </w:tc>
        <w:tc>
          <w:tcPr>
            <w:tcW w:w="1245" w:type="pct"/>
            <w:noWrap/>
            <w:vAlign w:val="center"/>
            <w:hideMark/>
          </w:tcPr>
          <w:p w14:paraId="2BCBD822" w14:textId="10A2498E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1.85</w:t>
            </w:r>
          </w:p>
        </w:tc>
      </w:tr>
      <w:tr w:rsidR="00A12912" w:rsidRPr="00A0573E" w14:paraId="5F1A3BCA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3BCCF3FC" w14:textId="35B7B089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木材加工及木、竹、藤、棕、草制品业</w:t>
            </w:r>
          </w:p>
        </w:tc>
        <w:tc>
          <w:tcPr>
            <w:tcW w:w="683" w:type="pct"/>
            <w:noWrap/>
            <w:vAlign w:val="bottom"/>
            <w:hideMark/>
          </w:tcPr>
          <w:p w14:paraId="228E3C8C" w14:textId="4BC51069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492</w:t>
            </w:r>
          </w:p>
        </w:tc>
        <w:tc>
          <w:tcPr>
            <w:tcW w:w="1245" w:type="pct"/>
            <w:noWrap/>
            <w:vAlign w:val="center"/>
            <w:hideMark/>
          </w:tcPr>
          <w:p w14:paraId="45B580C7" w14:textId="5ABFB78A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1.13</w:t>
            </w:r>
          </w:p>
        </w:tc>
      </w:tr>
      <w:tr w:rsidR="00A12912" w:rsidRPr="00A0573E" w14:paraId="4D7E22A4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0EF0A938" w14:textId="62FC36C8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造纸及纸制品业</w:t>
            </w:r>
          </w:p>
        </w:tc>
        <w:tc>
          <w:tcPr>
            <w:tcW w:w="683" w:type="pct"/>
            <w:noWrap/>
            <w:vAlign w:val="bottom"/>
            <w:hideMark/>
          </w:tcPr>
          <w:p w14:paraId="0C74AAFF" w14:textId="2016655F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245" w:type="pct"/>
            <w:noWrap/>
            <w:vAlign w:val="center"/>
            <w:hideMark/>
          </w:tcPr>
          <w:p w14:paraId="72D0C0B7" w14:textId="46A99DFF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1.50</w:t>
            </w:r>
          </w:p>
        </w:tc>
      </w:tr>
      <w:tr w:rsidR="00A12912" w:rsidRPr="00A0573E" w14:paraId="291E41BD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1383243F" w14:textId="00CE8DA6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FF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文教体育用品制造业</w:t>
            </w:r>
          </w:p>
        </w:tc>
        <w:tc>
          <w:tcPr>
            <w:tcW w:w="683" w:type="pct"/>
            <w:noWrap/>
            <w:vAlign w:val="bottom"/>
            <w:hideMark/>
          </w:tcPr>
          <w:p w14:paraId="7B03D8A6" w14:textId="0CA6AD07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FF0000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259</w:t>
            </w:r>
          </w:p>
        </w:tc>
        <w:tc>
          <w:tcPr>
            <w:tcW w:w="1245" w:type="pct"/>
            <w:noWrap/>
            <w:vAlign w:val="center"/>
            <w:hideMark/>
          </w:tcPr>
          <w:p w14:paraId="5D9B47CC" w14:textId="67E4D1B5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3B5FA1">
              <w:rPr>
                <w:rFonts w:ascii="Calibri" w:hAnsi="Calibri" w:cs="Calibri"/>
                <w:color w:val="EE0000"/>
                <w:sz w:val="22"/>
                <w:szCs w:val="22"/>
              </w:rPr>
              <w:t>0.69</w:t>
            </w:r>
          </w:p>
        </w:tc>
      </w:tr>
      <w:tr w:rsidR="00A12912" w:rsidRPr="00A0573E" w14:paraId="47E8438B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3C98A77B" w14:textId="0F1CB781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石油加工、炼焦及核燃料加工业</w:t>
            </w:r>
          </w:p>
        </w:tc>
        <w:tc>
          <w:tcPr>
            <w:tcW w:w="683" w:type="pct"/>
            <w:noWrap/>
            <w:vAlign w:val="bottom"/>
            <w:hideMark/>
          </w:tcPr>
          <w:p w14:paraId="08CCC754" w14:textId="0AF4D18B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45" w:type="pct"/>
            <w:noWrap/>
            <w:vAlign w:val="center"/>
            <w:hideMark/>
          </w:tcPr>
          <w:p w14:paraId="3307A8EC" w14:textId="58FE5698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1.99</w:t>
            </w:r>
          </w:p>
        </w:tc>
      </w:tr>
      <w:tr w:rsidR="00A12912" w:rsidRPr="00A0573E" w14:paraId="2856EC38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7AA78999" w14:textId="5BB88B0E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化学原料及化学制品制造业</w:t>
            </w:r>
          </w:p>
        </w:tc>
        <w:tc>
          <w:tcPr>
            <w:tcW w:w="683" w:type="pct"/>
            <w:noWrap/>
            <w:vAlign w:val="bottom"/>
            <w:hideMark/>
          </w:tcPr>
          <w:p w14:paraId="34741539" w14:textId="358DE18C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2226</w:t>
            </w:r>
          </w:p>
        </w:tc>
        <w:tc>
          <w:tcPr>
            <w:tcW w:w="1245" w:type="pct"/>
            <w:noWrap/>
            <w:vAlign w:val="center"/>
            <w:hideMark/>
          </w:tcPr>
          <w:p w14:paraId="645EEA7F" w14:textId="12B0F61F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1.50</w:t>
            </w:r>
          </w:p>
        </w:tc>
      </w:tr>
      <w:tr w:rsidR="00A12912" w:rsidRPr="00A0573E" w14:paraId="0BD375CA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005AC31A" w14:textId="51BB9075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非金属矿物制品业</w:t>
            </w:r>
          </w:p>
        </w:tc>
        <w:tc>
          <w:tcPr>
            <w:tcW w:w="683" w:type="pct"/>
            <w:noWrap/>
            <w:vAlign w:val="bottom"/>
            <w:hideMark/>
          </w:tcPr>
          <w:p w14:paraId="29B0F145" w14:textId="250DA17B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557</w:t>
            </w:r>
          </w:p>
        </w:tc>
        <w:tc>
          <w:tcPr>
            <w:tcW w:w="1245" w:type="pct"/>
            <w:noWrap/>
            <w:vAlign w:val="center"/>
            <w:hideMark/>
          </w:tcPr>
          <w:p w14:paraId="04249E24" w14:textId="6076FDEF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1.24</w:t>
            </w:r>
          </w:p>
        </w:tc>
      </w:tr>
      <w:tr w:rsidR="00A12912" w:rsidRPr="00A0573E" w14:paraId="4156FCA6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2CD66459" w14:textId="23A1BE1C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黑色金属冶炼及压延加工业</w:t>
            </w:r>
          </w:p>
        </w:tc>
        <w:tc>
          <w:tcPr>
            <w:tcW w:w="683" w:type="pct"/>
            <w:noWrap/>
            <w:vAlign w:val="bottom"/>
            <w:hideMark/>
          </w:tcPr>
          <w:p w14:paraId="4A5A8E63" w14:textId="5B88B35B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1805</w:t>
            </w:r>
          </w:p>
        </w:tc>
        <w:tc>
          <w:tcPr>
            <w:tcW w:w="1245" w:type="pct"/>
            <w:noWrap/>
            <w:vAlign w:val="center"/>
            <w:hideMark/>
          </w:tcPr>
          <w:p w14:paraId="0F155B29" w14:textId="10341C30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1.55</w:t>
            </w:r>
          </w:p>
        </w:tc>
      </w:tr>
      <w:tr w:rsidR="00A12912" w:rsidRPr="00A0573E" w14:paraId="5197F20A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6EB9FF56" w14:textId="0F06F757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通用设备制造业</w:t>
            </w:r>
          </w:p>
        </w:tc>
        <w:tc>
          <w:tcPr>
            <w:tcW w:w="683" w:type="pct"/>
            <w:noWrap/>
            <w:vAlign w:val="bottom"/>
            <w:hideMark/>
          </w:tcPr>
          <w:p w14:paraId="41275475" w14:textId="3E7A6922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2431</w:t>
            </w:r>
          </w:p>
        </w:tc>
        <w:tc>
          <w:tcPr>
            <w:tcW w:w="1245" w:type="pct"/>
            <w:noWrap/>
            <w:vAlign w:val="center"/>
            <w:hideMark/>
          </w:tcPr>
          <w:p w14:paraId="1CDFD26A" w14:textId="7DC8D0CB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1.52</w:t>
            </w:r>
          </w:p>
        </w:tc>
      </w:tr>
      <w:tr w:rsidR="00A12912" w:rsidRPr="00A0573E" w14:paraId="1CACFC64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49FA1DD3" w14:textId="194B7CCE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交通运输设备制造业</w:t>
            </w:r>
          </w:p>
        </w:tc>
        <w:tc>
          <w:tcPr>
            <w:tcW w:w="683" w:type="pct"/>
            <w:noWrap/>
            <w:vAlign w:val="bottom"/>
            <w:hideMark/>
          </w:tcPr>
          <w:p w14:paraId="4D2D590D" w14:textId="6073F578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1020</w:t>
            </w:r>
          </w:p>
        </w:tc>
        <w:tc>
          <w:tcPr>
            <w:tcW w:w="1245" w:type="pct"/>
            <w:noWrap/>
            <w:vAlign w:val="center"/>
            <w:hideMark/>
          </w:tcPr>
          <w:p w14:paraId="5FBE2562" w14:textId="1F2E755F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1.46</w:t>
            </w:r>
          </w:p>
        </w:tc>
      </w:tr>
      <w:tr w:rsidR="00A12912" w:rsidRPr="00A0573E" w14:paraId="16198D15" w14:textId="77777777" w:rsidTr="003C05EF">
        <w:trPr>
          <w:trHeight w:val="300"/>
        </w:trPr>
        <w:tc>
          <w:tcPr>
            <w:tcW w:w="3072" w:type="pct"/>
            <w:vAlign w:val="center"/>
          </w:tcPr>
          <w:p w14:paraId="72E41BD3" w14:textId="7FFFA726" w:rsidR="00A12912" w:rsidRPr="00A0573E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电气机械及器材制造业</w:t>
            </w:r>
          </w:p>
        </w:tc>
        <w:tc>
          <w:tcPr>
            <w:tcW w:w="683" w:type="pct"/>
            <w:noWrap/>
            <w:vAlign w:val="bottom"/>
            <w:hideMark/>
          </w:tcPr>
          <w:p w14:paraId="335B4F5C" w14:textId="2DE34F14" w:rsidR="00A12912" w:rsidRPr="00CA22CC" w:rsidRDefault="00A12912" w:rsidP="00A12912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1392</w:t>
            </w:r>
          </w:p>
        </w:tc>
        <w:tc>
          <w:tcPr>
            <w:tcW w:w="1245" w:type="pct"/>
            <w:noWrap/>
            <w:vAlign w:val="center"/>
            <w:hideMark/>
          </w:tcPr>
          <w:p w14:paraId="51005DC1" w14:textId="0AB45905" w:rsidR="00A12912" w:rsidRPr="00FD6C6B" w:rsidRDefault="00A12912" w:rsidP="00A1291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FD6C6B">
              <w:rPr>
                <w:rFonts w:ascii="Calibri" w:hAnsi="Calibri" w:cs="Calibri"/>
                <w:sz w:val="22"/>
                <w:szCs w:val="22"/>
              </w:rPr>
              <w:t>1.25</w:t>
            </w:r>
          </w:p>
        </w:tc>
      </w:tr>
    </w:tbl>
    <w:p w14:paraId="21484609" w14:textId="77777777" w:rsidR="0061163A" w:rsidRPr="00A0573E" w:rsidRDefault="0061163A" w:rsidP="00A0573E">
      <w:pPr>
        <w:rPr>
          <w:rFonts w:ascii="Times New Roman" w:hAnsi="Times New Roman"/>
        </w:rPr>
      </w:pPr>
    </w:p>
    <w:p w14:paraId="6752350D" w14:textId="77777777" w:rsidR="00D1574F" w:rsidRPr="00A0573E" w:rsidRDefault="00D1574F" w:rsidP="00A0573E">
      <w:pPr>
        <w:rPr>
          <w:rFonts w:ascii="Times New Roman" w:hAnsi="Times New Roman"/>
        </w:rPr>
      </w:pPr>
    </w:p>
    <w:p w14:paraId="01EF2B84" w14:textId="77777777" w:rsidR="00D1574F" w:rsidRPr="00A0573E" w:rsidRDefault="00D1574F" w:rsidP="00A0573E">
      <w:pPr>
        <w:rPr>
          <w:rFonts w:ascii="Times New Roman" w:hAnsi="Times New Roman"/>
        </w:rPr>
      </w:pPr>
    </w:p>
    <w:sectPr w:rsidR="00D1574F" w:rsidRPr="00A05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86"/>
    <w:rsid w:val="000147EC"/>
    <w:rsid w:val="00016747"/>
    <w:rsid w:val="000222BD"/>
    <w:rsid w:val="00026742"/>
    <w:rsid w:val="00044AC9"/>
    <w:rsid w:val="0004796B"/>
    <w:rsid w:val="00051F2E"/>
    <w:rsid w:val="00052A00"/>
    <w:rsid w:val="0005657B"/>
    <w:rsid w:val="00064AA2"/>
    <w:rsid w:val="00065F23"/>
    <w:rsid w:val="00075EE7"/>
    <w:rsid w:val="00077D18"/>
    <w:rsid w:val="00084F3C"/>
    <w:rsid w:val="00086C5C"/>
    <w:rsid w:val="00091ACE"/>
    <w:rsid w:val="00093E72"/>
    <w:rsid w:val="000969DF"/>
    <w:rsid w:val="000A0878"/>
    <w:rsid w:val="000A17CA"/>
    <w:rsid w:val="000C683C"/>
    <w:rsid w:val="000D29B2"/>
    <w:rsid w:val="000E1CA7"/>
    <w:rsid w:val="000E3B44"/>
    <w:rsid w:val="000E4097"/>
    <w:rsid w:val="000F014F"/>
    <w:rsid w:val="00103FE4"/>
    <w:rsid w:val="0011024B"/>
    <w:rsid w:val="0011284D"/>
    <w:rsid w:val="00117973"/>
    <w:rsid w:val="0011799E"/>
    <w:rsid w:val="001260FE"/>
    <w:rsid w:val="001318B2"/>
    <w:rsid w:val="00137065"/>
    <w:rsid w:val="001468E1"/>
    <w:rsid w:val="00146DF0"/>
    <w:rsid w:val="001558F3"/>
    <w:rsid w:val="00171A71"/>
    <w:rsid w:val="001849B6"/>
    <w:rsid w:val="00191FC9"/>
    <w:rsid w:val="001939A5"/>
    <w:rsid w:val="00194179"/>
    <w:rsid w:val="0019615E"/>
    <w:rsid w:val="001E49E1"/>
    <w:rsid w:val="001F67CA"/>
    <w:rsid w:val="002161C8"/>
    <w:rsid w:val="00216DEB"/>
    <w:rsid w:val="00225AC2"/>
    <w:rsid w:val="0026324B"/>
    <w:rsid w:val="00264A5D"/>
    <w:rsid w:val="00267CD3"/>
    <w:rsid w:val="00271D8C"/>
    <w:rsid w:val="00274D84"/>
    <w:rsid w:val="00294F58"/>
    <w:rsid w:val="002A0FB6"/>
    <w:rsid w:val="002A3C4A"/>
    <w:rsid w:val="002B6175"/>
    <w:rsid w:val="002C1670"/>
    <w:rsid w:val="002E4917"/>
    <w:rsid w:val="00306494"/>
    <w:rsid w:val="00306D01"/>
    <w:rsid w:val="00317DF9"/>
    <w:rsid w:val="003233D5"/>
    <w:rsid w:val="00327560"/>
    <w:rsid w:val="0034038D"/>
    <w:rsid w:val="00343546"/>
    <w:rsid w:val="00352F1F"/>
    <w:rsid w:val="003608CF"/>
    <w:rsid w:val="00362427"/>
    <w:rsid w:val="00373A6B"/>
    <w:rsid w:val="00390784"/>
    <w:rsid w:val="003B14B6"/>
    <w:rsid w:val="003B40BA"/>
    <w:rsid w:val="003B5FA1"/>
    <w:rsid w:val="003B7FD8"/>
    <w:rsid w:val="003C1BD6"/>
    <w:rsid w:val="003D00E9"/>
    <w:rsid w:val="003D7913"/>
    <w:rsid w:val="003E3302"/>
    <w:rsid w:val="003E5C85"/>
    <w:rsid w:val="003E6A4D"/>
    <w:rsid w:val="003E7F29"/>
    <w:rsid w:val="003F0B4F"/>
    <w:rsid w:val="003F47AF"/>
    <w:rsid w:val="00402713"/>
    <w:rsid w:val="00405A4C"/>
    <w:rsid w:val="00413279"/>
    <w:rsid w:val="004164C5"/>
    <w:rsid w:val="00434B5B"/>
    <w:rsid w:val="004452C8"/>
    <w:rsid w:val="0044755E"/>
    <w:rsid w:val="00454245"/>
    <w:rsid w:val="00472135"/>
    <w:rsid w:val="00487750"/>
    <w:rsid w:val="00497D31"/>
    <w:rsid w:val="004A2CAC"/>
    <w:rsid w:val="004A735C"/>
    <w:rsid w:val="004C0EBA"/>
    <w:rsid w:val="004C24CB"/>
    <w:rsid w:val="004E7F90"/>
    <w:rsid w:val="004F1490"/>
    <w:rsid w:val="004F5A64"/>
    <w:rsid w:val="004F72C9"/>
    <w:rsid w:val="004F7B16"/>
    <w:rsid w:val="00500320"/>
    <w:rsid w:val="00506CE0"/>
    <w:rsid w:val="0051034E"/>
    <w:rsid w:val="0052149A"/>
    <w:rsid w:val="00530889"/>
    <w:rsid w:val="00535E28"/>
    <w:rsid w:val="00540689"/>
    <w:rsid w:val="00544DEF"/>
    <w:rsid w:val="00545B19"/>
    <w:rsid w:val="00557D00"/>
    <w:rsid w:val="00561113"/>
    <w:rsid w:val="00565A5C"/>
    <w:rsid w:val="00566CA0"/>
    <w:rsid w:val="00572A56"/>
    <w:rsid w:val="005843D8"/>
    <w:rsid w:val="005871EB"/>
    <w:rsid w:val="005B527C"/>
    <w:rsid w:val="005C477F"/>
    <w:rsid w:val="005C50F2"/>
    <w:rsid w:val="005C6B59"/>
    <w:rsid w:val="005D15E0"/>
    <w:rsid w:val="005D5C1D"/>
    <w:rsid w:val="005E4D53"/>
    <w:rsid w:val="005F5FC9"/>
    <w:rsid w:val="00601FB2"/>
    <w:rsid w:val="0061163A"/>
    <w:rsid w:val="0061248D"/>
    <w:rsid w:val="00615595"/>
    <w:rsid w:val="00630FB0"/>
    <w:rsid w:val="00631689"/>
    <w:rsid w:val="00631EB8"/>
    <w:rsid w:val="0064210A"/>
    <w:rsid w:val="00642BDC"/>
    <w:rsid w:val="00646A93"/>
    <w:rsid w:val="00655474"/>
    <w:rsid w:val="00677814"/>
    <w:rsid w:val="00697FD7"/>
    <w:rsid w:val="006A44F8"/>
    <w:rsid w:val="006A4F25"/>
    <w:rsid w:val="006C6B54"/>
    <w:rsid w:val="006D3D57"/>
    <w:rsid w:val="006D50FF"/>
    <w:rsid w:val="006E2477"/>
    <w:rsid w:val="006F7584"/>
    <w:rsid w:val="006F7F80"/>
    <w:rsid w:val="007016A8"/>
    <w:rsid w:val="00703613"/>
    <w:rsid w:val="00711709"/>
    <w:rsid w:val="00713988"/>
    <w:rsid w:val="00714BF5"/>
    <w:rsid w:val="0072103C"/>
    <w:rsid w:val="007373A7"/>
    <w:rsid w:val="00750529"/>
    <w:rsid w:val="00762B13"/>
    <w:rsid w:val="00763C69"/>
    <w:rsid w:val="00764092"/>
    <w:rsid w:val="0076675C"/>
    <w:rsid w:val="0077540F"/>
    <w:rsid w:val="00784FDF"/>
    <w:rsid w:val="00785A3B"/>
    <w:rsid w:val="00794EE5"/>
    <w:rsid w:val="0079769C"/>
    <w:rsid w:val="007A1807"/>
    <w:rsid w:val="007B4C71"/>
    <w:rsid w:val="007C07AD"/>
    <w:rsid w:val="007E6B0F"/>
    <w:rsid w:val="007F0494"/>
    <w:rsid w:val="007F3F12"/>
    <w:rsid w:val="00826220"/>
    <w:rsid w:val="0083643D"/>
    <w:rsid w:val="008646FF"/>
    <w:rsid w:val="00870322"/>
    <w:rsid w:val="008707DC"/>
    <w:rsid w:val="008774BD"/>
    <w:rsid w:val="00887A90"/>
    <w:rsid w:val="00890ECD"/>
    <w:rsid w:val="008A1860"/>
    <w:rsid w:val="008A1FDD"/>
    <w:rsid w:val="008A330C"/>
    <w:rsid w:val="008A734D"/>
    <w:rsid w:val="008A7617"/>
    <w:rsid w:val="008B3100"/>
    <w:rsid w:val="008C7BF1"/>
    <w:rsid w:val="008E2619"/>
    <w:rsid w:val="008F7BA4"/>
    <w:rsid w:val="0090486B"/>
    <w:rsid w:val="00922E2D"/>
    <w:rsid w:val="00940AFE"/>
    <w:rsid w:val="009539C4"/>
    <w:rsid w:val="009544C1"/>
    <w:rsid w:val="0096148D"/>
    <w:rsid w:val="00961838"/>
    <w:rsid w:val="0096490D"/>
    <w:rsid w:val="00990382"/>
    <w:rsid w:val="00992FC1"/>
    <w:rsid w:val="009946D2"/>
    <w:rsid w:val="009A7773"/>
    <w:rsid w:val="009B050D"/>
    <w:rsid w:val="009B3E5B"/>
    <w:rsid w:val="009B48A3"/>
    <w:rsid w:val="009D1604"/>
    <w:rsid w:val="009D5996"/>
    <w:rsid w:val="009F522F"/>
    <w:rsid w:val="00A0101F"/>
    <w:rsid w:val="00A0573E"/>
    <w:rsid w:val="00A06C86"/>
    <w:rsid w:val="00A11931"/>
    <w:rsid w:val="00A12912"/>
    <w:rsid w:val="00A206C7"/>
    <w:rsid w:val="00A23BB9"/>
    <w:rsid w:val="00A25CC9"/>
    <w:rsid w:val="00A3684C"/>
    <w:rsid w:val="00A54536"/>
    <w:rsid w:val="00A57F97"/>
    <w:rsid w:val="00A620A0"/>
    <w:rsid w:val="00A92104"/>
    <w:rsid w:val="00A93180"/>
    <w:rsid w:val="00A9585B"/>
    <w:rsid w:val="00AA0088"/>
    <w:rsid w:val="00AA0B8E"/>
    <w:rsid w:val="00AA47FE"/>
    <w:rsid w:val="00AC44F3"/>
    <w:rsid w:val="00AC47B5"/>
    <w:rsid w:val="00AE0ACA"/>
    <w:rsid w:val="00AF73D9"/>
    <w:rsid w:val="00B029EB"/>
    <w:rsid w:val="00B05C50"/>
    <w:rsid w:val="00B20ACC"/>
    <w:rsid w:val="00B307CC"/>
    <w:rsid w:val="00B625AA"/>
    <w:rsid w:val="00B62B17"/>
    <w:rsid w:val="00B77BD0"/>
    <w:rsid w:val="00B8048D"/>
    <w:rsid w:val="00B92A2E"/>
    <w:rsid w:val="00B95BF8"/>
    <w:rsid w:val="00BA17D6"/>
    <w:rsid w:val="00BA2AE6"/>
    <w:rsid w:val="00BA3551"/>
    <w:rsid w:val="00BB2108"/>
    <w:rsid w:val="00BB28D0"/>
    <w:rsid w:val="00BB6FD2"/>
    <w:rsid w:val="00BC79E1"/>
    <w:rsid w:val="00BD0038"/>
    <w:rsid w:val="00BE35A5"/>
    <w:rsid w:val="00BE4349"/>
    <w:rsid w:val="00BE6BE6"/>
    <w:rsid w:val="00BF4DB7"/>
    <w:rsid w:val="00BF6744"/>
    <w:rsid w:val="00C13B51"/>
    <w:rsid w:val="00C21E0C"/>
    <w:rsid w:val="00C23160"/>
    <w:rsid w:val="00C270A4"/>
    <w:rsid w:val="00C30231"/>
    <w:rsid w:val="00C304F7"/>
    <w:rsid w:val="00C3077B"/>
    <w:rsid w:val="00C417DE"/>
    <w:rsid w:val="00C44084"/>
    <w:rsid w:val="00C46FE5"/>
    <w:rsid w:val="00C97F44"/>
    <w:rsid w:val="00CA22CC"/>
    <w:rsid w:val="00CA4530"/>
    <w:rsid w:val="00CD1AAD"/>
    <w:rsid w:val="00CE53F7"/>
    <w:rsid w:val="00CF0AC6"/>
    <w:rsid w:val="00CF3E44"/>
    <w:rsid w:val="00CF75A0"/>
    <w:rsid w:val="00D1574F"/>
    <w:rsid w:val="00D17F3A"/>
    <w:rsid w:val="00D26AD0"/>
    <w:rsid w:val="00D34720"/>
    <w:rsid w:val="00D350FF"/>
    <w:rsid w:val="00D629D2"/>
    <w:rsid w:val="00D64387"/>
    <w:rsid w:val="00D70DD6"/>
    <w:rsid w:val="00D82E31"/>
    <w:rsid w:val="00D904AE"/>
    <w:rsid w:val="00D932D8"/>
    <w:rsid w:val="00D938CF"/>
    <w:rsid w:val="00DB5223"/>
    <w:rsid w:val="00DB669E"/>
    <w:rsid w:val="00DC3C54"/>
    <w:rsid w:val="00DD68BD"/>
    <w:rsid w:val="00E318E9"/>
    <w:rsid w:val="00E37EEA"/>
    <w:rsid w:val="00E4763B"/>
    <w:rsid w:val="00E5156F"/>
    <w:rsid w:val="00E666F8"/>
    <w:rsid w:val="00E67A00"/>
    <w:rsid w:val="00E762F4"/>
    <w:rsid w:val="00E85153"/>
    <w:rsid w:val="00EA38E4"/>
    <w:rsid w:val="00EA53DB"/>
    <w:rsid w:val="00EA5FE8"/>
    <w:rsid w:val="00EB0106"/>
    <w:rsid w:val="00EB0FE3"/>
    <w:rsid w:val="00EE5B13"/>
    <w:rsid w:val="00EE773B"/>
    <w:rsid w:val="00EF0E0C"/>
    <w:rsid w:val="00F03B75"/>
    <w:rsid w:val="00F05FC1"/>
    <w:rsid w:val="00F167EB"/>
    <w:rsid w:val="00F42F7A"/>
    <w:rsid w:val="00F54541"/>
    <w:rsid w:val="00F56771"/>
    <w:rsid w:val="00F632B2"/>
    <w:rsid w:val="00F65AC4"/>
    <w:rsid w:val="00FA25EC"/>
    <w:rsid w:val="00FA294B"/>
    <w:rsid w:val="00FB1804"/>
    <w:rsid w:val="00FB1E25"/>
    <w:rsid w:val="00FB2BAD"/>
    <w:rsid w:val="00FD4E23"/>
    <w:rsid w:val="00FD6C6B"/>
    <w:rsid w:val="00FF1C64"/>
    <w:rsid w:val="00FF27D9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B877B1"/>
  <w14:defaultImageDpi w14:val="32767"/>
  <w15:chartTrackingRefBased/>
  <w15:docId w15:val="{0D7BE7D2-B4BD-A94B-95A4-5285DA0D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A0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6C8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C8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86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C86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C86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C86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C86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C86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C86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C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C86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0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C8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06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C86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06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C86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06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C8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06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C8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057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560</Words>
  <Characters>689</Characters>
  <Application>Microsoft Office Word</Application>
  <DocSecurity>0</DocSecurity>
  <Lines>34</Lines>
  <Paragraphs>31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67</cp:revision>
  <dcterms:created xsi:type="dcterms:W3CDTF">2025-10-25T01:49:00Z</dcterms:created>
  <dcterms:modified xsi:type="dcterms:W3CDTF">2025-10-25T11:48:00Z</dcterms:modified>
</cp:coreProperties>
</file>