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Design &amp; Technology Kayan王可妍</w:t>
      </w:r>
    </w:p>
    <w:p>
      <w:pPr/>
      <w:r/>
      <w:r>
        <w:drawing>
          <wp:inline distT="0" distB="0" distL="0" distR="0">
            <wp:extent cx="7124700" cy="2865569"/>
            <wp:effectExtent b="0" l="0" r="0" t="0"/>
            <wp:docPr id="1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7124700" cy="286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7124700" cy="2781423"/>
            <wp:effectExtent b="0" l="0" r="0" t="0"/>
            <wp:docPr id="2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/>
                  </pic:blipFill>
                  <pic:spPr>
                    <a:xfrm rot="0">
                      <a:off x="0" y="0"/>
                      <a:ext cx="7124700" cy="2781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jpg" />
  <Relationship Id="rId5" Type="http://schemas.openxmlformats.org/officeDocument/2006/relationships/image" Target="media/image2.jpg" /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