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pStyle w:val="2"/>
        <w:ind w:firstLine="1321" w:firstLineChars="300"/>
        <w:rPr>
          <w:highlight w:val="none"/>
        </w:rPr>
      </w:pPr>
      <w:r>
        <w:t>常见的关系</w:t>
      </w:r>
      <w:r>
        <w:rPr>
          <w:highlight w:val="none"/>
        </w:rPr>
        <w:t>型数据库比较</w:t>
      </w:r>
    </w:p>
    <w:tbl>
      <w:tblPr>
        <w:tblStyle w:val="6"/>
        <w:tblW w:w="10967" w:type="dxa"/>
        <w:tblInd w:w="-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1552"/>
        <w:gridCol w:w="1697"/>
        <w:gridCol w:w="1855"/>
        <w:gridCol w:w="1456"/>
        <w:gridCol w:w="766"/>
        <w:gridCol w:w="1968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96" w:type="dxa"/>
            <w:shd w:val="clear" w:color="auto" w:fill="2E75B5" w:themeFill="accent1" w:themeFillShade="BF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比较项</w:t>
            </w:r>
          </w:p>
        </w:tc>
        <w:tc>
          <w:tcPr>
            <w:tcW w:w="1552" w:type="dxa"/>
            <w:shd w:val="clear" w:color="auto" w:fill="2E75B5" w:themeFill="accent1" w:themeFillShade="BF"/>
          </w:tcPr>
          <w:p>
            <w:pPr>
              <w:jc w:val="center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mysql</w:t>
            </w:r>
          </w:p>
        </w:tc>
        <w:tc>
          <w:tcPr>
            <w:tcW w:w="1697" w:type="dxa"/>
            <w:shd w:val="clear" w:color="auto" w:fill="2E75B5" w:themeFill="accent1" w:themeFillShade="BF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postgresql</w:t>
            </w:r>
          </w:p>
        </w:tc>
        <w:tc>
          <w:tcPr>
            <w:tcW w:w="1855" w:type="dxa"/>
            <w:shd w:val="clear" w:color="auto" w:fill="2E75B5" w:themeFill="accent1" w:themeFillShade="BF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oracle</w:t>
            </w:r>
          </w:p>
        </w:tc>
        <w:tc>
          <w:tcPr>
            <w:tcW w:w="1456" w:type="dxa"/>
            <w:shd w:val="clear" w:color="auto" w:fill="2E75B5" w:themeFill="accent1" w:themeFillShade="BF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sqlserver</w:t>
            </w:r>
          </w:p>
        </w:tc>
        <w:tc>
          <w:tcPr>
            <w:tcW w:w="766" w:type="dxa"/>
            <w:shd w:val="clear" w:color="auto" w:fill="2E75B5" w:themeFill="accent1" w:themeFillShade="BF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access</w:t>
            </w:r>
          </w:p>
        </w:tc>
        <w:tc>
          <w:tcPr>
            <w:tcW w:w="1968" w:type="dxa"/>
            <w:shd w:val="clear" w:color="auto" w:fill="2E75B5" w:themeFill="accent1" w:themeFillShade="BF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sqllite</w:t>
            </w:r>
          </w:p>
        </w:tc>
        <w:tc>
          <w:tcPr>
            <w:tcW w:w="1277" w:type="dxa"/>
            <w:shd w:val="clear" w:color="auto" w:fill="2E75B5" w:themeFill="accent1" w:themeFillShade="BF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mariadb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70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实例</w:t>
            </w:r>
          </w:p>
        </w:tc>
        <w:tc>
          <w:tcPr>
            <w:tcW w:w="1552" w:type="dxa"/>
          </w:tcPr>
          <w:p>
            <w:r>
              <w:rPr>
                <w:lang w:val="en-US" w:eastAsia="zh-CN"/>
              </w:rPr>
              <w:t>通过执行 MySQL 命令（mysqld）启动实例。一个实例可以管理一个或多个数据库。一台服务器可以运行多个 mysqld 实例。一个实例管理器可以监视 mysqld 的各个实例。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通过执行 Postmaster 进程（pg_ctl）启动实例。一个实例可以管理一个或多个数据库，这些数据库组成一个集群。集群是磁盘上的一个区域，这个区域在安装时初始化并由一个目录组成，所有数据都存储在这个目录中。使用 initdb 创建第一个数据库。一台机器上可以启动多个实例。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oracle的内存结构和进程合并起来叫实例。管理oracle数据库，同时提供服务。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如果把oracle数据库比喻成仓库，oracle实例就是负责看管仓库，负责提货开门锁门的部门。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  <w:t>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sqlplus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  <w:t>启动一个实例。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一个实例可以管理一个或多个数据库，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SQL Server(MSSQLSERVER)，它就标志着一个实例，这个实例的名字叫MSSQLSERVER,也叫默认实例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9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QtSql模块提供了与平台以及数据库种类无关的访问SQL数据库的接口，这个接口由利用Qt的模型视图结构将数据库与用户界面集成的一套类来支持。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QSqlDatabase对象象征了数据库的关联。Qt使用驱动程序与各种数据库的应用编程接口进行通信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同mysql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78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数据库是命名的对象集合，是与实例中的其他数据库分离的实体。一个 MySQL 实例中的所有数据库共享同一个系统编目。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数据库是命名的对象集合，每个数据库是与其他数据库分离的实体。每个数据库有自己的系统编目，但是所有数据库共享 pg_databases。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78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数据库缓冲区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通过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 innodb_buffer_pool_size 配置参数设置数据缓冲区。这个参数是内存缓冲区的字节数，InnoDB 使用这个缓冲区来缓存表的数据和索引。在专用的数据库服务器上，这个参数最高可以设置为机器物理内存量的 80%。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Shared_buffers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 缓存。在默认情况下分配 64 个缓冲区。默认的块大小是 8K。可以通过设置 postgresql.conf 文件中的 shared_buffers 参数来更新缓冲区缓存。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78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数据库链接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客户机使用 CONNECT 或 USE 语句连接数据库，这时要指定数据库名，还可以指定用户 id 和密码。使用角色管理数据库中的用户和用户组。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客户机使用 connect 语句连接数据库，这时要指定数据库名，还可以指定用户 id 和密码。使用角色管理数据库中的用户和用户组。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78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加密方法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可以在表级指定密码来对数据进行加密。还可以使用 AES_ENCRYPT 和 AES_DECRYPT 函数对列数据进行加密和解密。可以通过 SSL 连接实现网络加密。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可以使用 pgcrypto 库中的函数对列进行加密/解密。可以通过 SSL 连接实现网络加密。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78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审计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可以对 querylog 执行 grep。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可以在表上使用 PL/pgSQL 触发器来进行审计。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查询解释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使用 EXPLAIN 命令查看查询的解释计划。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使用 EXPLAIN 命令查看查询的解释计划。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备份，恢复和日志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InnoDB 使用写前（write-ahead）日志记录。支持在线和离线完全备份以及崩溃和事务恢复。需要第三方软件才能支持热备份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在数据目录的一个子目录中维护写前日志。支持在线和离线完全备份以及崩溃、时间点和事务恢复。 可以支持热备份。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表类型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取决于存储引擎。例如，NDB 存储引擎支持分区表，内存引擎支持内存表。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支持临时表、常规表以及范围和列表类型的分区表。不支持哈希分区表。 由于PostgreSQL的表分区是通过表继承和规则系统完成了，所以可以实现更复杂的分区方式。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索引类型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取决于存储引擎。MyISAM：BTREE，InnoDB：BTREE。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支持 B-树、哈希、R-树和 Gist 索引。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约束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支持主键、外键、惟一和非空约束。对检查约束进行解析，但是不强制实施。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支持主键、外键、惟一、非空和检查约束。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存储过程和函数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支持 CREATE PROCEDURE 和 CREATE FUNCTION 语句。存储过程可以用 SQL 和 C++ 编写。用户定义函数可以用 SQL、C 和 C++ 编写。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没有单独的存储过程，都是通过函数实现的。用户定义函数可以用 PL/pgSQL（专用的过程语言）、PL/Tcl、PL/Perl、PL/Python 、SQL 和 C 编写。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触发器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支持行前触发器、行后触发器和语句触发器，触发器语句用过程语言复合语句编写。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支持行前触发器、行后触发器和语句触发器，触发器过程用 C 编写。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并发控制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支持表级和行级锁。InnoDB 存储引擎支持 READ_COMMITTED、READ_UNCOMMITTED、REPEATABLE_READ 和 SERIALIZABLE。使用 SET TRANSACTION ISOLATION LEVEL 语句在事务级设置隔离级别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支持表级和行级锁。支持的 ANSI 隔离级别是 Read Committed（默认 —— 能看到查询启动时数据库的快照）和 Serialization（与 Repeatable Read 相似 —— 只能看到在事务启动之前提交的结果）。使用 SET TRANSACTION 语句在事务级设置隔离级别。使用 SET SESSION 在会话级进行设置。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 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855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xml支持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Verdana" w:hAnsi="Verdana" w:eastAsia="SimSun" w:cs="Verdana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有限的 XML 支持。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Verdana" w:hAnsi="Verdana" w:eastAsia="SimSun" w:cs="Verdana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有限的 XML 支持。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特性</w:t>
            </w:r>
          </w:p>
        </w:tc>
        <w:tc>
          <w:tcPr>
            <w:tcW w:w="15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劣性</w:t>
            </w:r>
          </w:p>
        </w:tc>
        <w:tc>
          <w:tcPr>
            <w:tcW w:w="15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优点</w:t>
            </w:r>
          </w:p>
        </w:tc>
        <w:tc>
          <w:tcPr>
            <w:tcW w:w="15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2" w:hRule="atLeast"/>
        </w:trPr>
        <w:tc>
          <w:tcPr>
            <w:tcW w:w="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缺点</w:t>
            </w:r>
          </w:p>
        </w:tc>
        <w:tc>
          <w:tcPr>
            <w:tcW w:w="15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6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77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imsu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3BEC"/>
    <w:rsid w:val="26E03427"/>
    <w:rsid w:val="3EFF3BEC"/>
    <w:rsid w:val="5FEF7AD8"/>
    <w:rsid w:val="6ABF9A0D"/>
    <w:rsid w:val="77F89D25"/>
    <w:rsid w:val="7D0F5378"/>
    <w:rsid w:val="7DFFC9BC"/>
    <w:rsid w:val="7FFEE4CC"/>
    <w:rsid w:val="B3F6A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2019-08-21T15:35:00Z</dcterms:created>
  <dc:creator>houlv</dc:creator>
  <cp:lastModifiedBy>houlv</cp:lastModifiedBy>
  <dcterms:modified xsi:type="dcterms:W3CDTF">2019-08-22T22:39:37Z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