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2"/>
          <w:szCs w:val="52"/>
        </w:rPr>
        <w:t xml:space="preserve">TEAM WORK HEALTH CHECK</w:t>
      </w:r>
    </w:p>
    <w:p>
      <w:pPr>
        <w:spacing w:after="120"/>
        <w:jc w:val="center"/>
      </w:pPr>
      <w:r>
        <w:rPr>
          <w:rFonts w:ascii="Arial" w:cs="Arial" w:eastAsia="Arial" w:hAnsi="Arial"/>
          <w:color w:val="4472C4"/>
          <w:sz w:val="32"/>
          <w:szCs w:val="32"/>
        </w:rPr>
        <w:t xml:space="preserve">Research &amp; Question Bank Framework</w:t>
      </w:r>
    </w:p>
    <w:p>
      <w:pPr>
        <w:spacing w:after="600"/>
        <w:jc w:val="center"/>
      </w:pPr>
      <w:r>
        <w:rPr>
          <w:rFonts w:ascii="Arial" w:cs="Arial" w:eastAsia="Arial" w:hAnsi="Arial"/>
          <w:color w:val="666666"/>
          <w:sz w:val="22"/>
          <w:szCs w:val="22"/>
        </w:rPr>
        <w:t xml:space="preserve">Methodologies, UX Trends, Scoring Logic &amp; Ready-to-Use Question Sets</w:t>
      </w:r>
    </w:p>
    <w:p>
      <w:pPr>
        <w:pBdr>
          <w:top w:val="single" w:color="4472C4" w:sz="6" w:space="1"/>
        </w:pBdr>
        <w:spacing w:after="100"/>
        <w:jc w:val="center"/>
      </w:pPr>
      <w:r>
        <w:rPr>
          <w:rFonts w:ascii="Arial" w:cs="Arial" w:eastAsia="Arial" w:hAnsi="Arial"/>
          <w:color w:val="888888"/>
          <w:sz w:val="22"/>
          <w:szCs w:val="22"/>
        </w:rPr>
        <w:t xml:space="preserve">March 2026</w:t>
      </w:r>
    </w:p>
    <w:p>
      <w:r>
        <w:br w:type="page"/>
      </w:r>
    </w:p>
    <w:p>
      <w:pPr>
        <w:pStyle w:val="Heading1"/>
      </w:pPr>
      <w:r>
        <w:rPr>
          <w:rFonts w:ascii="Arial" w:cs="Arial" w:eastAsia="Arial" w:hAnsi="Arial"/>
          <w:b/>
          <w:bCs/>
          <w:color w:val="1F4E79"/>
          <w:sz w:val="32"/>
          <w:szCs w:val="32"/>
        </w:rPr>
        <w:t xml:space="preserve">Part 1: Methodologies &amp; Principles Overview</w:t>
      </w:r>
    </w:p>
    <w:p>
      <w:pPr>
        <w:pStyle w:val="Heading2"/>
        <w:spacing w:after="120" w:before="240"/>
      </w:pPr>
      <w:r>
        <w:rPr>
          <w:rFonts w:ascii="Arial" w:cs="Arial" w:eastAsia="Arial" w:hAnsi="Arial"/>
          <w:b/>
          <w:bCs/>
          <w:color w:val="2E75B6"/>
          <w:sz w:val="26"/>
          <w:szCs w:val="26"/>
        </w:rPr>
        <w:t xml:space="preserve">1.1 Foundational Frameworks</w:t>
      </w:r>
    </w:p>
    <w:p>
      <w:pPr>
        <w:spacing w:after="80"/>
      </w:pPr>
      <w:r>
        <w:rPr>
          <w:rFonts w:ascii="Arial" w:cs="Arial" w:eastAsia="Arial" w:hAnsi="Arial"/>
          <w:sz w:val="21"/>
          <w:szCs w:val="21"/>
        </w:rPr>
        <w:t xml:space="preserve">The landscape of team health measurement is built on several research-backed frameworks that have been validated across thousands of organizations. Understanding these foundations is essential before designing any check-in system.</w:t>
      </w:r>
    </w:p>
    <w:p>
      <w:pPr>
        <w:spacing w:after="80"/>
      </w:pPr>
    </w:p>
    <w:p>
      <w:pPr>
        <w:spacing w:after="80"/>
      </w:pPr>
      <w:r>
        <w:rPr>
          <w:rFonts w:ascii="Arial" w:cs="Arial" w:eastAsia="Arial" w:hAnsi="Arial"/>
          <w:sz w:val="21"/>
          <w:szCs w:val="21"/>
        </w:rPr>
        <w:t xml:space="preserve">Gallup Q12 (1993–present) — The most extensively researched employee engagement instrument. Consists of 12 statements mapped to a four-tier pyramid: Basic Needs (clarity, resources), Individual Contribution (strengths, recognition), Teamwork (belonging, connection), and Personal Growth (development, progress). Uses a 5-point Likert scale. Gallup’s meta-analyses across 50+ industries and 2.7 million workers demonstrate direct correlation between Q12 scores and productivity, profitability, retention, and safety outcomes. The framework’s hierarchy principle is critical: higher-level needs (growth) cannot be effectively addressed until foundational needs (clarity) are met.</w:t>
      </w:r>
    </w:p>
    <w:p>
      <w:pPr>
        <w:spacing w:after="80"/>
      </w:pPr>
    </w:p>
    <w:p>
      <w:pPr>
        <w:spacing w:after="80"/>
      </w:pPr>
      <w:r>
        <w:rPr>
          <w:rFonts w:ascii="Arial" w:cs="Arial" w:eastAsia="Arial" w:hAnsi="Arial"/>
          <w:sz w:val="21"/>
          <w:szCs w:val="21"/>
        </w:rPr>
        <w:t xml:space="preserve">Spotify Squad Health Check (2014–present) — A team-level self-assessment using 11 dimensions including Delivering Value, Fun, Learning, Mission, Speed, and Teamwork. Each dimension is rated using a traffic-light system (Green/Yellow/Red) with trend arrows (improving/stable/declining). Originally designed for cross-functional squads, it emphasizes discussion over scores. The real value lies in the conversations the ratings trigger, not the numbers themselves. Dimensions have behavioral anchors: e.g., for ‘Fun’ — Green means “We love going to work,” Red means “Boring.”</w:t>
      </w:r>
    </w:p>
    <w:p>
      <w:pPr>
        <w:spacing w:after="80"/>
      </w:pPr>
    </w:p>
    <w:p>
      <w:pPr>
        <w:spacing w:after="80"/>
      </w:pPr>
      <w:r>
        <w:rPr>
          <w:rFonts w:ascii="Arial" w:cs="Arial" w:eastAsia="Arial" w:hAnsi="Arial"/>
          <w:sz w:val="21"/>
          <w:szCs w:val="21"/>
        </w:rPr>
        <w:t xml:space="preserve">Atlassian Team Health Monitor (2015–present) — Assesses 8 attributes of team effectiveness: Balanced Team, Shared Understanding, Value &amp; Metrics, Proof of Concept, Managed Dependencies, Full-Time Owner, Velocity, and Stakeholder Communication. Uses the same traffic-light approach as Spotify. Key principle: where there is dissension in ratings, always downgrade to yellow/red to highlight areas needing attention. Sessions led by facilitators result in consensus ratings per attribute.</w:t>
      </w:r>
    </w:p>
    <w:p>
      <w:pPr>
        <w:spacing w:after="80"/>
      </w:pPr>
    </w:p>
    <w:p>
      <w:pPr>
        <w:spacing w:after="80"/>
      </w:pPr>
      <w:r>
        <w:rPr>
          <w:rFonts w:ascii="Arial" w:cs="Arial" w:eastAsia="Arial" w:hAnsi="Arial"/>
          <w:sz w:val="21"/>
          <w:szCs w:val="21"/>
        </w:rPr>
        <w:t xml:space="preserve">Google re:Work / Project Aristotle (2015–present) — Google’s research identified five dynamics of effective teams: Psychological Safety (most critical), Dependability, Structure &amp; Clarity, Meaning, and Impact. The key insight is that who is on a team matters less than how the team works together. Psychological safety — the belief that one can take risks without feeling insecure or embarrassed — emerged as the single most important factor.</w:t>
      </w:r>
    </w:p>
    <w:p>
      <w:pPr>
        <w:spacing w:after="80"/>
      </w:pPr>
    </w:p>
    <w:p>
      <w:pPr>
        <w:spacing w:after="80"/>
      </w:pPr>
      <w:r>
        <w:rPr>
          <w:rFonts w:ascii="Arial" w:cs="Arial" w:eastAsia="Arial" w:hAnsi="Arial"/>
          <w:sz w:val="21"/>
          <w:szCs w:val="21"/>
        </w:rPr>
        <w:t xml:space="preserve">Employee Net Promoter Score (eNPS) — Adapted from Fred Reichheld’s NPS framework (Bain &amp; Co.). A single question on a 0–10 scale: “How likely are you to recommend this company as a place to work?” Respondents are categorized as Promoters (9–10), Passives (7–8), or Detractors (0–6). Score = % Promoters − % Detractors. Range: −100 to +100. Benchmarks: above +50 is excellent, +10 to +30 is average, below 0 needs improvement. The Q3 2024 cross-industry benchmark reached 27 (Hive HR). Limitations: lacks context without follow-up questions; passives are excluded from the calculation.</w:t>
      </w:r>
    </w:p>
    <w:p>
      <w:pPr>
        <w:pStyle w:val="Heading2"/>
        <w:spacing w:after="120" w:before="240"/>
      </w:pPr>
      <w:r>
        <w:rPr>
          <w:rFonts w:ascii="Arial" w:cs="Arial" w:eastAsia="Arial" w:hAnsi="Arial"/>
          <w:b/>
          <w:bCs/>
          <w:color w:val="2E75B6"/>
          <w:sz w:val="26"/>
          <w:szCs w:val="26"/>
        </w:rPr>
        <w:t xml:space="preserve">1.2 Modern Adaptations (2023–2026)</w:t>
      </w:r>
    </w:p>
    <w:p>
      <w:pPr>
        <w:spacing w:after="80"/>
      </w:pPr>
      <w:r>
        <w:rPr>
          <w:rFonts w:ascii="Arial" w:cs="Arial" w:eastAsia="Arial" w:hAnsi="Arial"/>
          <w:sz w:val="21"/>
          <w:szCs w:val="21"/>
        </w:rPr>
        <w:t xml:space="preserve">Several trends have reshaped how organizations approach team health measurement:</w:t>
      </w:r>
    </w:p>
    <w:p>
      <w:pPr>
        <w:spacing w:after="80"/>
      </w:pPr>
    </w:p>
    <w:p>
      <w:pPr>
        <w:spacing w:after="80"/>
      </w:pPr>
      <w:r>
        <w:rPr>
          <w:rFonts w:ascii="Arial" w:cs="Arial" w:eastAsia="Arial" w:hAnsi="Arial"/>
          <w:sz w:val="21"/>
          <w:szCs w:val="21"/>
        </w:rPr>
        <w:t xml:space="preserve">Pulse surveys over annual surveys — Best practice in 2026 is short pulse surveys (3–5 questions) monthly or weekly, replacing traditional annual engagement surveys. 15Five pioneered the “under 3 minutes” weekly check-in. Platforms like Officevibe use 5 science-backed questions per week, rotating through 10 engagement categories over time.</w:t>
      </w:r>
    </w:p>
    <w:p>
      <w:pPr>
        <w:spacing w:after="80"/>
      </w:pPr>
    </w:p>
    <w:p>
      <w:pPr>
        <w:spacing w:after="80"/>
      </w:pPr>
      <w:r>
        <w:rPr>
          <w:rFonts w:ascii="Arial" w:cs="Arial" w:eastAsia="Arial" w:hAnsi="Arial"/>
          <w:sz w:val="21"/>
          <w:szCs w:val="21"/>
        </w:rPr>
        <w:t xml:space="preserve">Conversational AI follow-ups — Tools like Specific.app and Happily.ai use AI to generate contextual follow-up probes based on responses. Low-alignment scores trigger detailed follow-ups exploring sources of disconnect, while high-alignment answers prompt for best practices to share. This replaces static branching with dynamic, conversational depth.</w:t>
      </w:r>
    </w:p>
    <w:p>
      <w:pPr>
        <w:spacing w:after="80"/>
      </w:pPr>
    </w:p>
    <w:p>
      <w:pPr>
        <w:spacing w:after="80"/>
      </w:pPr>
      <w:r>
        <w:rPr>
          <w:rFonts w:ascii="Arial" w:cs="Arial" w:eastAsia="Arial" w:hAnsi="Arial"/>
          <w:sz w:val="21"/>
          <w:szCs w:val="21"/>
        </w:rPr>
        <w:t xml:space="preserve">Behavioral change integration — The gap between measurement and action is the biggest criticism of engagement tools. Newer platforms like GWork focus on building daily micro-habits rather than just measuring sentiment. The insight: better analytics on unchanged behaviors is not progress.</w:t>
      </w:r>
    </w:p>
    <w:p>
      <w:pPr>
        <w:spacing w:after="80"/>
      </w:pPr>
    </w:p>
    <w:p>
      <w:pPr>
        <w:spacing w:after="80"/>
      </w:pPr>
      <w:r>
        <w:rPr>
          <w:rFonts w:ascii="Arial" w:cs="Arial" w:eastAsia="Arial" w:hAnsi="Arial"/>
          <w:sz w:val="21"/>
          <w:szCs w:val="21"/>
        </w:rPr>
        <w:t xml:space="preserve">Hybrid-integrated design — 2026 sees a shift from “remote-first” tools to “hybrid-integrated” platforms. Tools now synchronize between in-office and remote tracking, with Slack/Teams-native surveys driving the highest participation rates for distributed teams.</w:t>
      </w:r>
    </w:p>
    <w:p>
      <w:pPr>
        <w:spacing w:after="80"/>
      </w:pPr>
    </w:p>
    <w:p>
      <w:pPr>
        <w:spacing w:after="80"/>
      </w:pPr>
      <w:r>
        <w:rPr>
          <w:rFonts w:ascii="Arial" w:cs="Arial" w:eastAsia="Arial" w:hAnsi="Arial"/>
          <w:sz w:val="21"/>
          <w:szCs w:val="21"/>
        </w:rPr>
        <w:t xml:space="preserve">Continuous discovery loops — Teams using continuous discovery methods report 2x faster release cycles and 30% higher feature adoption (ProductBoard, 2024). This principle applies to team health: embed feedback directly into workflows rather than scheduling separate survey events.</w:t>
      </w:r>
    </w:p>
    <w:p>
      <w:pPr>
        <w:pStyle w:val="Heading2"/>
        <w:spacing w:after="120" w:before="240"/>
      </w:pPr>
      <w:r>
        <w:rPr>
          <w:rFonts w:ascii="Arial" w:cs="Arial" w:eastAsia="Arial" w:hAnsi="Arial"/>
          <w:b/>
          <w:bCs/>
          <w:color w:val="2E75B6"/>
          <w:sz w:val="26"/>
          <w:szCs w:val="26"/>
        </w:rPr>
        <w:t xml:space="preserve">1.3 Question Design Principles</w:t>
      </w:r>
    </w:p>
    <w:p>
      <w:pPr>
        <w:spacing w:after="80"/>
      </w:pPr>
      <w:r>
        <w:rPr>
          <w:rFonts w:ascii="Arial" w:cs="Arial" w:eastAsia="Arial" w:hAnsi="Arial"/>
          <w:sz w:val="21"/>
          <w:szCs w:val="21"/>
        </w:rPr>
        <w:t xml:space="preserve">The following principles govern effective question design for team health checks:</w:t>
      </w:r>
    </w:p>
    <w:p>
      <w:pPr>
        <w:spacing w:after="80"/>
      </w:pPr>
    </w:p>
    <w:p>
      <w:pPr>
        <w:spacing w:after="80"/>
      </w:pPr>
      <w:r>
        <w:rPr>
          <w:rFonts w:ascii="Arial" w:cs="Arial" w:eastAsia="Arial" w:hAnsi="Arial"/>
          <w:sz w:val="21"/>
          <w:szCs w:val="21"/>
        </w:rPr>
        <w:t xml:space="preserve">Behavioral anchoring — Each question should be tied to observable behaviors or concrete situations, not abstract feelings. “I receive clear feedback” is better than “I feel good about my manager.” Spotify’s health check cards define explicit Green and Red behavioral descriptions for each dimension.</w:t>
      </w:r>
    </w:p>
    <w:p>
      <w:pPr>
        <w:spacing w:after="80"/>
      </w:pPr>
    </w:p>
    <w:p>
      <w:pPr>
        <w:spacing w:after="80"/>
      </w:pPr>
      <w:r>
        <w:rPr>
          <w:rFonts w:ascii="Arial" w:cs="Arial" w:eastAsia="Arial" w:hAnsi="Arial"/>
          <w:sz w:val="21"/>
          <w:szCs w:val="21"/>
        </w:rPr>
        <w:t xml:space="preserve">Single-construct measurement — Each question should measure one thing. Double-barreled questions (“I feel supported and challenged”) produce unreliable data because a respondent may feel one but not the other.</w:t>
      </w:r>
    </w:p>
    <w:p>
      <w:pPr>
        <w:spacing w:after="80"/>
      </w:pPr>
    </w:p>
    <w:p>
      <w:pPr>
        <w:spacing w:after="80"/>
      </w:pPr>
      <w:r>
        <w:rPr>
          <w:rFonts w:ascii="Arial" w:cs="Arial" w:eastAsia="Arial" w:hAnsi="Arial"/>
          <w:sz w:val="21"/>
          <w:szCs w:val="21"/>
        </w:rPr>
        <w:t xml:space="preserve">Non-leading phrasing — Avoid assumptions. “How has your manager supported your growth?” assumes support happened. Better: “Has your manager supported your growth this quarter?” followed by elaboration.</w:t>
      </w:r>
    </w:p>
    <w:p>
      <w:pPr>
        <w:spacing w:after="80"/>
      </w:pPr>
    </w:p>
    <w:p>
      <w:pPr>
        <w:spacing w:after="80"/>
      </w:pPr>
      <w:r>
        <w:rPr>
          <w:rFonts w:ascii="Arial" w:cs="Arial" w:eastAsia="Arial" w:hAnsi="Arial"/>
          <w:sz w:val="21"/>
          <w:szCs w:val="21"/>
        </w:rPr>
        <w:t xml:space="preserve">Minimum viable frequency — Each question has an optimal cadence. Daily mood checks use emoji scales (low cognitive load). Weekly questions use simple numeric or yes/no. Monthly questions use Likert scales with branching. Quarterly questions can be more reflective and open-ended. Over-surveying causes fatigue; under-surveying misses trends.</w:t>
      </w:r>
    </w:p>
    <w:p>
      <w:pPr>
        <w:spacing w:after="80"/>
      </w:pPr>
    </w:p>
    <w:p>
      <w:pPr>
        <w:spacing w:after="80"/>
      </w:pPr>
      <w:r>
        <w:rPr>
          <w:rFonts w:ascii="Arial" w:cs="Arial" w:eastAsia="Arial" w:hAnsi="Arial"/>
          <w:sz w:val="21"/>
          <w:szCs w:val="21"/>
        </w:rPr>
        <w:t xml:space="preserve">Conditional depth (branching) — Follow-up questions should only appear when a response indicates a need. The trigger threshold is typically ≤ 3 on a 5-point Likert or Yellow/Red on traffic light. Follow-ups should offer structured options (multi-select) before open-ended text to reduce friction while still capturing nuance.</w:t>
      </w:r>
    </w:p>
    <w:p>
      <w:r>
        <w:br w:type="page"/>
      </w:r>
    </w:p>
    <w:p>
      <w:pPr>
        <w:pStyle w:val="Heading1"/>
      </w:pPr>
      <w:r>
        <w:rPr>
          <w:rFonts w:ascii="Arial" w:cs="Arial" w:eastAsia="Arial" w:hAnsi="Arial"/>
          <w:b/>
          <w:bCs/>
          <w:color w:val="1F4E79"/>
          <w:sz w:val="32"/>
          <w:szCs w:val="32"/>
        </w:rPr>
        <w:t xml:space="preserve">Part 2: UX &amp; Interface Trends for Team Check-Ins</w:t>
      </w:r>
    </w:p>
    <w:p>
      <w:pPr>
        <w:pStyle w:val="Heading2"/>
        <w:spacing w:after="120" w:before="240"/>
      </w:pPr>
      <w:r>
        <w:rPr>
          <w:rFonts w:ascii="Arial" w:cs="Arial" w:eastAsia="Arial" w:hAnsi="Arial"/>
          <w:b/>
          <w:bCs/>
          <w:color w:val="2E75B6"/>
          <w:sz w:val="26"/>
          <w:szCs w:val="26"/>
        </w:rPr>
        <w:t xml:space="preserve">2.1 General Interface Trends (2024–2026)</w:t>
      </w:r>
    </w:p>
    <w:p>
      <w:pPr>
        <w:spacing w:after="80"/>
      </w:pPr>
      <w:r>
        <w:rPr>
          <w:rFonts w:ascii="Arial" w:cs="Arial" w:eastAsia="Arial" w:hAnsi="Arial"/>
          <w:sz w:val="21"/>
          <w:szCs w:val="21"/>
        </w:rPr>
        <w:t xml:space="preserve">Micro-interactions over dashboards — The shift toward embedding engagement signals into existing workflows (Slack, Teams) rather than requiring separate app visits. Slack’s own team embeds continuous feedback directly into their product through in-app surveys tied to specific feature interactions. 56% of HR leaders report their current tech solutions do not match digital transformation needs (Gartner, 2025).</w:t>
      </w:r>
    </w:p>
    <w:p>
      <w:pPr>
        <w:spacing w:after="80"/>
      </w:pPr>
    </w:p>
    <w:p>
      <w:pPr>
        <w:spacing w:after="80"/>
      </w:pPr>
      <w:r>
        <w:rPr>
          <w:rFonts w:ascii="Arial" w:cs="Arial" w:eastAsia="Arial" w:hAnsi="Arial"/>
          <w:sz w:val="21"/>
          <w:szCs w:val="21"/>
        </w:rPr>
        <w:t xml:space="preserve">Mobile-first, async-native — For remote and distributed teams, platforms integrating natively with communication tools drive the highest participation rates. Officevibe, 15Five, and Workvivo are frequently cited as strong choices for remote-first organizations because of their communication-channel integrations, mobile-first design, and asynchronous recognition workflows.</w:t>
      </w:r>
    </w:p>
    <w:p>
      <w:pPr>
        <w:spacing w:after="80"/>
      </w:pPr>
    </w:p>
    <w:p>
      <w:pPr>
        <w:spacing w:after="80"/>
      </w:pPr>
      <w:r>
        <w:rPr>
          <w:rFonts w:ascii="Arial" w:cs="Arial" w:eastAsia="Arial" w:hAnsi="Arial"/>
          <w:sz w:val="21"/>
          <w:szCs w:val="21"/>
        </w:rPr>
        <w:t xml:space="preserve">Emoji and visual scales — Niko-niko calendars (daily mood tracking with faces) and TeamMood-style emoji scales reduce cognitive load for daily check-ins. These low-friction inputs maintain high response rates over time. The principle: the more frequent the check-in, the lighter the interaction should be.</w:t>
      </w:r>
    </w:p>
    <w:p>
      <w:pPr>
        <w:spacing w:after="80"/>
      </w:pPr>
    </w:p>
    <w:p>
      <w:pPr>
        <w:spacing w:after="80"/>
      </w:pPr>
      <w:r>
        <w:rPr>
          <w:rFonts w:ascii="Arial" w:cs="Arial" w:eastAsia="Arial" w:hAnsi="Arial"/>
          <w:sz w:val="21"/>
          <w:szCs w:val="21"/>
        </w:rPr>
        <w:t xml:space="preserve">AI-powered synthesis — 58% of UX/research professionals now use AI tools, a 32% increase from 2024 (Maze, 2025). In team health tools, AI is used for sentiment analysis on open-text responses, pattern detection across teams, and automated insight generation. Leading tools auto-cluster themes from free-text responses and surface trends before managers need to ask.</w:t>
      </w:r>
    </w:p>
    <w:p>
      <w:pPr>
        <w:spacing w:after="80"/>
      </w:pPr>
    </w:p>
    <w:p>
      <w:pPr>
        <w:spacing w:after="80"/>
      </w:pPr>
      <w:r>
        <w:rPr>
          <w:rFonts w:ascii="Arial" w:cs="Arial" w:eastAsia="Arial" w:hAnsi="Arial"/>
          <w:sz w:val="21"/>
          <w:szCs w:val="21"/>
        </w:rPr>
        <w:t xml:space="preserve">Progressive disclosure — The best check-in interfaces show 1–3 core questions initially and reveal follow-ups based on responses. This keeps the base experience under 60 seconds while allowing depth when needed. 15Five’s philosophy of “15 minutes for the employee, 5 minutes for the manager” exemplifies this.</w:t>
      </w:r>
    </w:p>
    <w:p>
      <w:pPr>
        <w:pStyle w:val="Heading2"/>
        <w:spacing w:after="120" w:before="240"/>
      </w:pPr>
      <w:r>
        <w:rPr>
          <w:rFonts w:ascii="Arial" w:cs="Arial" w:eastAsia="Arial" w:hAnsi="Arial"/>
          <w:b/>
          <w:bCs/>
          <w:color w:val="2E75B6"/>
          <w:sz w:val="26"/>
          <w:szCs w:val="26"/>
        </w:rPr>
        <w:t xml:space="preserve">2.2 Remote Team-Specific Patterns</w:t>
      </w:r>
    </w:p>
    <w:p>
      <w:pPr>
        <w:spacing w:after="80"/>
      </w:pPr>
      <w:r>
        <w:rPr>
          <w:rFonts w:ascii="Arial" w:cs="Arial" w:eastAsia="Arial" w:hAnsi="Arial"/>
          <w:sz w:val="21"/>
          <w:szCs w:val="21"/>
        </w:rPr>
        <w:t xml:space="preserve">Asynchronous by default, synchronous by choice — Remote check-ins should not require real-time participation. The survey is async; the retrospective discussion it triggers can be sync. Echometer’s model: before the retro, the team evaluates items via a short anonymous survey; in the retro, they review results together and prioritize.</w:t>
      </w:r>
    </w:p>
    <w:p>
      <w:pPr>
        <w:spacing w:after="80"/>
      </w:pPr>
    </w:p>
    <w:p>
      <w:pPr>
        <w:spacing w:after="80"/>
      </w:pPr>
      <w:r>
        <w:rPr>
          <w:rFonts w:ascii="Arial" w:cs="Arial" w:eastAsia="Arial" w:hAnsi="Arial"/>
          <w:sz w:val="21"/>
          <w:szCs w:val="21"/>
        </w:rPr>
        <w:t xml:space="preserve">Time-zone aware delivery — Surveys should arrive during each team member’s working hours, not a single blast. Best tools auto-schedule based on user time zones and preferred notification channels.</w:t>
      </w:r>
    </w:p>
    <w:p>
      <w:pPr>
        <w:spacing w:after="80"/>
      </w:pPr>
    </w:p>
    <w:p>
      <w:pPr>
        <w:spacing w:after="80"/>
      </w:pPr>
      <w:r>
        <w:rPr>
          <w:rFonts w:ascii="Arial" w:cs="Arial" w:eastAsia="Arial" w:hAnsi="Arial"/>
          <w:sz w:val="21"/>
          <w:szCs w:val="21"/>
        </w:rPr>
        <w:t xml:space="preserve">Anonymity with accountability — Anonymous responses increase honesty but reduce actionability. The solution: aggregate anonymity (individual responses are never shown, but team-level trends are surfaced). Officevibe’s anonymous comment feature lets employees surface issues while managers see patterns without identifying individuals.</w:t>
      </w:r>
    </w:p>
    <w:p>
      <w:pPr>
        <w:spacing w:after="80"/>
      </w:pPr>
    </w:p>
    <w:p>
      <w:pPr>
        <w:spacing w:after="80"/>
      </w:pPr>
      <w:r>
        <w:rPr>
          <w:rFonts w:ascii="Arial" w:cs="Arial" w:eastAsia="Arial" w:hAnsi="Arial"/>
          <w:sz w:val="21"/>
          <w:szCs w:val="21"/>
        </w:rPr>
        <w:t xml:space="preserve">Visual trend dashboards — Radar/spider charts (inspired by Spotify’s health check visualization) are the most effective format for showing multi-dimensional team health at a glance. Color-coded heatmaps across squads reveal systemic patterns. The Spotify tribe-level view shows how 7+ squads compare across dimensions, immediately surfacing both outliers and shared challenges.</w:t>
      </w:r>
    </w:p>
    <w:p>
      <w:pPr>
        <w:spacing w:after="80"/>
      </w:pPr>
    </w:p>
    <w:p>
      <w:pPr>
        <w:spacing w:after="80"/>
      </w:pPr>
      <w:r>
        <w:rPr>
          <w:rFonts w:ascii="Arial" w:cs="Arial" w:eastAsia="Arial" w:hAnsi="Arial"/>
          <w:sz w:val="21"/>
          <w:szCs w:val="21"/>
        </w:rPr>
        <w:t xml:space="preserve">Ritual design — Remote teams benefit from embedding health checks into existing rituals (sprint retrospectives, weekly standups, monthly all-hands) rather than creating new calendar events. Monthly cadence for full health checks and weekly for lightweight mood/energy pulses is the emerging standard.</w:t>
      </w:r>
    </w:p>
    <w:p>
      <w:pPr>
        <w:pStyle w:val="Heading2"/>
        <w:spacing w:after="120" w:before="240"/>
      </w:pPr>
      <w:r>
        <w:rPr>
          <w:rFonts w:ascii="Arial" w:cs="Arial" w:eastAsia="Arial" w:hAnsi="Arial"/>
          <w:b/>
          <w:bCs/>
          <w:color w:val="2E75B6"/>
          <w:sz w:val="26"/>
          <w:szCs w:val="26"/>
        </w:rPr>
        <w:t xml:space="preserve">2.3 Competitive Landscape Snapshot</w:t>
      </w:r>
    </w:p>
    <w:p>
      <w:pPr>
        <w:spacing w:after="80"/>
      </w:pPr>
      <w:r>
        <w:rPr>
          <w:rFonts w:ascii="Arial" w:cs="Arial" w:eastAsia="Arial" w:hAnsi="Arial"/>
          <w:sz w:val="21"/>
          <w:szCs w:val="21"/>
        </w:rPr>
        <w:t xml:space="preserve">15Five: Weekly check-ins under 3 minutes, OKRs, peer recognition (“High Fives”), manager coaching tools. Strong fit for remote-first teams building async feedback cultures. Starts at $4/user/month.</w:t>
      </w:r>
    </w:p>
    <w:p>
      <w:pPr>
        <w:spacing w:after="80"/>
      </w:pPr>
    </w:p>
    <w:p>
      <w:pPr>
        <w:spacing w:after="80"/>
      </w:pPr>
      <w:r>
        <w:rPr>
          <w:rFonts w:ascii="Arial" w:cs="Arial" w:eastAsia="Arial" w:hAnsi="Arial"/>
          <w:sz w:val="21"/>
          <w:szCs w:val="21"/>
        </w:rPr>
        <w:t xml:space="preserve">Officevibe (Workleap): 122 science-backed rotating pulse questions, anonymous feedback channels, “Good Vibes” peer recognition. Balances functionality with simplicity for teams without dedicated HR. Free plan available.</w:t>
      </w:r>
    </w:p>
    <w:p>
      <w:pPr>
        <w:spacing w:after="80"/>
      </w:pPr>
    </w:p>
    <w:p>
      <w:pPr>
        <w:spacing w:after="80"/>
      </w:pPr>
      <w:r>
        <w:rPr>
          <w:rFonts w:ascii="Arial" w:cs="Arial" w:eastAsia="Arial" w:hAnsi="Arial"/>
          <w:sz w:val="21"/>
          <w:szCs w:val="21"/>
        </w:rPr>
        <w:t xml:space="preserve">Lattice: Full performance management lifecycle — reviews, compensation, engagement surveys, career development. More structured and data-driven, suitable for scaling organizations. Robust analytics dashboards.</w:t>
      </w:r>
    </w:p>
    <w:p>
      <w:pPr>
        <w:spacing w:after="80"/>
      </w:pPr>
    </w:p>
    <w:p>
      <w:pPr>
        <w:spacing w:after="80"/>
      </w:pPr>
      <w:r>
        <w:rPr>
          <w:rFonts w:ascii="Arial" w:cs="Arial" w:eastAsia="Arial" w:hAnsi="Arial"/>
          <w:sz w:val="21"/>
          <w:szCs w:val="21"/>
        </w:rPr>
        <w:t xml:space="preserve">Culture Amp: Research-backed surveys with deep benchmarking data. Enterprise-grade analytics. Best for organizations with dedicated People Analytics teams who need statistical rigor and industry comparison.</w:t>
      </w:r>
    </w:p>
    <w:p>
      <w:pPr>
        <w:spacing w:after="80"/>
      </w:pPr>
    </w:p>
    <w:p>
      <w:pPr>
        <w:spacing w:after="80"/>
      </w:pPr>
      <w:r>
        <w:rPr>
          <w:rFonts w:ascii="Arial" w:cs="Arial" w:eastAsia="Arial" w:hAnsi="Arial"/>
          <w:sz w:val="21"/>
          <w:szCs w:val="21"/>
        </w:rPr>
        <w:t xml:space="preserve">Happily.ai: AI-driven daily insights, peer recognition, personalized AI coaching. Differentiates through real-time analytics and positive cultural change focus rather than periodic surveys.</w:t>
      </w:r>
    </w:p>
    <w:p>
      <w:pPr>
        <w:spacing w:after="80"/>
      </w:pPr>
    </w:p>
    <w:p>
      <w:pPr>
        <w:spacing w:after="80"/>
      </w:pPr>
      <w:r>
        <w:rPr>
          <w:rFonts w:ascii="Arial" w:cs="Arial" w:eastAsia="Arial" w:hAnsi="Arial"/>
          <w:sz w:val="21"/>
          <w:szCs w:val="21"/>
        </w:rPr>
        <w:t xml:space="preserve">TeamMood: Simple daily mood tracking with Niko-niko approach. Lightweight and focused on tracking happiness trends over time. Ideal for small teams wanting minimal process.</w:t>
      </w:r>
    </w:p>
    <w:p>
      <w:pPr>
        <w:spacing w:after="80"/>
      </w:pPr>
    </w:p>
    <w:p>
      <w:pPr>
        <w:spacing w:after="80"/>
      </w:pPr>
      <w:r>
        <w:rPr>
          <w:rFonts w:ascii="Arial" w:cs="Arial" w:eastAsia="Arial" w:hAnsi="Arial"/>
          <w:sz w:val="21"/>
          <w:szCs w:val="21"/>
        </w:rPr>
        <w:t xml:space="preserve">Echometer: Integrates Spotify-style health checks directly into retrospectives. Survey + evaluation + retro in one tool. Strong for agile engineering teams.</w:t>
      </w:r>
    </w:p>
    <w:p>
      <w:r>
        <w:br w:type="page"/>
      </w:r>
    </w:p>
    <w:p>
      <w:pPr>
        <w:pStyle w:val="Heading1"/>
      </w:pPr>
      <w:r>
        <w:rPr>
          <w:rFonts w:ascii="Arial" w:cs="Arial" w:eastAsia="Arial" w:hAnsi="Arial"/>
          <w:b/>
          <w:bCs/>
          <w:color w:val="1F4E79"/>
          <w:sz w:val="32"/>
          <w:szCs w:val="32"/>
        </w:rPr>
        <w:t xml:space="preserve">Part 3: Complete Question Bank by Category</w:t>
      </w:r>
    </w:p>
    <w:p>
      <w:pPr>
        <w:spacing w:after="200"/>
      </w:pPr>
      <w:r>
        <w:rPr>
          <w:rFonts w:ascii="Arial" w:cs="Arial" w:eastAsia="Arial" w:hAnsi="Arial"/>
          <w:i/>
          <w:iCs/>
          <w:color w:val="555555"/>
          <w:sz w:val="21"/>
          <w:szCs w:val="21"/>
        </w:rPr>
        <w:t xml:space="preserve">Each category below includes core questions ready for implementation. Columns: Question text, Question Type, Pre-made Answers, Follow-up Logic (conditional branching rules), Weight (scoring multiplier), Recommended Frequency, and Source/Methodology.</w:t>
      </w:r>
    </w:p>
    <w:p>
      <w:pPr>
        <w:pStyle w:val="Heading2"/>
        <w:spacing w:after="120" w:before="300"/>
      </w:pPr>
      <w:r>
        <w:rPr>
          <w:rFonts w:ascii="Arial" w:cs="Arial" w:eastAsia="Arial" w:hAnsi="Arial"/>
          <w:b/>
          <w:bCs/>
          <w:color w:val="2E75B6"/>
          <w:sz w:val="26"/>
          <w:szCs w:val="26"/>
        </w:rPr>
        <w:t xml:space="preserve">RELATIONSHIP WITH MANAGER</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2200"/>
        <w:gridCol w:w="3200"/>
        <w:gridCol w:w="600"/>
        <w:gridCol w:w="800"/>
        <w:gridCol w:w="11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Pre-made Answers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Follow-up Logic</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My manager cares about me as a person.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“What would help you feel more supported by your manager?” (open-ended)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Bi-weekly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Q05 adapted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receive clear and actionable feedback from my manager.</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2 → “What kind of feedback would be most useful for you right now?”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Bi-weekly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15Five / Lattice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My manager helps remove blockers so I can do my best work.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“What is the biggest blocker right now?” (open-ended)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Atlassian Health Monitor</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feel comfortable bringing up problems with my manager.</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Traffic Light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 Green / 🟡 Yellow / 🔴 Red</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Yellow/Red → “What would make these conversations feel safer?”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Google re:Work – Psych. Safety</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How often does your manager check in on your wellbeing (not just tasks)?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Frequency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Never / Rarely / Sometimes / Often / Always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Never/Rarely → “How would you prefer your manager to check in?” (multi-select: Slack DM, 1:1 call, async survey, other)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Officevibe pulse</w:t>
            </w:r>
          </w:p>
        </w:tc>
      </w:tr>
    </w:tbl>
    <w:p>
      <w:pPr>
        <w:spacing w:after="200"/>
      </w:pPr>
    </w:p>
    <w:p>
      <w:pPr>
        <w:pStyle w:val="Heading2"/>
        <w:spacing w:after="120" w:before="300"/>
      </w:pPr>
      <w:r>
        <w:rPr>
          <w:rFonts w:ascii="Arial" w:cs="Arial" w:eastAsia="Arial" w:hAnsi="Arial"/>
          <w:b/>
          <w:bCs/>
          <w:color w:val="2E75B6"/>
          <w:sz w:val="26"/>
          <w:szCs w:val="26"/>
        </w:rPr>
        <w:t xml:space="preserve">WELLNESS</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2200"/>
        <w:gridCol w:w="3200"/>
        <w:gridCol w:w="600"/>
        <w:gridCol w:w="800"/>
        <w:gridCol w:w="11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Pre-made Answers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Follow-up Logic</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On a scale of 1–10, how would you rate your overall energy level this week?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Numeric 1–10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(Depleted) – 10 (Fully Energized)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4 → “What’s draining your energy the most?” (multi-select: Workload, Sleep, Personal issues, Unclear priorities, Team conflict, Other)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Weekly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WHO-5 Well-Being Index adapted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am able to maintain a healthy work-life balance.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2 → “What is the main factor affecting your balance?”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Bi-weekly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HeartCount Pulse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 feel I can take time off when I need it without guilt.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“What prevents you from taking time off?” (multi-select: Workload, Guilt, Manager pressure, No coverage, Culture)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Burnout research / APA</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have been feeling stressed or overwhelmed in the past two weeks.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Frequency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Not at all / Rarely / Sometimes / Often / Almost always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Often/Almost always → “Would you like to connect with support resources?” (yes/no) + “What would help reduce your stress?”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Weekly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MBI / WHO Burnout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How many hours of focused, uninterrupted work did you get today?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Numeric 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Slider: 0–8 hours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2 → “What are the main interruptions?” (multi-select: Meetings, Slack, Unclear priorities, Context switching, Other)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0.6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Weekly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Cal Newport / Deep Work research</w:t>
            </w:r>
          </w:p>
        </w:tc>
      </w:tr>
    </w:tbl>
    <w:p>
      <w:pPr>
        <w:spacing w:after="200"/>
      </w:pPr>
    </w:p>
    <w:p>
      <w:pPr>
        <w:pStyle w:val="Heading2"/>
        <w:spacing w:after="120" w:before="300"/>
      </w:pPr>
      <w:r>
        <w:rPr>
          <w:rFonts w:ascii="Arial" w:cs="Arial" w:eastAsia="Arial" w:hAnsi="Arial"/>
          <w:b/>
          <w:bCs/>
          <w:color w:val="2E75B6"/>
          <w:sz w:val="26"/>
          <w:szCs w:val="26"/>
        </w:rPr>
        <w:t xml:space="preserve">COMPANY AMBASSADORSHIP</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2200"/>
        <w:gridCol w:w="3200"/>
        <w:gridCol w:w="600"/>
        <w:gridCol w:w="800"/>
        <w:gridCol w:w="11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Pre-made Answers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Follow-up Logic</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How likely are you to recommend this company as a great place to work? (0–10)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eNPS (0–10)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0 (Not at all) – 10 (Extremely likely)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0–6 (Detractor) → “What is the primary reason for your score?” (open-ended); If 9–10 (Promoter) → “What do you value most about working here?” (open-ended)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Quarterly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eNPS / Bain &amp; Co.</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am proud to tell people where I work.</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2 → “What would need to change for you to feel proud?”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Quarterly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Gallup Q08 adapted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 believe in the mission and values of this company.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“Which values feel disconnected from your daily experience?” (open-ended)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Quarterly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Culture Amp</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see myself working here in 12 months.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2 → Flag for manager (anonymous trend only) + “What would make you want to stay longer?”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Quarterly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Retention predictor / AIHR</w:t>
            </w:r>
          </w:p>
        </w:tc>
      </w:tr>
    </w:tbl>
    <w:p>
      <w:pPr>
        <w:spacing w:after="200"/>
      </w:pPr>
    </w:p>
    <w:p>
      <w:pPr>
        <w:pStyle w:val="Heading2"/>
        <w:spacing w:after="120" w:before="300"/>
      </w:pPr>
      <w:r>
        <w:rPr>
          <w:rFonts w:ascii="Arial" w:cs="Arial" w:eastAsia="Arial" w:hAnsi="Arial"/>
          <w:b/>
          <w:bCs/>
          <w:color w:val="2E75B6"/>
          <w:sz w:val="26"/>
          <w:szCs w:val="26"/>
        </w:rPr>
        <w:t xml:space="preserve">PERSONAL GROWTH</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2200"/>
        <w:gridCol w:w="3200"/>
        <w:gridCol w:w="600"/>
        <w:gridCol w:w="800"/>
        <w:gridCol w:w="11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Pre-made Answers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Follow-up Logic</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 have opportunities to learn and grow at work.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“What type of growth would be most valuable to you?” (multi-select: Technical skills, Leadership, Cross-functional, Mentorship, Conferences, Other)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Q12 adapted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In the last 6 months, someone has talked to me about my progress.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Yes / No</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Yes / No</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No → “Who would you feel comfortable having a career conversation with?” (single-select: Manager, Skip-level, HR, Mentor, Peer)</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Quarterly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Gallup Q11</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 feel challenged in my role in a positive way.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Traffic Light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Just right / 🟡 Under-challenged or Over-challenged / 🔴 Completely misaligned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Yellow → “Are you under-challenged or over-challenged?” (single-select); If Red → “What would an ideal challenge level look like?” (open-ended)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Leapsome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can see a clear career path ahead of me in this organization.</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2 → “What would help you see a clearer path?” (multi-select: Career framework, Manager 1:1s, Internal job board, Skill assessments)</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Quarterly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Lattice / Culture Amp</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At work, I have the opportunity to do what I do best every day.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“What strengths do you wish you could use more?” (open-ended)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Q03</w:t>
            </w:r>
          </w:p>
        </w:tc>
      </w:tr>
    </w:tbl>
    <w:p>
      <w:pPr>
        <w:spacing w:after="200"/>
      </w:pPr>
    </w:p>
    <w:p>
      <w:pPr>
        <w:pStyle w:val="Heading2"/>
        <w:spacing w:after="120" w:before="300"/>
      </w:pPr>
      <w:r>
        <w:rPr>
          <w:rFonts w:ascii="Arial" w:cs="Arial" w:eastAsia="Arial" w:hAnsi="Arial"/>
          <w:b/>
          <w:bCs/>
          <w:color w:val="2E75B6"/>
          <w:sz w:val="26"/>
          <w:szCs w:val="26"/>
        </w:rPr>
        <w:t xml:space="preserve">ALIGNMENT</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2200"/>
        <w:gridCol w:w="3200"/>
        <w:gridCol w:w="600"/>
        <w:gridCol w:w="800"/>
        <w:gridCol w:w="11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Pre-made Answers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Follow-up Logic</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 know what is expected of me at work.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“What feels unclear right now?” (multi-select: My role, Team goals, Company priorities, Success metrics, Who to ask)</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Bi-weekly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Q01</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understand how my work connects to the company’s goals.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3 → “What would help you see the connection?”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Spotify – Mission dimension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Our team’s priorities are clear and well-communicated.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Traffic Light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Crystal clear / 🟡 Somewhat unclear / 🔴 No idea what we should focus 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Yellow/Red → “What communication improvement would help most?” (multi-select: Weekly standup, Written roadmap, OKR dashboard, Manager clarification)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Bi-weekly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Atlassian Health Monitor</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feel my opinions count when decisions are made.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2 → “In what area do you wish you had more input?”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Gallup Q07</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 have the materials and resources I need to do my work right.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“What are you missing?” (multi-select: Hardware, Software/tools, Access/permissions, Documentation, Budget)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Q02</w:t>
            </w:r>
          </w:p>
        </w:tc>
      </w:tr>
    </w:tbl>
    <w:p>
      <w:pPr>
        <w:spacing w:after="200"/>
      </w:pPr>
    </w:p>
    <w:p>
      <w:pPr>
        <w:pStyle w:val="Heading2"/>
        <w:spacing w:after="120" w:before="300"/>
      </w:pPr>
      <w:r>
        <w:rPr>
          <w:rFonts w:ascii="Arial" w:cs="Arial" w:eastAsia="Arial" w:hAnsi="Arial"/>
          <w:b/>
          <w:bCs/>
          <w:color w:val="2E75B6"/>
          <w:sz w:val="26"/>
          <w:szCs w:val="26"/>
        </w:rPr>
        <w:t xml:space="preserve">RECOGNITION</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2200"/>
        <w:gridCol w:w="3200"/>
        <w:gridCol w:w="600"/>
        <w:gridCol w:w="800"/>
        <w:gridCol w:w="11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Pre-made Answers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Follow-up Logic</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In the last 7 days, I have received recognition or praise for doing good work.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Yes / 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Yes / No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No → “What kind of recognition would feel most meaningful to you?” (multi-select: Public shout-out, Private message, Bonus/reward, Peer recognition, Manager praise)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Weekly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Q04</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feel valued for my contributions to the team.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2 → “Can you share a recent contribution you felt went unnoticed?”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Bi-weekly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15Five / Officevibe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Recognition in our team is fair and consistent.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“What feels unfair about how recognition is distributed?” (open-ended)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Culture Amp</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feel comfortable recognizing my peers for their work.</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3 → “What would make peer recognition easier?” (multi-select: Dedicated channel, Recognition tool, Team ritual, Manager encouragement)</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0.6</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Kudos / Officevibe</w:t>
            </w:r>
          </w:p>
        </w:tc>
      </w:tr>
    </w:tbl>
    <w:p>
      <w:pPr>
        <w:spacing w:after="200"/>
      </w:pPr>
    </w:p>
    <w:p>
      <w:pPr>
        <w:pStyle w:val="Heading2"/>
        <w:spacing w:after="120" w:before="300"/>
      </w:pPr>
      <w:r>
        <w:rPr>
          <w:rFonts w:ascii="Arial" w:cs="Arial" w:eastAsia="Arial" w:hAnsi="Arial"/>
          <w:b/>
          <w:bCs/>
          <w:color w:val="2E75B6"/>
          <w:sz w:val="26"/>
          <w:szCs w:val="26"/>
        </w:rPr>
        <w:t xml:space="preserve">FEEDBACK</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2200"/>
        <w:gridCol w:w="3200"/>
        <w:gridCol w:w="600"/>
        <w:gridCol w:w="800"/>
        <w:gridCol w:w="11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Pre-made Answers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Follow-up Logic</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 receive feedback frequently enough to improve my work.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“How often would you like to receive feedback?” (single-select: Daily, Weekly, Bi-weekly, Monthly)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Q11 adapted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feedback I receive is specific and helpful.</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2 → “What would make feedback more useful?” (multi-select: More specific examples, Written follow-up, Tied to goals, More timely)</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Lattice / Leapsome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 feel safe giving honest feedback to my team and manager.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Traffic Light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Fully safe / 🟡 Somewhat cautious / 🔴 Not safe at all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Yellow/Red → “What would help you feel safer giving feedback?” (multi-select: Anonymity option, Feedback culture training, Manager receptiveness, Written channel)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Google re:Work – Psych. Safety</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Our team has a healthy culture of giving and receiving feedback.</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3 → “What’s the biggest barrier to feedback in our team?”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Quarterly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Spotify – Teamwork</w:t>
            </w:r>
          </w:p>
        </w:tc>
      </w:tr>
    </w:tbl>
    <w:p>
      <w:pPr>
        <w:spacing w:after="200"/>
      </w:pPr>
    </w:p>
    <w:p>
      <w:pPr>
        <w:pStyle w:val="Heading2"/>
        <w:spacing w:after="120" w:before="300"/>
      </w:pPr>
      <w:r>
        <w:rPr>
          <w:rFonts w:ascii="Arial" w:cs="Arial" w:eastAsia="Arial" w:hAnsi="Arial"/>
          <w:b/>
          <w:bCs/>
          <w:color w:val="2E75B6"/>
          <w:sz w:val="26"/>
          <w:szCs w:val="26"/>
        </w:rPr>
        <w:t xml:space="preserve">RELATIONSHIP WITH PEERS</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2200"/>
        <w:gridCol w:w="3200"/>
        <w:gridCol w:w="600"/>
        <w:gridCol w:w="800"/>
        <w:gridCol w:w="11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Pre-made Answers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Follow-up Logic</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 feel a sense of belonging on my team.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2 → “What would help you feel more connected?” (multi-select: Team socials, Pair work, Shared rituals, Smaller group chats, More 1:1s)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Q10 adapted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have a close colleague at work I can trust and rely on.</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Yes / No</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Yes / No</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No → “What kind of connection would be most valuable?” (multi-select: Buddy system, Mentorship, Informal chat channel, Team pairing sessions)</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Quarterly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Gallup Q10 – Best Friend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My team collaborates well together.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Traffic Light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Great teamwork / 🟡 OK but could be better / 🔴 We work in silos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Yellow/Red → “What type of collaboration needs improvement?” (multi-select: Knowledge sharing, Decision-making, Cross-functional work, Communication)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Spotify Squad Health Check</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Conflicts on our team are handled constructively.</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2 → “Is there an unresolved conflict affecting your work right now?” (yes/no, anonymous)</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Atlassian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 feel included in team conversations and decisions.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“Where do you feel most excluded?” (multi-select: Meetings, Slack channels, Planning sessions, Social events, Decision-making)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DEIB / Officevibe</w:t>
            </w:r>
          </w:p>
        </w:tc>
      </w:tr>
    </w:tbl>
    <w:p>
      <w:pPr>
        <w:spacing w:after="200"/>
      </w:pPr>
    </w:p>
    <w:p>
      <w:pPr>
        <w:pStyle w:val="Heading2"/>
        <w:spacing w:after="120" w:before="300"/>
      </w:pPr>
      <w:r>
        <w:rPr>
          <w:rFonts w:ascii="Arial" w:cs="Arial" w:eastAsia="Arial" w:hAnsi="Arial"/>
          <w:b/>
          <w:bCs/>
          <w:color w:val="2E75B6"/>
          <w:sz w:val="26"/>
          <w:szCs w:val="26"/>
        </w:rPr>
        <w:t xml:space="preserve">SATISFACTION</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2200"/>
        <w:gridCol w:w="3200"/>
        <w:gridCol w:w="600"/>
        <w:gridCol w:w="800"/>
        <w:gridCol w:w="11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Pre-made Answers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Follow-up Logic</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Overall, how satisfied are you with your job right now?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Very Dissatisfied – Very Satisfied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2 → “What is the single biggest factor affecting your satisfaction?” (single-select: Compensation, Work content, Manager, Team, Growth, Culture, Work-life balance)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Q00</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find my work meaningful and purposeful.</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3 → “What would make your work feel more meaningful?”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Gallup Q08 adapted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My workload is manageable.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Traffic Light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Just right / 🟡 Slightly too much/too little / 🔴 Unmanageable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Yellow → “Are you overloaded or under-utilized?” (single-select); If Red → “List your top 3 tasks consuming the most time” (open-ended)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Bi-weekly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WHO Burnout adapted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am fairly compensated for my work.</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2 → “Is this about base pay, benefits, equity, or overall package?” (multi-select)</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0.6</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Quarterly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Lattice / CompTool</w:t>
            </w:r>
          </w:p>
        </w:tc>
      </w:tr>
    </w:tbl>
    <w:p>
      <w:pPr>
        <w:spacing w:after="200"/>
      </w:pPr>
    </w:p>
    <w:p>
      <w:pPr>
        <w:pStyle w:val="Heading2"/>
        <w:spacing w:after="120" w:before="300"/>
      </w:pPr>
      <w:r>
        <w:rPr>
          <w:rFonts w:ascii="Arial" w:cs="Arial" w:eastAsia="Arial" w:hAnsi="Arial"/>
          <w:b/>
          <w:bCs/>
          <w:color w:val="2E75B6"/>
          <w:sz w:val="26"/>
          <w:szCs w:val="26"/>
        </w:rPr>
        <w:t xml:space="preserve">HAPPINESS</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2200"/>
        <w:gridCol w:w="3200"/>
        <w:gridCol w:w="600"/>
        <w:gridCol w:w="800"/>
        <w:gridCol w:w="11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Pre-made Answers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Follow-up Logic</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How are you feeling today?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Emoji Scale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Great / 🙂 Good / 😐 Meh / 😟 Struggling / 😭 Terrible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Meh/Struggling/Terrible → “Is there anything specific on your mind?” (open-ended, optional)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Daily/Weekly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TeamMood / Niko-niko</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 enjoy going to work (or logging on) most days.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If ≤ 2 → “What’s the main thing that makes it hard?”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Bi-weekly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Spotify – Fun dimension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We have fun working together as a team.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Strongly Disagree – Strongly Agree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 3 → “What kind of activity would boost team spirit?” (multi-select: Game session, Coffee chat, Show &amp; tell, Off-site, Shared playlist, Other)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0.6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Spotify Squad Health Check</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Thinking about the past month, pick the word that best describes your experience.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Single-select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Energized / Steady / Bored / Anxious / Overwhelmed / Grateful / Frustrated / Inspired</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Always → “What’s driving that feeling?” (open-ended)</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0.8</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Happily.ai / Pulse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you could change one thing about your work experience right now, what would it be?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Open-ended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Free text (max 500 characters)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None (terminal question)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0.6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General best practice</w:t>
            </w:r>
          </w:p>
        </w:tc>
      </w:tr>
    </w:tbl>
    <w:p>
      <w:pPr>
        <w:spacing w:after="200"/>
      </w:pPr>
    </w:p>
    <w:p>
      <w:r>
        <w:br w:type="page"/>
      </w:r>
    </w:p>
    <w:p>
      <w:pPr>
        <w:pStyle w:val="Heading1"/>
      </w:pPr>
      <w:r>
        <w:rPr>
          <w:rFonts w:ascii="Arial" w:cs="Arial" w:eastAsia="Arial" w:hAnsi="Arial"/>
          <w:b/>
          <w:bCs/>
          <w:color w:val="1F4E79"/>
          <w:sz w:val="32"/>
          <w:szCs w:val="32"/>
        </w:rPr>
        <w:t xml:space="preserve">Part 4: Scoring Logic &amp; Analysis Framework</w:t>
      </w:r>
    </w:p>
    <w:p>
      <w:pPr>
        <w:pStyle w:val="Heading2"/>
        <w:spacing w:after="120" w:before="240"/>
      </w:pPr>
      <w:r>
        <w:rPr>
          <w:rFonts w:ascii="Arial" w:cs="Arial" w:eastAsia="Arial" w:hAnsi="Arial"/>
          <w:b/>
          <w:bCs/>
          <w:color w:val="2E75B6"/>
          <w:sz w:val="26"/>
          <w:szCs w:val="26"/>
        </w:rPr>
        <w:t xml:space="preserve">4.1 Score Normalization</w:t>
      </w:r>
    </w:p>
    <w:p>
      <w:pPr>
        <w:spacing w:after="80"/>
      </w:pPr>
      <w:r>
        <w:rPr>
          <w:rFonts w:ascii="Arial" w:cs="Arial" w:eastAsia="Arial" w:hAnsi="Arial"/>
          <w:sz w:val="21"/>
          <w:szCs w:val="21"/>
        </w:rPr>
        <w:t xml:space="preserve">All question types must be normalized to a common 0–100 scale for aggregation and comparison:</w:t>
      </w:r>
    </w:p>
    <w:p>
      <w:pPr>
        <w:spacing w:after="80"/>
      </w:pPr>
    </w:p>
    <w:p>
      <w:pPr>
        <w:spacing w:after="80"/>
      </w:pPr>
      <w:r>
        <w:rPr>
          <w:rFonts w:ascii="Arial" w:cs="Arial" w:eastAsia="Arial" w:hAnsi="Arial"/>
          <w:sz w:val="21"/>
          <w:szCs w:val="21"/>
        </w:rPr>
        <w:t xml:space="preserve">Likert 1–5: Score = ((response − 1) / 4) × 100. Example: a response of 4 = ((4−1)/4) × 100 = 75.</w:t>
      </w:r>
    </w:p>
    <w:p>
      <w:pPr>
        <w:spacing w:after="80"/>
      </w:pPr>
    </w:p>
    <w:p>
      <w:pPr>
        <w:spacing w:after="80"/>
      </w:pPr>
      <w:r>
        <w:rPr>
          <w:rFonts w:ascii="Arial" w:cs="Arial" w:eastAsia="Arial" w:hAnsi="Arial"/>
          <w:sz w:val="21"/>
          <w:szCs w:val="21"/>
        </w:rPr>
        <w:t xml:space="preserve">Traffic Light: Green = 100, Yellow = 50, Red = 0. For trend tracking, convert to numeric: Green = 3, Yellow = 2, Red = 1. A dimension average of 2.5+ is healthy; below 2.0 needs attention.</w:t>
      </w:r>
    </w:p>
    <w:p>
      <w:pPr>
        <w:spacing w:after="80"/>
      </w:pPr>
    </w:p>
    <w:p>
      <w:pPr>
        <w:spacing w:after="80"/>
      </w:pPr>
      <w:r>
        <w:rPr>
          <w:rFonts w:ascii="Arial" w:cs="Arial" w:eastAsia="Arial" w:hAnsi="Arial"/>
          <w:sz w:val="21"/>
          <w:szCs w:val="21"/>
        </w:rPr>
        <w:t xml:space="preserve">eNPS (0–10): Normalize to 0–100 scale: Score = (response / 10) × 100. The eNPS calculation itself (% Promoters − % Detractors) is reported separately as a team-level metric.</w:t>
      </w:r>
    </w:p>
    <w:p>
      <w:pPr>
        <w:spacing w:after="80"/>
      </w:pPr>
    </w:p>
    <w:p>
      <w:pPr>
        <w:spacing w:after="80"/>
      </w:pPr>
      <w:r>
        <w:rPr>
          <w:rFonts w:ascii="Arial" w:cs="Arial" w:eastAsia="Arial" w:hAnsi="Arial"/>
          <w:sz w:val="21"/>
          <w:szCs w:val="21"/>
        </w:rPr>
        <w:t xml:space="preserve">Numeric scales (1–10): Score = ((response − 1) / 9) × 100.</w:t>
      </w:r>
    </w:p>
    <w:p>
      <w:pPr>
        <w:spacing w:after="80"/>
      </w:pPr>
    </w:p>
    <w:p>
      <w:pPr>
        <w:spacing w:after="80"/>
      </w:pPr>
      <w:r>
        <w:rPr>
          <w:rFonts w:ascii="Arial" w:cs="Arial" w:eastAsia="Arial" w:hAnsi="Arial"/>
          <w:sz w:val="21"/>
          <w:szCs w:val="21"/>
        </w:rPr>
        <w:t xml:space="preserve">Yes/No: Yes = 100, No = 0.</w:t>
      </w:r>
    </w:p>
    <w:p>
      <w:pPr>
        <w:spacing w:after="80"/>
      </w:pPr>
    </w:p>
    <w:p>
      <w:pPr>
        <w:spacing w:after="80"/>
      </w:pPr>
      <w:r>
        <w:rPr>
          <w:rFonts w:ascii="Arial" w:cs="Arial" w:eastAsia="Arial" w:hAnsi="Arial"/>
          <w:sz w:val="21"/>
          <w:szCs w:val="21"/>
        </w:rPr>
        <w:t xml:space="preserve">Emoji Scale (5-point): Map to 100/75/50/25/0 respectively.</w:t>
      </w:r>
    </w:p>
    <w:p>
      <w:pPr>
        <w:spacing w:after="80"/>
      </w:pPr>
    </w:p>
    <w:p>
      <w:pPr>
        <w:spacing w:after="80"/>
      </w:pPr>
      <w:r>
        <w:rPr>
          <w:rFonts w:ascii="Arial" w:cs="Arial" w:eastAsia="Arial" w:hAnsi="Arial"/>
          <w:sz w:val="21"/>
          <w:szCs w:val="21"/>
        </w:rPr>
        <w:t xml:space="preserve">Frequency scales (Never–Always, 5-point): Map to 0/25/50/75/100.</w:t>
      </w:r>
    </w:p>
    <w:p>
      <w:pPr>
        <w:spacing w:after="80"/>
      </w:pPr>
    </w:p>
    <w:p>
      <w:pPr>
        <w:spacing w:after="80"/>
      </w:pPr>
      <w:r>
        <w:rPr>
          <w:rFonts w:ascii="Arial" w:cs="Arial" w:eastAsia="Arial" w:hAnsi="Arial"/>
          <w:sz w:val="21"/>
          <w:szCs w:val="21"/>
        </w:rPr>
        <w:t xml:space="preserve">Single-select (word pick): These are qualitative and not scored numerically. They are tagged for sentiment analysis: Positive (Energized, Steady, Grateful, Inspired), Neutral (Bored), Negative (Anxious, Overwhelmed, Frustrated).</w:t>
      </w:r>
    </w:p>
    <w:p>
      <w:pPr>
        <w:pStyle w:val="Heading2"/>
        <w:spacing w:after="120" w:before="240"/>
      </w:pPr>
      <w:r>
        <w:rPr>
          <w:rFonts w:ascii="Arial" w:cs="Arial" w:eastAsia="Arial" w:hAnsi="Arial"/>
          <w:b/>
          <w:bCs/>
          <w:color w:val="2E75B6"/>
          <w:sz w:val="26"/>
          <w:szCs w:val="26"/>
        </w:rPr>
        <w:t xml:space="preserve">4.2 Weighted Category Scoring</w:t>
      </w:r>
    </w:p>
    <w:p>
      <w:pPr>
        <w:spacing w:after="80"/>
      </w:pPr>
      <w:r>
        <w:rPr>
          <w:rFonts w:ascii="Arial" w:cs="Arial" w:eastAsia="Arial" w:hAnsi="Arial"/>
          <w:sz w:val="21"/>
          <w:szCs w:val="21"/>
        </w:rPr>
        <w:t xml:space="preserve">Each question has a weight multiplier (shown in the tables above) reflecting its relative importance based on research validation. The weighted category score formula is:</w:t>
      </w:r>
    </w:p>
    <w:p>
      <w:pPr>
        <w:spacing w:after="80"/>
      </w:pPr>
    </w:p>
    <w:p>
      <w:pPr>
        <w:spacing w:after="80"/>
      </w:pPr>
      <w:r>
        <w:rPr>
          <w:rFonts w:ascii="Arial" w:cs="Arial" w:eastAsia="Arial" w:hAnsi="Arial"/>
          <w:sz w:val="21"/>
          <w:szCs w:val="21"/>
        </w:rPr>
        <w:t xml:space="preserve">Category Score = Σ(normalized_score_i × weight_i) / Σ(weight_i)</w:t>
      </w:r>
    </w:p>
    <w:p>
      <w:pPr>
        <w:spacing w:after="80"/>
      </w:pPr>
    </w:p>
    <w:p>
      <w:pPr>
        <w:spacing w:after="80"/>
      </w:pPr>
      <w:r>
        <w:rPr>
          <w:rFonts w:ascii="Arial" w:cs="Arial" w:eastAsia="Arial" w:hAnsi="Arial"/>
          <w:sz w:val="21"/>
          <w:szCs w:val="21"/>
        </w:rPr>
        <w:t xml:space="preserve">For example, in the Recognition category with 4 questions weighted at 1.2, 1.0, 0.8, and 0.6, and normalized scores of 75, 50, 25, and 75: Category Score = (75×1.2 + 50×1.0 + 25×0.8 + 75×0.6) / (1.2 + 1.0 + 0.8 + 0.6) = (90 + 50 + 20 + 45) / 3.6 = 56.9</w:t>
      </w:r>
    </w:p>
    <w:p>
      <w:pPr>
        <w:spacing w:after="80"/>
      </w:pPr>
    </w:p>
    <w:p>
      <w:pPr>
        <w:spacing w:after="80"/>
      </w:pPr>
      <w:r>
        <w:rPr>
          <w:rFonts w:ascii="Arial" w:cs="Arial" w:eastAsia="Arial" w:hAnsi="Arial"/>
          <w:sz w:val="21"/>
          <w:szCs w:val="21"/>
        </w:rPr>
        <w:t xml:space="preserve">Overall Health Score = Average of all 10 category scores, or a weighted average if certain categories are prioritized by the organization.</w:t>
      </w:r>
    </w:p>
    <w:p>
      <w:pPr>
        <w:pStyle w:val="Heading2"/>
        <w:spacing w:after="120" w:before="240"/>
      </w:pPr>
      <w:r>
        <w:rPr>
          <w:rFonts w:ascii="Arial" w:cs="Arial" w:eastAsia="Arial" w:hAnsi="Arial"/>
          <w:b/>
          <w:bCs/>
          <w:color w:val="2E75B6"/>
          <w:sz w:val="26"/>
          <w:szCs w:val="26"/>
        </w:rPr>
        <w:t xml:space="preserve">4.3 Scoring Thresholds &amp; Alert System</w:t>
      </w:r>
    </w:p>
    <w:p>
      <w:pPr>
        <w:spacing w:after="80"/>
      </w:pPr>
      <w:r>
        <w:rPr>
          <w:rFonts w:ascii="Arial" w:cs="Arial" w:eastAsia="Arial" w:hAnsi="Arial"/>
          <w:sz w:val="21"/>
          <w:szCs w:val="21"/>
        </w:rPr>
        <w:t xml:space="preserve">Green Zone (75–100): Healthy. Celebrate and maintain. No immediate action required. Track for stability.</w:t>
      </w:r>
    </w:p>
    <w:p>
      <w:pPr>
        <w:spacing w:after="80"/>
      </w:pPr>
    </w:p>
    <w:p>
      <w:pPr>
        <w:spacing w:after="80"/>
      </w:pPr>
      <w:r>
        <w:rPr>
          <w:rFonts w:ascii="Arial" w:cs="Arial" w:eastAsia="Arial" w:hAnsi="Arial"/>
          <w:sz w:val="21"/>
          <w:szCs w:val="21"/>
        </w:rPr>
        <w:t xml:space="preserve">Yellow Zone (50–74): Attention needed. Surface trend to manager. Include in next 1:1 or retro agenda. Monitor for decline.</w:t>
      </w:r>
    </w:p>
    <w:p>
      <w:pPr>
        <w:spacing w:after="80"/>
      </w:pPr>
    </w:p>
    <w:p>
      <w:pPr>
        <w:spacing w:after="80"/>
      </w:pPr>
      <w:r>
        <w:rPr>
          <w:rFonts w:ascii="Arial" w:cs="Arial" w:eastAsia="Arial" w:hAnsi="Arial"/>
          <w:sz w:val="21"/>
          <w:szCs w:val="21"/>
        </w:rPr>
        <w:t xml:space="preserve">Red Zone (0–49): Critical. Trigger alert to team lead or HR (anonymized). Require action plan within 2 weeks. Escalate if score persists for 2+ cycles.</w:t>
      </w:r>
    </w:p>
    <w:p>
      <w:pPr>
        <w:spacing w:after="80"/>
      </w:pPr>
    </w:p>
    <w:p>
      <w:pPr>
        <w:spacing w:after="80"/>
      </w:pPr>
      <w:r>
        <w:rPr>
          <w:rFonts w:ascii="Arial" w:cs="Arial" w:eastAsia="Arial" w:hAnsi="Arial"/>
          <w:sz w:val="21"/>
          <w:szCs w:val="21"/>
        </w:rPr>
        <w:t xml:space="preserve">Trend alerts: Any category dropping 15+ points between measurement periods triggers a notification regardless of absolute score. A steadily declining category (3+ consecutive drops) triggers escalation even if still in Yellow zone.</w:t>
      </w:r>
    </w:p>
    <w:p>
      <w:pPr>
        <w:pStyle w:val="Heading2"/>
        <w:spacing w:after="120" w:before="240"/>
      </w:pPr>
      <w:r>
        <w:rPr>
          <w:rFonts w:ascii="Arial" w:cs="Arial" w:eastAsia="Arial" w:hAnsi="Arial"/>
          <w:b/>
          <w:bCs/>
          <w:color w:val="2E75B6"/>
          <w:sz w:val="26"/>
          <w:szCs w:val="26"/>
        </w:rPr>
        <w:t xml:space="preserve">4.4 eNPS Calculation (Team-Level)</w:t>
      </w:r>
    </w:p>
    <w:p>
      <w:pPr>
        <w:spacing w:after="80"/>
      </w:pPr>
      <w:r>
        <w:rPr>
          <w:rFonts w:ascii="Arial" w:cs="Arial" w:eastAsia="Arial" w:hAnsi="Arial"/>
          <w:sz w:val="21"/>
          <w:szCs w:val="21"/>
        </w:rPr>
        <w:t xml:space="preserve">eNPS is calculated separately from the general health score because it uses a different methodology:</w:t>
      </w:r>
    </w:p>
    <w:p>
      <w:pPr>
        <w:spacing w:after="80"/>
      </w:pPr>
    </w:p>
    <w:p>
      <w:pPr>
        <w:spacing w:after="80"/>
      </w:pPr>
      <w:r>
        <w:rPr>
          <w:rFonts w:ascii="Arial" w:cs="Arial" w:eastAsia="Arial" w:hAnsi="Arial"/>
          <w:sz w:val="21"/>
          <w:szCs w:val="21"/>
        </w:rPr>
        <w:t xml:space="preserve">Step 1: Classify responses — Promoters (9–10), Passives (7–8), Detractors (0–6).</w:t>
      </w:r>
    </w:p>
    <w:p>
      <w:pPr>
        <w:spacing w:after="80"/>
      </w:pPr>
      <w:r>
        <w:rPr>
          <w:rFonts w:ascii="Arial" w:cs="Arial" w:eastAsia="Arial" w:hAnsi="Arial"/>
          <w:sz w:val="21"/>
          <w:szCs w:val="21"/>
        </w:rPr>
        <w:t xml:space="preserve">Step 2: eNPS = (% Promoters − % Detractors). Passives are excluded from the calculation.</w:t>
      </w:r>
    </w:p>
    <w:p>
      <w:pPr>
        <w:spacing w:after="80"/>
      </w:pPr>
      <w:r>
        <w:rPr>
          <w:rFonts w:ascii="Arial" w:cs="Arial" w:eastAsia="Arial" w:hAnsi="Arial"/>
          <w:sz w:val="21"/>
          <w:szCs w:val="21"/>
        </w:rPr>
        <w:t xml:space="preserve">Step 3: Interpret — Above +50 = Excellent; +10 to +30 = Average; Below 0 = Needs Improvement.</w:t>
      </w:r>
    </w:p>
    <w:p>
      <w:pPr>
        <w:spacing w:after="80"/>
      </w:pPr>
    </w:p>
    <w:p>
      <w:pPr>
        <w:spacing w:after="80"/>
      </w:pPr>
      <w:r>
        <w:rPr>
          <w:rFonts w:ascii="Arial" w:cs="Arial" w:eastAsia="Arial" w:hAnsi="Arial"/>
          <w:sz w:val="21"/>
          <w:szCs w:val="21"/>
        </w:rPr>
        <w:t xml:space="preserve">Benchmark data (2024): Smaller companies (0–250 employees) average eNPS of +30. Larger organizations (5001+) average +9. Tech industry average is approximately +25. The overall cross-industry benchmark for Q3 2024 was +27.</w:t>
      </w:r>
    </w:p>
    <w:p>
      <w:pPr>
        <w:pStyle w:val="Heading2"/>
        <w:spacing w:after="120" w:before="240"/>
      </w:pPr>
      <w:r>
        <w:rPr>
          <w:rFonts w:ascii="Arial" w:cs="Arial" w:eastAsia="Arial" w:hAnsi="Arial"/>
          <w:b/>
          <w:bCs/>
          <w:color w:val="2E75B6"/>
          <w:sz w:val="26"/>
          <w:szCs w:val="26"/>
        </w:rPr>
        <w:t xml:space="preserve">4.5 Follow-up Logic Rules Engine</w:t>
      </w:r>
    </w:p>
    <w:p>
      <w:pPr>
        <w:spacing w:after="80"/>
      </w:pPr>
      <w:r>
        <w:rPr>
          <w:rFonts w:ascii="Arial" w:cs="Arial" w:eastAsia="Arial" w:hAnsi="Arial"/>
          <w:sz w:val="21"/>
          <w:szCs w:val="21"/>
        </w:rPr>
        <w:t xml:space="preserve">The branching system operates on these conditional rules:</w:t>
      </w:r>
    </w:p>
    <w:p>
      <w:pPr>
        <w:spacing w:after="80"/>
      </w:pPr>
    </w:p>
    <w:p>
      <w:pPr>
        <w:spacing w:after="80"/>
      </w:pPr>
      <w:r>
        <w:rPr>
          <w:rFonts w:ascii="Arial" w:cs="Arial" w:eastAsia="Arial" w:hAnsi="Arial"/>
          <w:sz w:val="21"/>
          <w:szCs w:val="21"/>
        </w:rPr>
        <w:t xml:space="preserve">Rule 1 — Low-score trigger: If a Likert response is ≤ 3 (or ≤ 2 for critical items), display the designated follow-up question. This is the primary branching mechanism.</w:t>
      </w:r>
    </w:p>
    <w:p>
      <w:pPr>
        <w:spacing w:after="80"/>
      </w:pPr>
    </w:p>
    <w:p>
      <w:pPr>
        <w:spacing w:after="80"/>
      </w:pPr>
      <w:r>
        <w:rPr>
          <w:rFonts w:ascii="Arial" w:cs="Arial" w:eastAsia="Arial" w:hAnsi="Arial"/>
          <w:sz w:val="21"/>
          <w:szCs w:val="21"/>
        </w:rPr>
        <w:t xml:space="preserve">Rule 2 — Traffic-light trigger: If Yellow or Red is selected, display the follow-up. Green skips the follow-up entirely.</w:t>
      </w:r>
    </w:p>
    <w:p>
      <w:pPr>
        <w:spacing w:after="80"/>
      </w:pPr>
    </w:p>
    <w:p>
      <w:pPr>
        <w:spacing w:after="80"/>
      </w:pPr>
      <w:r>
        <w:rPr>
          <w:rFonts w:ascii="Arial" w:cs="Arial" w:eastAsia="Arial" w:hAnsi="Arial"/>
          <w:sz w:val="21"/>
          <w:szCs w:val="21"/>
        </w:rPr>
        <w:t xml:space="preserve">Rule 3 — Binary trigger: For Yes/No questions, the follow-up is triggered by the response that indicates a gap (usually “No” for positive statements).</w:t>
      </w:r>
    </w:p>
    <w:p>
      <w:pPr>
        <w:spacing w:after="80"/>
      </w:pPr>
    </w:p>
    <w:p>
      <w:pPr>
        <w:spacing w:after="80"/>
      </w:pPr>
      <w:r>
        <w:rPr>
          <w:rFonts w:ascii="Arial" w:cs="Arial" w:eastAsia="Arial" w:hAnsi="Arial"/>
          <w:sz w:val="21"/>
          <w:szCs w:val="21"/>
        </w:rPr>
        <w:t xml:space="preserve">Rule 4 — eNPS segmentation: Detractors (0–6) and Promoters (9–10) each get different follow-up prompts. Passives (7–8) receive no follow-up to keep the survey short.</w:t>
      </w:r>
    </w:p>
    <w:p>
      <w:pPr>
        <w:spacing w:after="80"/>
      </w:pPr>
    </w:p>
    <w:p>
      <w:pPr>
        <w:spacing w:after="80"/>
      </w:pPr>
      <w:r>
        <w:rPr>
          <w:rFonts w:ascii="Arial" w:cs="Arial" w:eastAsia="Arial" w:hAnsi="Arial"/>
          <w:sz w:val="21"/>
          <w:szCs w:val="21"/>
        </w:rPr>
        <w:t xml:space="preserve">Rule 5 — Progressive follow-up: For multi-select follow-ups, if “Other” is selected, reveal an open-ended text field. This two-step approach captures structured data first, then qualitative detail.</w:t>
      </w:r>
    </w:p>
    <w:p>
      <w:pPr>
        <w:spacing w:after="80"/>
      </w:pPr>
    </w:p>
    <w:p>
      <w:pPr>
        <w:spacing w:after="80"/>
      </w:pPr>
      <w:r>
        <w:rPr>
          <w:rFonts w:ascii="Arial" w:cs="Arial" w:eastAsia="Arial" w:hAnsi="Arial"/>
          <w:sz w:val="21"/>
          <w:szCs w:val="21"/>
        </w:rPr>
        <w:t xml:space="preserve">Rule 6 — Wellbeing safety net: If wellness questions indicate frequent stress (Often/Almost always) combined with low energy (≤ 4), surface a care prompt: “Would you like to connect with support resources?” This is not scored — it is a care intervention.</w:t>
      </w:r>
    </w:p>
    <w:p>
      <w:pPr>
        <w:spacing w:after="80"/>
      </w:pPr>
    </w:p>
    <w:p>
      <w:pPr>
        <w:spacing w:after="80"/>
      </w:pPr>
      <w:r>
        <w:rPr>
          <w:rFonts w:ascii="Arial" w:cs="Arial" w:eastAsia="Arial" w:hAnsi="Arial"/>
          <w:sz w:val="21"/>
          <w:szCs w:val="21"/>
        </w:rPr>
        <w:t xml:space="preserve">Rule 7 — Terminal question: Open-ended questions at the end of a category (“If you could change one thing…”) have no follow-up. They serve as a catch-all for unstructured feedback.</w:t>
      </w:r>
    </w:p>
    <w:p>
      <w:pPr>
        <w:spacing w:after="80"/>
      </w:pPr>
    </w:p>
    <w:p>
      <w:pPr>
        <w:spacing w:after="80"/>
      </w:pPr>
      <w:r>
        <w:rPr>
          <w:rFonts w:ascii="Arial" w:cs="Arial" w:eastAsia="Arial" w:hAnsi="Arial"/>
          <w:sz w:val="21"/>
          <w:szCs w:val="21"/>
        </w:rPr>
        <w:t xml:space="preserve">Rule 8 — Rotation: To prevent survey fatigue, rotate 2–3 questions per category per session rather than asking all questions every time. Core sentinel questions (one per category) should remain constant for trend tracking.</w:t>
      </w:r>
    </w:p>
    <w:p>
      <w:pPr>
        <w:pStyle w:val="Heading2"/>
        <w:spacing w:after="120" w:before="240"/>
      </w:pPr>
      <w:r>
        <w:rPr>
          <w:rFonts w:ascii="Arial" w:cs="Arial" w:eastAsia="Arial" w:hAnsi="Arial"/>
          <w:b/>
          <w:bCs/>
          <w:color w:val="2E75B6"/>
          <w:sz w:val="26"/>
          <w:szCs w:val="26"/>
        </w:rPr>
        <w:t xml:space="preserve">4.6 Reporting Cadence &amp; Data Lifecycle</w:t>
      </w:r>
    </w:p>
    <w:p>
      <w:pPr>
        <w:spacing w:after="80"/>
      </w:pPr>
      <w:r>
        <w:rPr>
          <w:rFonts w:ascii="Arial" w:cs="Arial" w:eastAsia="Arial" w:hAnsi="Arial"/>
          <w:sz w:val="21"/>
          <w:szCs w:val="21"/>
        </w:rPr>
        <w:t xml:space="preserve">Individual level: Real-time (emoji/mood check → immediate self-reflection). No individual scores are shared with managers.</w:t>
      </w:r>
    </w:p>
    <w:p>
      <w:pPr>
        <w:spacing w:after="80"/>
      </w:pPr>
    </w:p>
    <w:p>
      <w:pPr>
        <w:spacing w:after="80"/>
      </w:pPr>
      <w:r>
        <w:rPr>
          <w:rFonts w:ascii="Arial" w:cs="Arial" w:eastAsia="Arial" w:hAnsi="Arial"/>
          <w:sz w:val="21"/>
          <w:szCs w:val="21"/>
        </w:rPr>
        <w:t xml:space="preserve">Team level: Weekly summary of mood/energy trends. Monthly category-level health report. Quarterly full health check with all categories and eNPS.</w:t>
      </w:r>
    </w:p>
    <w:p>
      <w:pPr>
        <w:spacing w:after="80"/>
      </w:pPr>
    </w:p>
    <w:p>
      <w:pPr>
        <w:spacing w:after="80"/>
      </w:pPr>
      <w:r>
        <w:rPr>
          <w:rFonts w:ascii="Arial" w:cs="Arial" w:eastAsia="Arial" w:hAnsi="Arial"/>
          <w:sz w:val="21"/>
          <w:szCs w:val="21"/>
        </w:rPr>
        <w:t xml:space="preserve">Organization level: Quarterly eNPS benchmark. Semi-annual cross-team heatmap (Spotify tribe-level view). Annual deep-dive with year-over-year trending.</w:t>
      </w:r>
    </w:p>
    <w:p>
      <w:pPr>
        <w:spacing w:after="80"/>
      </w:pPr>
    </w:p>
    <w:p>
      <w:pPr>
        <w:spacing w:after="80"/>
      </w:pPr>
      <w:r>
        <w:rPr>
          <w:rFonts w:ascii="Arial" w:cs="Arial" w:eastAsia="Arial" w:hAnsi="Arial"/>
          <w:sz w:val="21"/>
          <w:szCs w:val="21"/>
        </w:rPr>
        <w:t xml:space="preserve">Data retention: Raw responses retained for 18 months. Aggregated scores retained indefinitely. Individual open-ended responses anonymized after 90 days.</w:t>
      </w:r>
    </w:p>
    <w:p>
      <w:pPr>
        <w:spacing w:after="80"/>
      </w:pPr>
    </w:p>
    <w:p>
      <w:pPr>
        <w:spacing w:after="80"/>
      </w:pPr>
      <w:r>
        <w:rPr>
          <w:rFonts w:ascii="Arial" w:cs="Arial" w:eastAsia="Arial" w:hAnsi="Arial"/>
          <w:sz w:val="21"/>
          <w:szCs w:val="21"/>
        </w:rPr>
        <w:t xml:space="preserve">Action loop: Every health check report should include a “What we heard, what we’re doing” section shared back with the team within 2 weeks. Without this closure, survey fatigue sets in and participation drops. The single most important factor in sustaining engagement with health checks is demonstrating that feedback leads to visible change.</w:t>
      </w:r>
    </w:p>
    <w:p>
      <w:r>
        <w:br w:type="page"/>
      </w:r>
    </w:p>
    <w:p>
      <w:pPr>
        <w:pStyle w:val="Heading1"/>
      </w:pPr>
      <w:r>
        <w:rPr>
          <w:rFonts w:ascii="Arial" w:cs="Arial" w:eastAsia="Arial" w:hAnsi="Arial"/>
          <w:b/>
          <w:bCs/>
          <w:color w:val="1F4E79"/>
          <w:sz w:val="32"/>
          <w:szCs w:val="32"/>
        </w:rPr>
        <w:t xml:space="preserve">Part 5: Category Summary &amp; Quick Reference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800"/>
        <w:gridCol w:w="2400"/>
        <w:gridCol w:w="2400"/>
        <w:gridCol w:w="19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Qs</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 Types</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Recommended Cadence</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Sources</w:t>
            </w:r>
          </w:p>
        </w:tc>
        <w:tc>
          <w:tcPr>
            <w:tcW w:type="dxa" w:w="1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Measures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Relationship with Manager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Traffic Light, Frequency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Bi-weekly / Monthly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Q05, re:Work, Officevibe, 15Five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Trust, support, feedback quality, blocker removal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Wellness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Numeric, Likert, Frequency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Weekly / Bi-weekly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WHO-5, MBI, APA, HeartCount, Deep Work</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Energy, balance, stress, PTO comfort, focus 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Company Ambassadorship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eNPS, Likert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Quarterly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eNPS/Bain, Gallup Q08, Culture Amp, AIHR</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Recommendation, pride, mission belief, retention intent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Personal Growth</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Yes/No, Traffic Light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Monthly / Quarterly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Gallup Q03/Q11/Q12, Leapsome, Lattice</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Learning, career path, challenge level, strengths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Alignment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Traffic Light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Bi-weekly / Monthly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Q01/Q02/Q07, Spotify, Atlassian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Clarity, connection to goals, priorities, voice, resources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Recognition</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Yes/No, Likert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Weekly / Monthly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Gallup Q04, 15Five, Officevibe, Kudos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Recency, value, fairness, peer recognition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Feedback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Traffic Light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 / Quarterly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Q11, Lattice, Leapsome, re:Work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Frequency, quality, safety, team culture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Relationship with Peers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Likert, Yes/No, Traffic Light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Monthly / Quarterly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Gallup Q10, Spotify, Atlassian, DEIB</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Belonging, trust, collaboration, conflict, inclusion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Satisfaction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Likert, Traffic Light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Monthly / Quarterly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Gallup Q00/Q08, WHO, Lattice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Overall satisfaction, meaning, workload, compensation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Happiness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Emoji, Likert, Single-select, Open-ended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Daily / Monthly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Niko-niko, Spotify, Happily.ai, TeamMood</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Daily mood, enjoyment, fun, emotional word, open wish</w:t>
            </w:r>
          </w:p>
        </w:tc>
      </w:tr>
    </w:tbl>
    <w:p>
      <w:pPr>
        <w:spacing w:after="400"/>
      </w:pPr>
    </w:p>
    <w:p>
      <w:pPr>
        <w:spacing w:after="200"/>
      </w:pPr>
      <w:r>
        <w:rPr>
          <w:rFonts w:ascii="Arial" w:cs="Arial" w:eastAsia="Arial" w:hAnsi="Arial"/>
          <w:b/>
          <w:bCs/>
          <w:color w:val="1F4E79"/>
          <w:sz w:val="22"/>
          <w:szCs w:val="22"/>
        </w:rPr>
        <w:t xml:space="preserve">Total questions in bank: 46 core questions + conditional follow-ups</w:t>
      </w:r>
    </w:p>
    <w:p>
      <w:pPr>
        <w:spacing w:after="200"/>
      </w:pPr>
      <w:r>
        <w:rPr>
          <w:rFonts w:ascii="Arial" w:cs="Arial" w:eastAsia="Arial" w:hAnsi="Arial"/>
          <w:sz w:val="21"/>
          <w:szCs w:val="21"/>
        </w:rPr>
        <w:t xml:space="preserve">Recommended per session: 5–8 questions (2–3 rotating categories × 2–3 questions each, plus 1 constant sentinel per active category). Completion time target: under 3 minutes.</w:t>
      </w:r>
    </w:p>
    <w:p>
      <w:r>
        <w:br w:type="page"/>
      </w:r>
    </w:p>
    <w:p>
      <w:pPr>
        <w:pStyle w:val="Heading1"/>
      </w:pPr>
      <w:r>
        <w:rPr>
          <w:rFonts w:ascii="Arial" w:cs="Arial" w:eastAsia="Arial" w:hAnsi="Arial"/>
          <w:b/>
          <w:bCs/>
          <w:color w:val="1F4E79"/>
          <w:sz w:val="32"/>
          <w:szCs w:val="32"/>
        </w:rPr>
        <w:t xml:space="preserve">Sources &amp; References</w:t>
      </w:r>
    </w:p>
    <w:p>
      <w:pPr>
        <w:spacing w:after="60"/>
      </w:pPr>
      <w:r>
        <w:rPr>
          <w:rFonts w:ascii="Arial" w:cs="Arial" w:eastAsia="Arial" w:hAnsi="Arial"/>
          <w:color w:val="444444"/>
          <w:sz w:val="19"/>
          <w:szCs w:val="19"/>
        </w:rPr>
        <w:t xml:space="preserve">• Gallup Q12 Employee Engagement Survey — gallup.com/workplace (1993–present, meta-analysis across 2.7M workers)</w:t>
      </w:r>
    </w:p>
    <w:p>
      <w:pPr>
        <w:spacing w:after="60"/>
      </w:pPr>
      <w:r>
        <w:rPr>
          <w:rFonts w:ascii="Arial" w:cs="Arial" w:eastAsia="Arial" w:hAnsi="Arial"/>
          <w:color w:val="444444"/>
          <w:sz w:val="19"/>
          <w:szCs w:val="19"/>
        </w:rPr>
        <w:t xml:space="preserve">• Spotify Squad Health Check Model — engineering.atspotify.com (2014, Henrik Kniberg)</w:t>
      </w:r>
    </w:p>
    <w:p>
      <w:pPr>
        <w:spacing w:after="60"/>
      </w:pPr>
      <w:r>
        <w:rPr>
          <w:rFonts w:ascii="Arial" w:cs="Arial" w:eastAsia="Arial" w:hAnsi="Arial"/>
          <w:color w:val="444444"/>
          <w:sz w:val="19"/>
          <w:szCs w:val="19"/>
        </w:rPr>
        <w:t xml:space="preserve">• Atlassian Team Health Monitor — atlassian.com/blog/teamwork (2015–present, Dom Price)</w:t>
      </w:r>
    </w:p>
    <w:p>
      <w:pPr>
        <w:spacing w:after="60"/>
      </w:pPr>
      <w:r>
        <w:rPr>
          <w:rFonts w:ascii="Arial" w:cs="Arial" w:eastAsia="Arial" w:hAnsi="Arial"/>
          <w:color w:val="444444"/>
          <w:sz w:val="19"/>
          <w:szCs w:val="19"/>
        </w:rPr>
        <w:t xml:space="preserve">• Google re:Work / Project Aristotle — rework.withgoogle.com (2015)</w:t>
      </w:r>
    </w:p>
    <w:p>
      <w:pPr>
        <w:spacing w:after="60"/>
      </w:pPr>
      <w:r>
        <w:rPr>
          <w:rFonts w:ascii="Arial" w:cs="Arial" w:eastAsia="Arial" w:hAnsi="Arial"/>
          <w:color w:val="444444"/>
          <w:sz w:val="19"/>
          <w:szCs w:val="19"/>
        </w:rPr>
        <w:t xml:space="preserve">• Employee Net Promoter Score (eNPS) — Fred Reichheld, Bain &amp; Company; Hive HR Benchmarks Q3 2024</w:t>
      </w:r>
    </w:p>
    <w:p>
      <w:pPr>
        <w:spacing w:after="60"/>
      </w:pPr>
      <w:r>
        <w:rPr>
          <w:rFonts w:ascii="Arial" w:cs="Arial" w:eastAsia="Arial" w:hAnsi="Arial"/>
          <w:color w:val="444444"/>
          <w:sz w:val="19"/>
          <w:szCs w:val="19"/>
        </w:rPr>
        <w:t xml:space="preserve">• Maze Future of User Research Report 2025 — maze.co (800 product professionals surveyed)</w:t>
      </w:r>
    </w:p>
    <w:p>
      <w:pPr>
        <w:spacing w:after="60"/>
      </w:pPr>
      <w:r>
        <w:rPr>
          <w:rFonts w:ascii="Arial" w:cs="Arial" w:eastAsia="Arial" w:hAnsi="Arial"/>
          <w:color w:val="444444"/>
          <w:sz w:val="19"/>
          <w:szCs w:val="19"/>
        </w:rPr>
        <w:t xml:space="preserve">• Gartner HR Technology Survey 2025 — 56% of HR leaders report tech mismatch</w:t>
      </w:r>
    </w:p>
    <w:p>
      <w:pPr>
        <w:spacing w:after="60"/>
      </w:pPr>
      <w:r>
        <w:rPr>
          <w:rFonts w:ascii="Arial" w:cs="Arial" w:eastAsia="Arial" w:hAnsi="Arial"/>
          <w:color w:val="444444"/>
          <w:sz w:val="19"/>
          <w:szCs w:val="19"/>
        </w:rPr>
        <w:t xml:space="preserve">• Gallup State of the Global Workplace 2024 — 23% global engagement rate; $8.9T annual productivity loss</w:t>
      </w:r>
    </w:p>
    <w:p>
      <w:pPr>
        <w:spacing w:after="60"/>
      </w:pPr>
      <w:r>
        <w:rPr>
          <w:rFonts w:ascii="Arial" w:cs="Arial" w:eastAsia="Arial" w:hAnsi="Arial"/>
          <w:color w:val="444444"/>
          <w:sz w:val="19"/>
          <w:szCs w:val="19"/>
        </w:rPr>
        <w:t xml:space="preserve">• WHO-5 Well-Being Index — World Health Organization</w:t>
      </w:r>
    </w:p>
    <w:p>
      <w:pPr>
        <w:spacing w:after="60"/>
      </w:pPr>
      <w:r>
        <w:rPr>
          <w:rFonts w:ascii="Arial" w:cs="Arial" w:eastAsia="Arial" w:hAnsi="Arial"/>
          <w:color w:val="444444"/>
          <w:sz w:val="19"/>
          <w:szCs w:val="19"/>
        </w:rPr>
        <w:t xml:space="preserve">• Maslach Burnout Inventory (MBI) — Maslach &amp; Jackson</w:t>
      </w:r>
    </w:p>
    <w:p>
      <w:pPr>
        <w:spacing w:after="60"/>
      </w:pPr>
      <w:r>
        <w:rPr>
          <w:rFonts w:ascii="Arial" w:cs="Arial" w:eastAsia="Arial" w:hAnsi="Arial"/>
          <w:color w:val="444444"/>
          <w:sz w:val="19"/>
          <w:szCs w:val="19"/>
        </w:rPr>
        <w:t xml:space="preserve">• APA Workplace Wellness Research — 89% of employees in wellness-supported orgs recommend their workplace</w:t>
      </w:r>
    </w:p>
    <w:p>
      <w:pPr>
        <w:spacing w:after="60"/>
      </w:pPr>
      <w:r>
        <w:rPr>
          <w:rFonts w:ascii="Arial" w:cs="Arial" w:eastAsia="Arial" w:hAnsi="Arial"/>
          <w:color w:val="444444"/>
          <w:sz w:val="19"/>
          <w:szCs w:val="19"/>
        </w:rPr>
        <w:t xml:space="preserve">• Nielsen Norman Group — UX Reckoning 2025; 70% of UX designers conducting own research</w:t>
      </w:r>
    </w:p>
    <w:p>
      <w:pPr>
        <w:spacing w:after="60"/>
      </w:pPr>
      <w:r>
        <w:rPr>
          <w:rFonts w:ascii="Arial" w:cs="Arial" w:eastAsia="Arial" w:hAnsi="Arial"/>
          <w:color w:val="444444"/>
          <w:sz w:val="19"/>
          <w:szCs w:val="19"/>
        </w:rPr>
        <w:t xml:space="preserve">• 15Five, Officevibe (Workleap), Lattice, Culture Amp, Leapsome, Happily.ai, TeamMood, Echometer — Product documentation and feature analysis (2024–2026)</w:t>
      </w:r>
    </w:p>
    <w:p>
      <w:pPr>
        <w:spacing w:after="60"/>
      </w:pPr>
      <w:r>
        <w:rPr>
          <w:rFonts w:ascii="Arial" w:cs="Arial" w:eastAsia="Arial" w:hAnsi="Arial"/>
          <w:color w:val="444444"/>
          <w:sz w:val="19"/>
          <w:szCs w:val="19"/>
        </w:rPr>
        <w:t xml:space="preserve">• AIHR (Academy to Innovate HR) — eNPS methodology and HR metrics frameworks</w:t>
      </w:r>
    </w:p>
    <w:p>
      <w:pPr>
        <w:spacing w:after="60"/>
      </w:pPr>
      <w:r>
        <w:rPr>
          <w:rFonts w:ascii="Arial" w:cs="Arial" w:eastAsia="Arial" w:hAnsi="Arial"/>
          <w:color w:val="444444"/>
          <w:sz w:val="19"/>
          <w:szCs w:val="19"/>
        </w:rPr>
        <w:t xml:space="preserve">• SurveyMonkey eNPS Benchmarks 2024 — surveymonkey.com/learn</w:t>
      </w:r>
    </w:p>
    <w:p>
      <w:pPr>
        <w:spacing w:after="60"/>
      </w:pPr>
      <w:r>
        <w:rPr>
          <w:rFonts w:ascii="Arial" w:cs="Arial" w:eastAsia="Arial" w:hAnsi="Arial"/>
          <w:color w:val="444444"/>
          <w:sz w:val="19"/>
          <w:szCs w:val="19"/>
        </w:rPr>
        <w:t xml:space="preserve">• Lattice Survey Branching Guide — lattice.com/articles/survey-branching (2024–2025)</w:t>
      </w:r>
    </w:p>
    <w:p>
      <w:pPr>
        <w:spacing w:after="60"/>
      </w:pPr>
      <w:r>
        <w:rPr>
          <w:rFonts w:ascii="Arial" w:cs="Arial" w:eastAsia="Arial" w:hAnsi="Arial"/>
          <w:color w:val="444444"/>
          <w:sz w:val="19"/>
          <w:szCs w:val="19"/>
        </w:rPr>
        <w:t xml:space="preserve">• Specific.app — AI-driven conversational follow-up methodology for engagement surveys</w:t>
      </w:r>
    </w:p>
    <w:sectPr>
      <w:headerReference w:type="default" r:id="rId7"/>
      <w:footerReference w:type="default" r:id="rId8"/>
      <w:pgSz w:w="12240" w:h="158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Team Work Health Check — Research &amp; Question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2026-03-25T09:18:38.534Z</dcterms:created>
  <dcterms:modified xsi:type="dcterms:W3CDTF">2026-03-25T09:18:38.534Z</dcterms:modified>
</cp:coreProperties>
</file>

<file path=docProps/custom.xml><?xml version="1.0" encoding="utf-8"?>
<Properties xmlns="http://schemas.openxmlformats.org/officeDocument/2006/custom-properties" xmlns:vt="http://schemas.openxmlformats.org/officeDocument/2006/docPropsVTypes"/>
</file>