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E2161" w14:textId="1135D149" w:rsidR="0024481D" w:rsidRDefault="008349E3">
      <w:r w:rsidRPr="008349E3">
        <w:t>本章介绍了为并发设计数据结构的含义、设计准则、为并发设计的数据结构的示例实现</w:t>
      </w:r>
    </w:p>
    <w:p w14:paraId="68805D6E" w14:textId="45A17A20" w:rsidR="008349E3" w:rsidRDefault="008349E3">
      <w:r w:rsidRPr="008349E3">
        <w:t>一种选择是使用单独的互斥锁和外部锁来保护数据，使用我们在第3章和第4章中看到的技术，另一种选择是设计数据结构本身以进行并发访问。</w:t>
      </w:r>
    </w:p>
    <w:p w14:paraId="4756989A" w14:textId="34F64213" w:rsidR="008349E3" w:rsidRDefault="008349E3">
      <w:r w:rsidRPr="008349E3">
        <w:t>有两个方面需要考虑：确保访问是安全的，以及支持真正的并发访问。</w:t>
      </w:r>
    </w:p>
    <w:p w14:paraId="39A5544A" w14:textId="77777777" w:rsidR="008349E3" w:rsidRDefault="008349E3">
      <w:r w:rsidRPr="008349E3">
        <w:t>确保没有线程可以看到数据结构的不变量被另一个线程的操作破坏的状态。</w:t>
      </w:r>
    </w:p>
    <w:p w14:paraId="7E171155" w14:textId="77777777" w:rsidR="008349E3" w:rsidRDefault="008349E3">
      <w:r w:rsidRPr="008349E3">
        <w:t>注意避免数据结构接口中固有的竞争条件，为完整的操作而不是操作步骤提供函数。</w:t>
      </w:r>
    </w:p>
    <w:p w14:paraId="7C4C1782" w14:textId="77777777" w:rsidR="008349E3" w:rsidRDefault="008349E3">
      <w:r w:rsidRPr="008349E3">
        <w:t>注意数据结构在出现异常时的行为，以确保不变量不被破坏。</w:t>
      </w:r>
    </w:p>
    <w:p w14:paraId="2BB9B8B3" w14:textId="5600EB34" w:rsidR="008349E3" w:rsidRDefault="008349E3">
      <w:r w:rsidRPr="008349E3">
        <w:t>通过限制锁的范围并尽可能避免嵌套锁，最大限度地减少使用数据结构时出现死锁的机会。</w:t>
      </w:r>
    </w:p>
    <w:p w14:paraId="24B42B63" w14:textId="77777777" w:rsidR="008349E3" w:rsidRDefault="008349E3">
      <w:pPr>
        <w:rPr>
          <w:rFonts w:hint="eastAsia"/>
        </w:rPr>
      </w:pPr>
    </w:p>
    <w:p w14:paraId="48C6B5FB" w14:textId="77777777" w:rsidR="008349E3" w:rsidRDefault="008349E3">
      <w:r w:rsidRPr="008349E3">
        <w:t>是否可以限制锁的作用域，以允许操作的某些部分在锁之外执行？</w:t>
      </w:r>
    </w:p>
    <w:p w14:paraId="5F5B5133" w14:textId="77777777" w:rsidR="008349E3" w:rsidRDefault="008349E3">
      <w:r w:rsidRPr="008349E3">
        <w:t>数据结构的不同部分可以用不同的互斥锁来保护吗？</w:t>
      </w:r>
    </w:p>
    <w:p w14:paraId="37CB43C6" w14:textId="77777777" w:rsidR="008349E3" w:rsidRDefault="008349E3">
      <w:r w:rsidRPr="008349E3">
        <w:t>所有操作是否都需要相同级别的保护？</w:t>
      </w:r>
    </w:p>
    <w:p w14:paraId="3466BCFC" w14:textId="4D46FFAC" w:rsidR="008349E3" w:rsidRDefault="008349E3">
      <w:r w:rsidRPr="008349E3">
        <w:t>对数据结构的简单更改能否在不影响操作语义的情况下提高并发性？</w:t>
      </w:r>
    </w:p>
    <w:p w14:paraId="7901B6AC" w14:textId="77777777" w:rsidR="008349E3" w:rsidRDefault="008349E3"/>
    <w:p w14:paraId="45FB8C47" w14:textId="2048DB5F" w:rsidR="008349E3" w:rsidRDefault="008349E3">
      <w:r w:rsidRPr="008349E3">
        <w:t>如何最小</w:t>
      </w:r>
      <w:proofErr w:type="gramStart"/>
      <w:r w:rsidRPr="008349E3">
        <w:t>化必须</w:t>
      </w:r>
      <w:proofErr w:type="gramEnd"/>
      <w:r w:rsidRPr="008349E3">
        <w:t>发生的序列化的数量并实现最大量的真正并发？</w:t>
      </w:r>
    </w:p>
    <w:p w14:paraId="59B4DFC7" w14:textId="75DFFF6C" w:rsidR="008F4BA1" w:rsidRDefault="008F4BA1">
      <w:r w:rsidRPr="008F4BA1">
        <w:t>确保在堆栈完全构造之前，其他线程无法访问堆栈，并且必须确保在堆栈被销毁之前，所有线程都停止访问堆栈。</w:t>
      </w:r>
    </w:p>
    <w:p w14:paraId="572DB88C" w14:textId="77777777" w:rsidR="001E3A62" w:rsidRPr="001E3A62" w:rsidRDefault="001E3A62" w:rsidP="001E3A62">
      <w:r w:rsidRPr="001E3A62">
        <w:t xml:space="preserve">  </w:t>
      </w:r>
      <w:r w:rsidRPr="001E3A62">
        <w:rPr>
          <w:b/>
          <w:bCs/>
        </w:rPr>
        <w:t>锁的作用</w:t>
      </w:r>
      <w:r w:rsidRPr="001E3A62">
        <w:t>：</w:t>
      </w:r>
    </w:p>
    <w:p w14:paraId="100DC7E7" w14:textId="77777777" w:rsidR="001E3A62" w:rsidRPr="001E3A62" w:rsidRDefault="001E3A62" w:rsidP="001E3A62">
      <w:pPr>
        <w:numPr>
          <w:ilvl w:val="0"/>
          <w:numId w:val="1"/>
        </w:numPr>
      </w:pPr>
      <w:proofErr w:type="gramStart"/>
      <w:r w:rsidRPr="001E3A62">
        <w:t>锁用于</w:t>
      </w:r>
      <w:proofErr w:type="gramEnd"/>
      <w:r w:rsidRPr="001E3A62">
        <w:t>保护共享资源的访问，确保同一时间只有一个线程可以进入临界区（Critical Section）。</w:t>
      </w:r>
    </w:p>
    <w:p w14:paraId="7BBA91C0" w14:textId="77777777" w:rsidR="001E3A62" w:rsidRPr="001E3A62" w:rsidRDefault="001E3A62" w:rsidP="001E3A62">
      <w:pPr>
        <w:numPr>
          <w:ilvl w:val="0"/>
          <w:numId w:val="1"/>
        </w:numPr>
      </w:pPr>
      <w:r w:rsidRPr="001E3A62">
        <w:t>常见的</w:t>
      </w:r>
      <w:proofErr w:type="gramStart"/>
      <w:r w:rsidRPr="001E3A62">
        <w:t>锁类型</w:t>
      </w:r>
      <w:proofErr w:type="gramEnd"/>
      <w:r w:rsidRPr="001E3A62">
        <w:t>包括：</w:t>
      </w:r>
    </w:p>
    <w:p w14:paraId="3F7672BA" w14:textId="77777777" w:rsidR="001E3A62" w:rsidRPr="001E3A62" w:rsidRDefault="001E3A62" w:rsidP="001E3A62">
      <w:pPr>
        <w:numPr>
          <w:ilvl w:val="1"/>
          <w:numId w:val="1"/>
        </w:numPr>
      </w:pPr>
      <w:r w:rsidRPr="001E3A62">
        <w:rPr>
          <w:b/>
          <w:bCs/>
        </w:rPr>
        <w:t>互斥锁（Mutex）</w:t>
      </w:r>
      <w:r w:rsidRPr="001E3A62">
        <w:t>：一次只允许一个线程进入临界区。</w:t>
      </w:r>
    </w:p>
    <w:p w14:paraId="3E1C2CB3" w14:textId="77777777" w:rsidR="001E3A62" w:rsidRPr="001E3A62" w:rsidRDefault="001E3A62" w:rsidP="001E3A62">
      <w:pPr>
        <w:numPr>
          <w:ilvl w:val="1"/>
          <w:numId w:val="1"/>
        </w:numPr>
      </w:pPr>
      <w:r w:rsidRPr="001E3A62">
        <w:rPr>
          <w:b/>
          <w:bCs/>
        </w:rPr>
        <w:t>读写锁（Read-Write Lock）</w:t>
      </w:r>
      <w:r w:rsidRPr="001E3A62">
        <w:t>：允许多个读线程同时访问，但写线程需要独占访问。</w:t>
      </w:r>
    </w:p>
    <w:p w14:paraId="59EBB4C7" w14:textId="77777777" w:rsidR="001E3A62" w:rsidRPr="001E3A62" w:rsidRDefault="001E3A62" w:rsidP="001E3A62">
      <w:pPr>
        <w:numPr>
          <w:ilvl w:val="1"/>
          <w:numId w:val="1"/>
        </w:numPr>
      </w:pPr>
      <w:r w:rsidRPr="001E3A62">
        <w:rPr>
          <w:b/>
          <w:bCs/>
        </w:rPr>
        <w:t>自旋锁（Spinlock）</w:t>
      </w:r>
      <w:r w:rsidRPr="001E3A62">
        <w:t>：线程在获取</w:t>
      </w:r>
      <w:proofErr w:type="gramStart"/>
      <w:r w:rsidRPr="001E3A62">
        <w:t>锁之前</w:t>
      </w:r>
      <w:proofErr w:type="gramEnd"/>
      <w:r w:rsidRPr="001E3A62">
        <w:t>会忙等待（Busy Waiting），适用于短时间的临界区。</w:t>
      </w:r>
    </w:p>
    <w:p w14:paraId="428329C2" w14:textId="77777777" w:rsidR="001E3A62" w:rsidRPr="001E3A62" w:rsidRDefault="001E3A62" w:rsidP="001E3A62">
      <w:r w:rsidRPr="001E3A62">
        <w:t xml:space="preserve">  </w:t>
      </w:r>
      <w:r w:rsidRPr="001E3A62">
        <w:rPr>
          <w:b/>
          <w:bCs/>
        </w:rPr>
        <w:t>临界区</w:t>
      </w:r>
      <w:r w:rsidRPr="001E3A62">
        <w:t>：</w:t>
      </w:r>
    </w:p>
    <w:p w14:paraId="3CE5CDCB" w14:textId="77777777" w:rsidR="001E3A62" w:rsidRPr="001E3A62" w:rsidRDefault="001E3A62" w:rsidP="001E3A62">
      <w:pPr>
        <w:numPr>
          <w:ilvl w:val="0"/>
          <w:numId w:val="2"/>
        </w:numPr>
      </w:pPr>
      <w:r w:rsidRPr="001E3A62">
        <w:lastRenderedPageBreak/>
        <w:t>临界区是指访问共享资源的代码段。在基于锁的数据结构中，所有对共享数据的访问和修改都必须在锁的保护下进行。</w:t>
      </w:r>
    </w:p>
    <w:p w14:paraId="5714C82D" w14:textId="77777777" w:rsidR="001E3A62" w:rsidRPr="001E3A62" w:rsidRDefault="001E3A62" w:rsidP="001E3A62">
      <w:r w:rsidRPr="001E3A62">
        <w:t xml:space="preserve">  </w:t>
      </w:r>
      <w:r w:rsidRPr="001E3A62">
        <w:rPr>
          <w:b/>
          <w:bCs/>
        </w:rPr>
        <w:t>线程安全</w:t>
      </w:r>
      <w:r w:rsidRPr="001E3A62">
        <w:t>：</w:t>
      </w:r>
    </w:p>
    <w:p w14:paraId="5350419C" w14:textId="77777777" w:rsidR="001E3A62" w:rsidRPr="001E3A62" w:rsidRDefault="001E3A62" w:rsidP="001E3A62">
      <w:pPr>
        <w:numPr>
          <w:ilvl w:val="0"/>
          <w:numId w:val="3"/>
        </w:numPr>
      </w:pPr>
      <w:r w:rsidRPr="001E3A62">
        <w:t>通过锁机制，确保多个线程不会同时修改共享数据，从而避免数据竞争和不一致性。</w:t>
      </w:r>
    </w:p>
    <w:p w14:paraId="7D0DA020" w14:textId="77777777" w:rsidR="001E3A62" w:rsidRDefault="001E3A62"/>
    <w:p w14:paraId="57C2647F" w14:textId="574EB729" w:rsidR="001E3A62" w:rsidRPr="001E3A62" w:rsidRDefault="001E3A62">
      <w:pPr>
        <w:rPr>
          <w:rFonts w:hint="eastAsia"/>
        </w:rPr>
      </w:pPr>
      <w:r w:rsidRPr="001E3A62">
        <w:t>本章首先介绍了为并发设计数据结构的意义，并提供了一些指导原则。然后，我们研究了几种常见的数据结构（堆栈、队列、哈希映射和链表），研究了如何应用这些指导原则，以一种为并发访问而设计的方式实现它们，使用锁来保护数据并防止数据竞争。您现在应该能够</w:t>
      </w:r>
      <w:proofErr w:type="gramStart"/>
      <w:r w:rsidRPr="001E3A62">
        <w:t>查看您</w:t>
      </w:r>
      <w:proofErr w:type="gramEnd"/>
      <w:r w:rsidRPr="001E3A62">
        <w:t>自己的数据结构的设计，以了解并发的机会在哪里，以及竞争条件的可能性在哪里。在第7章中，我们将研究完全避免锁的方法，使用低级别的原子操作来提供必要的排序约束，同时坚持相同的指导方针。</w:t>
      </w:r>
    </w:p>
    <w:sectPr w:rsidR="001E3A62" w:rsidRPr="001E3A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750DA"/>
    <w:multiLevelType w:val="multilevel"/>
    <w:tmpl w:val="280CC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A182A"/>
    <w:multiLevelType w:val="multilevel"/>
    <w:tmpl w:val="6760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8B5FAB"/>
    <w:multiLevelType w:val="multilevel"/>
    <w:tmpl w:val="C40C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16899">
    <w:abstractNumId w:val="0"/>
  </w:num>
  <w:num w:numId="2" w16cid:durableId="1159077818">
    <w:abstractNumId w:val="2"/>
  </w:num>
  <w:num w:numId="3" w16cid:durableId="1186168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1D"/>
    <w:rsid w:val="001E3A62"/>
    <w:rsid w:val="0024481D"/>
    <w:rsid w:val="008349E3"/>
    <w:rsid w:val="008F4BA1"/>
    <w:rsid w:val="00C53E00"/>
    <w:rsid w:val="00F31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994B"/>
  <w15:chartTrackingRefBased/>
  <w15:docId w15:val="{372097D6-C3EF-4BBD-B4A0-117800CB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4481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481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481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481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4481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4481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4481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4481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4481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481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481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4481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481D"/>
    <w:rPr>
      <w:rFonts w:cstheme="majorBidi"/>
      <w:color w:val="0F4761" w:themeColor="accent1" w:themeShade="BF"/>
      <w:sz w:val="28"/>
      <w:szCs w:val="28"/>
    </w:rPr>
  </w:style>
  <w:style w:type="character" w:customStyle="1" w:styleId="50">
    <w:name w:val="标题 5 字符"/>
    <w:basedOn w:val="a0"/>
    <w:link w:val="5"/>
    <w:uiPriority w:val="9"/>
    <w:semiHidden/>
    <w:rsid w:val="0024481D"/>
    <w:rPr>
      <w:rFonts w:cstheme="majorBidi"/>
      <w:color w:val="0F4761" w:themeColor="accent1" w:themeShade="BF"/>
      <w:sz w:val="24"/>
    </w:rPr>
  </w:style>
  <w:style w:type="character" w:customStyle="1" w:styleId="60">
    <w:name w:val="标题 6 字符"/>
    <w:basedOn w:val="a0"/>
    <w:link w:val="6"/>
    <w:uiPriority w:val="9"/>
    <w:semiHidden/>
    <w:rsid w:val="0024481D"/>
    <w:rPr>
      <w:rFonts w:cstheme="majorBidi"/>
      <w:b/>
      <w:bCs/>
      <w:color w:val="0F4761" w:themeColor="accent1" w:themeShade="BF"/>
    </w:rPr>
  </w:style>
  <w:style w:type="character" w:customStyle="1" w:styleId="70">
    <w:name w:val="标题 7 字符"/>
    <w:basedOn w:val="a0"/>
    <w:link w:val="7"/>
    <w:uiPriority w:val="9"/>
    <w:semiHidden/>
    <w:rsid w:val="0024481D"/>
    <w:rPr>
      <w:rFonts w:cstheme="majorBidi"/>
      <w:b/>
      <w:bCs/>
      <w:color w:val="595959" w:themeColor="text1" w:themeTint="A6"/>
    </w:rPr>
  </w:style>
  <w:style w:type="character" w:customStyle="1" w:styleId="80">
    <w:name w:val="标题 8 字符"/>
    <w:basedOn w:val="a0"/>
    <w:link w:val="8"/>
    <w:uiPriority w:val="9"/>
    <w:semiHidden/>
    <w:rsid w:val="0024481D"/>
    <w:rPr>
      <w:rFonts w:cstheme="majorBidi"/>
      <w:color w:val="595959" w:themeColor="text1" w:themeTint="A6"/>
    </w:rPr>
  </w:style>
  <w:style w:type="character" w:customStyle="1" w:styleId="90">
    <w:name w:val="标题 9 字符"/>
    <w:basedOn w:val="a0"/>
    <w:link w:val="9"/>
    <w:uiPriority w:val="9"/>
    <w:semiHidden/>
    <w:rsid w:val="0024481D"/>
    <w:rPr>
      <w:rFonts w:eastAsiaTheme="majorEastAsia" w:cstheme="majorBidi"/>
      <w:color w:val="595959" w:themeColor="text1" w:themeTint="A6"/>
    </w:rPr>
  </w:style>
  <w:style w:type="paragraph" w:styleId="a3">
    <w:name w:val="Title"/>
    <w:basedOn w:val="a"/>
    <w:next w:val="a"/>
    <w:link w:val="a4"/>
    <w:uiPriority w:val="10"/>
    <w:qFormat/>
    <w:rsid w:val="0024481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448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481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448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481D"/>
    <w:pPr>
      <w:spacing w:before="160"/>
      <w:jc w:val="center"/>
    </w:pPr>
    <w:rPr>
      <w:i/>
      <w:iCs/>
      <w:color w:val="404040" w:themeColor="text1" w:themeTint="BF"/>
    </w:rPr>
  </w:style>
  <w:style w:type="character" w:customStyle="1" w:styleId="a8">
    <w:name w:val="引用 字符"/>
    <w:basedOn w:val="a0"/>
    <w:link w:val="a7"/>
    <w:uiPriority w:val="29"/>
    <w:rsid w:val="0024481D"/>
    <w:rPr>
      <w:i/>
      <w:iCs/>
      <w:color w:val="404040" w:themeColor="text1" w:themeTint="BF"/>
    </w:rPr>
  </w:style>
  <w:style w:type="paragraph" w:styleId="a9">
    <w:name w:val="List Paragraph"/>
    <w:basedOn w:val="a"/>
    <w:uiPriority w:val="34"/>
    <w:qFormat/>
    <w:rsid w:val="0024481D"/>
    <w:pPr>
      <w:ind w:left="720"/>
      <w:contextualSpacing/>
    </w:pPr>
  </w:style>
  <w:style w:type="character" w:styleId="aa">
    <w:name w:val="Intense Emphasis"/>
    <w:basedOn w:val="a0"/>
    <w:uiPriority w:val="21"/>
    <w:qFormat/>
    <w:rsid w:val="0024481D"/>
    <w:rPr>
      <w:i/>
      <w:iCs/>
      <w:color w:val="0F4761" w:themeColor="accent1" w:themeShade="BF"/>
    </w:rPr>
  </w:style>
  <w:style w:type="paragraph" w:styleId="ab">
    <w:name w:val="Intense Quote"/>
    <w:basedOn w:val="a"/>
    <w:next w:val="a"/>
    <w:link w:val="ac"/>
    <w:uiPriority w:val="30"/>
    <w:qFormat/>
    <w:rsid w:val="00244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4481D"/>
    <w:rPr>
      <w:i/>
      <w:iCs/>
      <w:color w:val="0F4761" w:themeColor="accent1" w:themeShade="BF"/>
    </w:rPr>
  </w:style>
  <w:style w:type="character" w:styleId="ad">
    <w:name w:val="Intense Reference"/>
    <w:basedOn w:val="a0"/>
    <w:uiPriority w:val="32"/>
    <w:qFormat/>
    <w:rsid w:val="002448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270082">
      <w:bodyDiv w:val="1"/>
      <w:marLeft w:val="0"/>
      <w:marRight w:val="0"/>
      <w:marTop w:val="0"/>
      <w:marBottom w:val="0"/>
      <w:divBdr>
        <w:top w:val="none" w:sz="0" w:space="0" w:color="auto"/>
        <w:left w:val="none" w:sz="0" w:space="0" w:color="auto"/>
        <w:bottom w:val="none" w:sz="0" w:space="0" w:color="auto"/>
        <w:right w:val="none" w:sz="0" w:space="0" w:color="auto"/>
      </w:divBdr>
    </w:div>
    <w:div w:id="12788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2025-01-21T06:27:00Z</dcterms:created>
  <dcterms:modified xsi:type="dcterms:W3CDTF">2025-01-21T07:34:00Z</dcterms:modified>
</cp:coreProperties>
</file>