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1987" w14:textId="190E674C" w:rsidR="00CB038D" w:rsidRPr="00CB038D" w:rsidRDefault="003D3215" w:rsidP="00FC0A73">
      <w:pPr>
        <w:spacing w:line="360" w:lineRule="auto"/>
        <w:rPr>
          <w:color w:val="003300"/>
          <w:sz w:val="36"/>
          <w:szCs w:val="36"/>
        </w:rPr>
      </w:pPr>
      <w:r w:rsidRPr="009B2DA6">
        <w:rPr>
          <w:noProof/>
          <w:color w:val="003300"/>
          <w:sz w:val="44"/>
          <w:szCs w:val="44"/>
        </w:rPr>
        <mc:AlternateContent>
          <mc:Choice Requires="wps">
            <w:drawing>
              <wp:anchor distT="0" distB="0" distL="114300" distR="114300" simplePos="0" relativeHeight="251661312" behindDoc="0" locked="0" layoutInCell="1" allowOverlap="1" wp14:anchorId="0B506484" wp14:editId="5C84FFB2">
                <wp:simplePos x="0" y="0"/>
                <wp:positionH relativeFrom="page">
                  <wp:posOffset>6123940</wp:posOffset>
                </wp:positionH>
                <wp:positionV relativeFrom="paragraph">
                  <wp:posOffset>75</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headEnd/>
                          <a:tailEnd/>
                        </a:ln>
                      </wps:spPr>
                      <wps:txbx>
                        <w:txbxContent>
                          <w:p w14:paraId="796B053E" w14:textId="77777777" w:rsidR="003D3215" w:rsidRPr="00E110D2" w:rsidRDefault="003D3215" w:rsidP="003D3215">
                            <w:pPr>
                              <w:rPr>
                                <w:color w:val="auto"/>
                              </w:rPr>
                            </w:pPr>
                            <w:r w:rsidRPr="00E110D2">
                              <w:rPr>
                                <w:color w:val="auto"/>
                              </w:rPr>
                              <w:t>Contact us:</w:t>
                            </w:r>
                          </w:p>
                          <w:p w14:paraId="19B505B3" w14:textId="77777777" w:rsidR="003D3215" w:rsidRPr="00E110D2" w:rsidRDefault="003D3215" w:rsidP="003D3215">
                            <w:pPr>
                              <w:rPr>
                                <w:color w:val="auto"/>
                              </w:rPr>
                            </w:pPr>
                            <w:r w:rsidRPr="00E110D2">
                              <w:rPr>
                                <w:color w:val="auto"/>
                              </w:rPr>
                              <w:t>ibsghk@gmail.com</w:t>
                            </w:r>
                          </w:p>
                          <w:p w14:paraId="50A86657" w14:textId="77777777" w:rsidR="003D3215" w:rsidRPr="009B2DA6" w:rsidRDefault="003D3215" w:rsidP="003D3215">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06484" id="_x0000_t202" coordsize="21600,21600" o:spt="202" path="m,l,21600r21600,l21600,xe">
                <v:stroke joinstyle="miter"/>
                <v:path gradientshapeok="t" o:connecttype="rect"/>
              </v:shapetype>
              <v:shape id="Text Box 2" o:spid="_x0000_s1026" type="#_x0000_t202" style="position:absolute;left:0;text-align:left;margin-left:482.2pt;margin-top:0;width:112.45pt;height:6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" fillcolor="#e2f0d9" stroked="f">
                <v:fill opacity="12336f"/>
                <v:textbox>
                  <w:txbxContent>
                    <w:p w14:paraId="796B053E" w14:textId="77777777" w:rsidR="003D3215" w:rsidRPr="00E110D2" w:rsidRDefault="003D3215" w:rsidP="003D3215">
                      <w:pPr>
                        <w:rPr>
                          <w:color w:val="auto"/>
                        </w:rPr>
                      </w:pPr>
                      <w:r w:rsidRPr="00E110D2">
                        <w:rPr>
                          <w:color w:val="auto"/>
                        </w:rPr>
                        <w:t>Contact us:</w:t>
                      </w:r>
                    </w:p>
                    <w:p w14:paraId="19B505B3" w14:textId="77777777" w:rsidR="003D3215" w:rsidRPr="00E110D2" w:rsidRDefault="003D3215" w:rsidP="003D3215">
                      <w:pPr>
                        <w:rPr>
                          <w:color w:val="auto"/>
                        </w:rPr>
                      </w:pPr>
                      <w:r w:rsidRPr="00E110D2">
                        <w:rPr>
                          <w:color w:val="auto"/>
                        </w:rPr>
                        <w:t>ibsghk@gmail.com</w:t>
                      </w:r>
                    </w:p>
                    <w:p w14:paraId="50A86657" w14:textId="77777777" w:rsidR="003D3215" w:rsidRPr="009B2DA6" w:rsidRDefault="003D3215" w:rsidP="003D3215">
                      <w:pPr>
                        <w:rPr>
                          <w:color w:val="FFFFFF" w:themeColor="background1"/>
                        </w:rPr>
                      </w:pPr>
                    </w:p>
                  </w:txbxContent>
                </v:textbox>
                <w10:wrap type="square" anchorx="page"/>
              </v:shape>
            </w:pict>
          </mc:Fallback>
        </mc:AlternateContent>
      </w:r>
      <w:r w:rsidR="00623B14">
        <w:rPr>
          <w:color w:val="003300"/>
          <w:sz w:val="36"/>
          <w:szCs w:val="36"/>
        </w:rPr>
        <w:t>Who will be the winner of Lithium Battery Market?</w:t>
      </w:r>
      <w:r w:rsidR="00CB038D" w:rsidRPr="00CB038D">
        <w:rPr>
          <w:color w:val="003300"/>
          <w:sz w:val="36"/>
          <w:szCs w:val="36"/>
        </w:rPr>
        <w:t xml:space="preserve"> </w:t>
      </w:r>
    </w:p>
    <w:p w14:paraId="0D063403" w14:textId="54C80902" w:rsidR="006F725E" w:rsidRDefault="00FE0419" w:rsidP="00FC0A73">
      <w:pPr>
        <w:spacing w:line="360" w:lineRule="auto"/>
        <w:jc w:val="right"/>
        <w:rPr>
          <w:color w:val="003300"/>
          <w:sz w:val="40"/>
          <w:szCs w:val="40"/>
        </w:rPr>
      </w:pPr>
      <w:r w:rsidRPr="00E93F5E">
        <w:rPr>
          <w:noProof/>
          <w:color w:val="003300"/>
          <w:sz w:val="44"/>
          <w:szCs w:val="44"/>
        </w:rPr>
        <mc:AlternateContent>
          <mc:Choice Requires="wps">
            <w:drawing>
              <wp:anchor distT="0" distB="0" distL="114300" distR="114300" simplePos="0" relativeHeight="251659264" behindDoc="0" locked="0" layoutInCell="1" allowOverlap="1" wp14:anchorId="60D0E6EF" wp14:editId="02951B9D">
                <wp:simplePos x="0" y="0"/>
                <wp:positionH relativeFrom="margin">
                  <wp:align>left</wp:align>
                </wp:positionH>
                <wp:positionV relativeFrom="paragraph">
                  <wp:posOffset>413530</wp:posOffset>
                </wp:positionV>
                <wp:extent cx="663808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38081"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941657F"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" strokecolor="#030" strokeweight=".5pt">
                <v:stroke joinstyle="miter"/>
                <w10:wrap anchorx="margin"/>
              </v:line>
            </w:pict>
          </mc:Fallback>
        </mc:AlternateContent>
      </w:r>
      <w:r>
        <w:rPr>
          <w:rFonts w:hint="eastAsia"/>
          <w:color w:val="003300"/>
          <w:sz w:val="36"/>
          <w:szCs w:val="36"/>
        </w:rPr>
        <w:t>——</w:t>
      </w:r>
      <w:r w:rsidR="00623B14">
        <w:rPr>
          <w:color w:val="003300"/>
          <w:sz w:val="36"/>
          <w:szCs w:val="36"/>
        </w:rPr>
        <w:t>A comparison of LFP Battery and Ternary Battery</w:t>
      </w:r>
      <w:r w:rsidR="00CB038D" w:rsidRPr="00CB038D">
        <w:rPr>
          <w:color w:val="003300"/>
          <w:sz w:val="40"/>
          <w:szCs w:val="40"/>
        </w:rPr>
        <w:t xml:space="preserve">  </w:t>
      </w:r>
    </w:p>
    <w:p w14:paraId="01B544EF" w14:textId="7F5425A9" w:rsidR="004A14C7" w:rsidRDefault="004A14C7" w:rsidP="00FC0A73">
      <w:pPr>
        <w:spacing w:line="360" w:lineRule="auto"/>
        <w:rPr>
          <w:color w:val="003300"/>
          <w:sz w:val="44"/>
          <w:szCs w:val="44"/>
        </w:rPr>
      </w:pPr>
    </w:p>
    <w:p w14:paraId="6945E9FF" w14:textId="0496551F" w:rsidR="000F19E8" w:rsidRPr="00FD053D" w:rsidRDefault="00FD053D" w:rsidP="00FD053D">
      <w:pPr>
        <w:pStyle w:val="IBSG"/>
        <w:rPr>
          <w:sz w:val="36"/>
          <w:szCs w:val="36"/>
        </w:rPr>
      </w:pPr>
      <w:r w:rsidRPr="00FD053D">
        <w:rPr>
          <w:sz w:val="36"/>
          <w:szCs w:val="36"/>
        </w:rPr>
        <w:t>Abstract</w:t>
      </w:r>
      <w:r w:rsidR="004A14C7" w:rsidRPr="00FD053D">
        <w:rPr>
          <w:sz w:val="36"/>
          <w:szCs w:val="36"/>
        </w:rPr>
        <w:t>:</w:t>
      </w:r>
      <w:r w:rsidR="007B2BBA" w:rsidRPr="00FD053D">
        <w:rPr>
          <w:sz w:val="36"/>
          <w:szCs w:val="36"/>
        </w:rPr>
        <w:tab/>
      </w:r>
    </w:p>
    <w:p w14:paraId="538275DF" w14:textId="77777777" w:rsidR="003D3215" w:rsidRDefault="003D3215" w:rsidP="00FC0A73">
      <w:pPr>
        <w:tabs>
          <w:tab w:val="left" w:pos="2556"/>
        </w:tabs>
        <w:spacing w:line="360" w:lineRule="auto"/>
        <w:rPr>
          <w:color w:val="003300"/>
          <w:sz w:val="44"/>
          <w:szCs w:val="44"/>
        </w:rPr>
      </w:pPr>
    </w:p>
    <w:p w14:paraId="783FC488" w14:textId="07E05804" w:rsidR="00560510" w:rsidRPr="003D3215" w:rsidRDefault="00560510" w:rsidP="00FC0A73">
      <w:pPr>
        <w:pStyle w:val="aa"/>
        <w:numPr>
          <w:ilvl w:val="0"/>
          <w:numId w:val="16"/>
        </w:numPr>
        <w:tabs>
          <w:tab w:val="left" w:pos="2556"/>
        </w:tabs>
        <w:spacing w:line="360" w:lineRule="auto"/>
        <w:jc w:val="left"/>
        <w:rPr>
          <w:color w:val="003300"/>
          <w:sz w:val="28"/>
          <w:szCs w:val="28"/>
        </w:rPr>
      </w:pPr>
      <w:r w:rsidRPr="003D3215">
        <w:rPr>
          <w:sz w:val="28"/>
          <w:szCs w:val="28"/>
        </w:rPr>
        <w:t xml:space="preserve">Long-term view </w:t>
      </w:r>
      <w:proofErr w:type="spellStart"/>
      <w:r w:rsidRPr="003D3215">
        <w:rPr>
          <w:sz w:val="28"/>
          <w:szCs w:val="28"/>
        </w:rPr>
        <w:t>favorite</w:t>
      </w:r>
      <w:proofErr w:type="spellEnd"/>
      <w:r w:rsidRPr="003D3215">
        <w:rPr>
          <w:sz w:val="28"/>
          <w:szCs w:val="28"/>
        </w:rPr>
        <w:t xml:space="preserve"> Ternary Battery over LFP battery from technical view as the latter has reached its tech </w:t>
      </w:r>
      <w:proofErr w:type="gramStart"/>
      <w:r w:rsidRPr="003D3215">
        <w:rPr>
          <w:sz w:val="28"/>
          <w:szCs w:val="28"/>
        </w:rPr>
        <w:t>ceiling;</w:t>
      </w:r>
      <w:proofErr w:type="gramEnd"/>
    </w:p>
    <w:p w14:paraId="04A6DC19" w14:textId="77777777" w:rsidR="003D3215" w:rsidRPr="003D3215" w:rsidRDefault="003D3215" w:rsidP="00FC0A73">
      <w:pPr>
        <w:pStyle w:val="aa"/>
        <w:tabs>
          <w:tab w:val="left" w:pos="2556"/>
        </w:tabs>
        <w:spacing w:line="360" w:lineRule="auto"/>
        <w:jc w:val="left"/>
        <w:rPr>
          <w:color w:val="003300"/>
          <w:sz w:val="28"/>
          <w:szCs w:val="28"/>
        </w:rPr>
      </w:pPr>
    </w:p>
    <w:p w14:paraId="2D1D52FA" w14:textId="449D4B39" w:rsidR="005F53A0" w:rsidRPr="003D3215" w:rsidRDefault="005F53A0" w:rsidP="00FC0A73">
      <w:pPr>
        <w:pStyle w:val="aa"/>
        <w:numPr>
          <w:ilvl w:val="0"/>
          <w:numId w:val="16"/>
        </w:numPr>
        <w:tabs>
          <w:tab w:val="left" w:pos="2556"/>
        </w:tabs>
        <w:spacing w:line="360" w:lineRule="auto"/>
        <w:jc w:val="left"/>
        <w:rPr>
          <w:color w:val="003300"/>
          <w:sz w:val="28"/>
          <w:szCs w:val="28"/>
        </w:rPr>
      </w:pPr>
      <w:r w:rsidRPr="003D3215">
        <w:rPr>
          <w:sz w:val="28"/>
          <w:szCs w:val="28"/>
        </w:rPr>
        <w:t xml:space="preserve">From </w:t>
      </w:r>
      <w:r w:rsidR="00361D41">
        <w:rPr>
          <w:sz w:val="28"/>
          <w:szCs w:val="28"/>
        </w:rPr>
        <w:t xml:space="preserve">a </w:t>
      </w:r>
      <w:r w:rsidRPr="003D3215">
        <w:rPr>
          <w:sz w:val="28"/>
          <w:szCs w:val="28"/>
        </w:rPr>
        <w:t xml:space="preserve">cost predictability perspective, LFP battery will remain its high growth in 2022 Q3-Q4, and grow moderately </w:t>
      </w:r>
      <w:r w:rsidR="003D3215">
        <w:rPr>
          <w:rFonts w:hint="eastAsia"/>
          <w:sz w:val="28"/>
          <w:szCs w:val="28"/>
        </w:rPr>
        <w:t>afterward</w:t>
      </w:r>
      <w:r w:rsidRPr="003D3215">
        <w:rPr>
          <w:sz w:val="28"/>
          <w:szCs w:val="28"/>
        </w:rPr>
        <w:t xml:space="preserve"> while Ternary battery growth will be more reliable to raw </w:t>
      </w:r>
      <w:proofErr w:type="gramStart"/>
      <w:r w:rsidRPr="003D3215">
        <w:rPr>
          <w:sz w:val="28"/>
          <w:szCs w:val="28"/>
        </w:rPr>
        <w:t>materials;</w:t>
      </w:r>
      <w:proofErr w:type="gramEnd"/>
    </w:p>
    <w:p w14:paraId="370260D3" w14:textId="77777777" w:rsidR="003D3215" w:rsidRPr="003D3215" w:rsidRDefault="003D3215" w:rsidP="00FC0A73">
      <w:pPr>
        <w:pStyle w:val="aa"/>
        <w:tabs>
          <w:tab w:val="left" w:pos="2556"/>
        </w:tabs>
        <w:spacing w:line="360" w:lineRule="auto"/>
        <w:jc w:val="left"/>
        <w:rPr>
          <w:color w:val="003300"/>
          <w:sz w:val="28"/>
          <w:szCs w:val="28"/>
        </w:rPr>
      </w:pPr>
    </w:p>
    <w:p w14:paraId="01CBA5F0" w14:textId="184DD549" w:rsidR="005F53A0" w:rsidRPr="003D3215" w:rsidRDefault="005F53A0" w:rsidP="00FC0A73">
      <w:pPr>
        <w:pStyle w:val="aa"/>
        <w:numPr>
          <w:ilvl w:val="0"/>
          <w:numId w:val="16"/>
        </w:numPr>
        <w:tabs>
          <w:tab w:val="left" w:pos="2556"/>
        </w:tabs>
        <w:spacing w:line="360" w:lineRule="auto"/>
        <w:jc w:val="left"/>
        <w:rPr>
          <w:color w:val="003300"/>
          <w:sz w:val="28"/>
          <w:szCs w:val="28"/>
        </w:rPr>
      </w:pPr>
      <w:r w:rsidRPr="003D3215">
        <w:rPr>
          <w:sz w:val="28"/>
          <w:szCs w:val="28"/>
        </w:rPr>
        <w:t xml:space="preserve">From </w:t>
      </w:r>
      <w:r w:rsidR="00361D41">
        <w:rPr>
          <w:sz w:val="28"/>
          <w:szCs w:val="28"/>
        </w:rPr>
        <w:t xml:space="preserve">a </w:t>
      </w:r>
      <w:r w:rsidRPr="003D3215">
        <w:rPr>
          <w:sz w:val="28"/>
          <w:szCs w:val="28"/>
        </w:rPr>
        <w:t xml:space="preserve">policy perspective, </w:t>
      </w:r>
      <w:r w:rsidR="00361D41">
        <w:rPr>
          <w:sz w:val="28"/>
          <w:szCs w:val="28"/>
        </w:rPr>
        <w:t xml:space="preserve">the </w:t>
      </w:r>
      <w:r w:rsidRPr="003D3215">
        <w:rPr>
          <w:sz w:val="28"/>
          <w:szCs w:val="28"/>
        </w:rPr>
        <w:t xml:space="preserve">LFP battery win over </w:t>
      </w:r>
      <w:r w:rsidR="00361D41">
        <w:rPr>
          <w:sz w:val="28"/>
          <w:szCs w:val="28"/>
        </w:rPr>
        <w:t xml:space="preserve">the </w:t>
      </w:r>
      <w:r w:rsidRPr="003D3215">
        <w:rPr>
          <w:sz w:val="28"/>
          <w:szCs w:val="28"/>
        </w:rPr>
        <w:t xml:space="preserve">Ternary battery for its cost </w:t>
      </w:r>
      <w:proofErr w:type="gramStart"/>
      <w:r w:rsidRPr="003D3215">
        <w:rPr>
          <w:sz w:val="28"/>
          <w:szCs w:val="28"/>
        </w:rPr>
        <w:t>advantage;</w:t>
      </w:r>
      <w:proofErr w:type="gramEnd"/>
    </w:p>
    <w:p w14:paraId="0604B79B" w14:textId="77777777" w:rsidR="003D3215" w:rsidRPr="003D3215" w:rsidRDefault="003D3215" w:rsidP="00FC0A73">
      <w:pPr>
        <w:pStyle w:val="aa"/>
        <w:tabs>
          <w:tab w:val="left" w:pos="2556"/>
        </w:tabs>
        <w:spacing w:line="360" w:lineRule="auto"/>
        <w:jc w:val="left"/>
        <w:rPr>
          <w:color w:val="003300"/>
          <w:sz w:val="28"/>
          <w:szCs w:val="28"/>
        </w:rPr>
      </w:pPr>
    </w:p>
    <w:p w14:paraId="479C4033" w14:textId="7CFC01FF" w:rsidR="003D3215" w:rsidRPr="003D3215" w:rsidRDefault="003D3215" w:rsidP="00FC0A73">
      <w:pPr>
        <w:pStyle w:val="aa"/>
        <w:numPr>
          <w:ilvl w:val="0"/>
          <w:numId w:val="16"/>
        </w:numPr>
        <w:tabs>
          <w:tab w:val="left" w:pos="2556"/>
        </w:tabs>
        <w:spacing w:line="360" w:lineRule="auto"/>
        <w:jc w:val="left"/>
        <w:rPr>
          <w:color w:val="003300"/>
          <w:sz w:val="28"/>
          <w:szCs w:val="28"/>
        </w:rPr>
      </w:pPr>
      <w:r w:rsidRPr="003D3215">
        <w:rPr>
          <w:sz w:val="28"/>
          <w:szCs w:val="28"/>
        </w:rPr>
        <w:t xml:space="preserve">From </w:t>
      </w:r>
      <w:r w:rsidR="00361D41">
        <w:rPr>
          <w:sz w:val="28"/>
          <w:szCs w:val="28"/>
        </w:rPr>
        <w:t xml:space="preserve">the </w:t>
      </w:r>
      <w:r w:rsidRPr="003D3215">
        <w:rPr>
          <w:sz w:val="28"/>
          <w:szCs w:val="28"/>
        </w:rPr>
        <w:t>demand side, the winner of the LFP-Ternary duel is relevant to the sales structure of future EVs due to the nature of LFP and Ternary batteries</w:t>
      </w:r>
    </w:p>
    <w:p w14:paraId="5B56F28D" w14:textId="77777777" w:rsidR="003D3215" w:rsidRPr="003D3215" w:rsidRDefault="003D3215" w:rsidP="00FC0A73">
      <w:pPr>
        <w:pStyle w:val="aa"/>
        <w:tabs>
          <w:tab w:val="left" w:pos="2556"/>
        </w:tabs>
        <w:spacing w:line="360" w:lineRule="auto"/>
        <w:jc w:val="left"/>
        <w:rPr>
          <w:color w:val="003300"/>
          <w:sz w:val="28"/>
          <w:szCs w:val="28"/>
        </w:rPr>
      </w:pPr>
    </w:p>
    <w:p w14:paraId="22DAEDB8" w14:textId="13BDF3B1" w:rsidR="003D3215" w:rsidRPr="003D3215" w:rsidRDefault="003D3215" w:rsidP="00FC0A73">
      <w:pPr>
        <w:tabs>
          <w:tab w:val="left" w:pos="2556"/>
        </w:tabs>
        <w:spacing w:line="360" w:lineRule="auto"/>
        <w:jc w:val="left"/>
        <w:rPr>
          <w:color w:val="003300"/>
          <w:sz w:val="44"/>
          <w:szCs w:val="44"/>
        </w:rPr>
      </w:pPr>
    </w:p>
    <w:p w14:paraId="59B348E4" w14:textId="714944A2" w:rsidR="004A14C7" w:rsidRPr="00560510" w:rsidRDefault="004A14C7" w:rsidP="00FC0A73">
      <w:pPr>
        <w:pStyle w:val="aa"/>
        <w:tabs>
          <w:tab w:val="left" w:pos="2556"/>
        </w:tabs>
        <w:spacing w:line="360" w:lineRule="auto"/>
        <w:jc w:val="left"/>
        <w:rPr>
          <w:color w:val="003300"/>
          <w:sz w:val="44"/>
          <w:szCs w:val="44"/>
        </w:rPr>
      </w:pPr>
      <w:r w:rsidRPr="00AF165B">
        <w:br w:type="page"/>
      </w:r>
    </w:p>
    <w:sdt>
      <w:sdtPr>
        <w:rPr>
          <w:rFonts w:ascii="Times New Roman" w:eastAsiaTheme="minorEastAsia" w:hAnsi="Times New Roman" w:cstheme="minorBidi"/>
          <w:b w:val="0"/>
          <w:color w:val="000000" w:themeColor="text1"/>
          <w:sz w:val="24"/>
          <w:szCs w:val="22"/>
          <w:lang w:val="en-HK" w:eastAsia="zh-CN"/>
        </w:rPr>
        <w:id w:val="1801804998"/>
        <w:docPartObj>
          <w:docPartGallery w:val="Table of Contents"/>
          <w:docPartUnique/>
        </w:docPartObj>
      </w:sdtPr>
      <w:sdtEndPr>
        <w:rPr>
          <w:bCs/>
          <w:noProof/>
          <w:sz w:val="28"/>
          <w:szCs w:val="24"/>
        </w:rPr>
      </w:sdtEndPr>
      <w:sdtContent>
        <w:p w14:paraId="145ABFB0" w14:textId="7614F820" w:rsidR="00C06A51" w:rsidRPr="000A2C2B" w:rsidRDefault="00CA5CC6" w:rsidP="000A2C2B">
          <w:pPr>
            <w:pStyle w:val="TOC"/>
            <w:spacing w:line="360" w:lineRule="auto"/>
            <w:rPr>
              <w:rFonts w:ascii="Times New Roman" w:hAnsi="Times New Roman" w:cs="Times New Roman"/>
            </w:rPr>
          </w:pPr>
          <w:r w:rsidRPr="00C06A51">
            <w:rPr>
              <w:rFonts w:ascii="Times New Roman" w:hAnsi="Times New Roman" w:cs="Times New Roman"/>
            </w:rPr>
            <w:t>Contents</w:t>
          </w:r>
        </w:p>
        <w:p w14:paraId="695E9056" w14:textId="525D1445" w:rsidR="000A2C2B" w:rsidRDefault="00CA5CC6">
          <w:pPr>
            <w:pStyle w:val="TOC1"/>
            <w:tabs>
              <w:tab w:val="right" w:leader="dot" w:pos="9016"/>
            </w:tabs>
            <w:rPr>
              <w:rFonts w:asciiTheme="minorHAnsi" w:hAnsiTheme="minorHAnsi"/>
              <w:noProof/>
              <w:color w:val="auto"/>
              <w:kern w:val="2"/>
              <w:sz w:val="21"/>
              <w:lang w:val="en-US"/>
            </w:rPr>
          </w:pPr>
          <w:r w:rsidRPr="00C06A51">
            <w:rPr>
              <w:sz w:val="28"/>
              <w:szCs w:val="24"/>
            </w:rPr>
            <w:fldChar w:fldCharType="begin"/>
          </w:r>
          <w:r w:rsidRPr="00C06A51">
            <w:rPr>
              <w:sz w:val="28"/>
              <w:szCs w:val="24"/>
            </w:rPr>
            <w:instrText xml:space="preserve"> TOC \o "1-3" \h \z \u </w:instrText>
          </w:r>
          <w:r w:rsidRPr="00C06A51">
            <w:rPr>
              <w:sz w:val="28"/>
              <w:szCs w:val="24"/>
            </w:rPr>
            <w:fldChar w:fldCharType="separate"/>
          </w:r>
          <w:hyperlink w:anchor="_Toc101172918" w:history="1">
            <w:r w:rsidR="000A2C2B" w:rsidRPr="005D0709">
              <w:rPr>
                <w:rStyle w:val="a9"/>
                <w:noProof/>
                <w:lang w:val="en-US"/>
              </w:rPr>
              <w:t>Market Overview</w:t>
            </w:r>
            <w:r w:rsidR="000A2C2B">
              <w:rPr>
                <w:noProof/>
                <w:webHidden/>
              </w:rPr>
              <w:tab/>
            </w:r>
            <w:r w:rsidR="000A2C2B">
              <w:rPr>
                <w:noProof/>
                <w:webHidden/>
              </w:rPr>
              <w:fldChar w:fldCharType="begin"/>
            </w:r>
            <w:r w:rsidR="000A2C2B">
              <w:rPr>
                <w:noProof/>
                <w:webHidden/>
              </w:rPr>
              <w:instrText xml:space="preserve"> PAGEREF _Toc101172918 \h </w:instrText>
            </w:r>
            <w:r w:rsidR="000A2C2B">
              <w:rPr>
                <w:noProof/>
                <w:webHidden/>
              </w:rPr>
            </w:r>
            <w:r w:rsidR="000A2C2B">
              <w:rPr>
                <w:noProof/>
                <w:webHidden/>
              </w:rPr>
              <w:fldChar w:fldCharType="separate"/>
            </w:r>
            <w:r w:rsidR="000A2C2B">
              <w:rPr>
                <w:noProof/>
                <w:webHidden/>
              </w:rPr>
              <w:t>4</w:t>
            </w:r>
            <w:r w:rsidR="000A2C2B">
              <w:rPr>
                <w:noProof/>
                <w:webHidden/>
              </w:rPr>
              <w:fldChar w:fldCharType="end"/>
            </w:r>
          </w:hyperlink>
        </w:p>
        <w:p w14:paraId="6BD41EC3" w14:textId="3B9F8987" w:rsidR="000A2C2B" w:rsidRDefault="00F80AD0">
          <w:pPr>
            <w:pStyle w:val="TOC1"/>
            <w:tabs>
              <w:tab w:val="right" w:leader="dot" w:pos="9016"/>
            </w:tabs>
            <w:rPr>
              <w:rFonts w:asciiTheme="minorHAnsi" w:hAnsiTheme="minorHAnsi"/>
              <w:noProof/>
              <w:color w:val="auto"/>
              <w:kern w:val="2"/>
              <w:sz w:val="21"/>
              <w:lang w:val="en-US"/>
            </w:rPr>
          </w:pPr>
          <w:hyperlink w:anchor="_Toc101172919" w:history="1">
            <w:r w:rsidR="000A2C2B" w:rsidRPr="005D0709">
              <w:rPr>
                <w:rStyle w:val="a9"/>
                <w:noProof/>
              </w:rPr>
              <w:t>Key Comparisons</w:t>
            </w:r>
            <w:r w:rsidR="000A2C2B">
              <w:rPr>
                <w:noProof/>
                <w:webHidden/>
              </w:rPr>
              <w:tab/>
            </w:r>
            <w:r w:rsidR="000A2C2B">
              <w:rPr>
                <w:noProof/>
                <w:webHidden/>
              </w:rPr>
              <w:fldChar w:fldCharType="begin"/>
            </w:r>
            <w:r w:rsidR="000A2C2B">
              <w:rPr>
                <w:noProof/>
                <w:webHidden/>
              </w:rPr>
              <w:instrText xml:space="preserve"> PAGEREF _Toc101172919 \h </w:instrText>
            </w:r>
            <w:r w:rsidR="000A2C2B">
              <w:rPr>
                <w:noProof/>
                <w:webHidden/>
              </w:rPr>
            </w:r>
            <w:r w:rsidR="000A2C2B">
              <w:rPr>
                <w:noProof/>
                <w:webHidden/>
              </w:rPr>
              <w:fldChar w:fldCharType="separate"/>
            </w:r>
            <w:r w:rsidR="000A2C2B">
              <w:rPr>
                <w:noProof/>
                <w:webHidden/>
              </w:rPr>
              <w:t>5</w:t>
            </w:r>
            <w:r w:rsidR="000A2C2B">
              <w:rPr>
                <w:noProof/>
                <w:webHidden/>
              </w:rPr>
              <w:fldChar w:fldCharType="end"/>
            </w:r>
          </w:hyperlink>
        </w:p>
        <w:p w14:paraId="43AD11C8" w14:textId="3D074EA0" w:rsidR="000A2C2B" w:rsidRDefault="00F80AD0">
          <w:pPr>
            <w:pStyle w:val="TOC1"/>
            <w:tabs>
              <w:tab w:val="right" w:leader="dot" w:pos="9016"/>
            </w:tabs>
            <w:rPr>
              <w:rFonts w:asciiTheme="minorHAnsi" w:hAnsiTheme="minorHAnsi"/>
              <w:noProof/>
              <w:color w:val="auto"/>
              <w:kern w:val="2"/>
              <w:sz w:val="21"/>
              <w:lang w:val="en-US"/>
            </w:rPr>
          </w:pPr>
          <w:hyperlink w:anchor="_Toc101172920" w:history="1">
            <w:r w:rsidR="000A2C2B" w:rsidRPr="005D0709">
              <w:rPr>
                <w:rStyle w:val="a9"/>
                <w:noProof/>
              </w:rPr>
              <w:t>Technical Analysis</w:t>
            </w:r>
            <w:r w:rsidR="000A2C2B">
              <w:rPr>
                <w:noProof/>
                <w:webHidden/>
              </w:rPr>
              <w:tab/>
            </w:r>
            <w:r w:rsidR="000A2C2B">
              <w:rPr>
                <w:noProof/>
                <w:webHidden/>
              </w:rPr>
              <w:fldChar w:fldCharType="begin"/>
            </w:r>
            <w:r w:rsidR="000A2C2B">
              <w:rPr>
                <w:noProof/>
                <w:webHidden/>
              </w:rPr>
              <w:instrText xml:space="preserve"> PAGEREF _Toc101172920 \h </w:instrText>
            </w:r>
            <w:r w:rsidR="000A2C2B">
              <w:rPr>
                <w:noProof/>
                <w:webHidden/>
              </w:rPr>
            </w:r>
            <w:r w:rsidR="000A2C2B">
              <w:rPr>
                <w:noProof/>
                <w:webHidden/>
              </w:rPr>
              <w:fldChar w:fldCharType="separate"/>
            </w:r>
            <w:r w:rsidR="000A2C2B">
              <w:rPr>
                <w:noProof/>
                <w:webHidden/>
              </w:rPr>
              <w:t>5</w:t>
            </w:r>
            <w:r w:rsidR="000A2C2B">
              <w:rPr>
                <w:noProof/>
                <w:webHidden/>
              </w:rPr>
              <w:fldChar w:fldCharType="end"/>
            </w:r>
          </w:hyperlink>
        </w:p>
        <w:p w14:paraId="618FF1B5" w14:textId="00B7343A" w:rsidR="000A2C2B" w:rsidRDefault="00F80AD0">
          <w:pPr>
            <w:pStyle w:val="TOC2"/>
            <w:tabs>
              <w:tab w:val="left" w:pos="840"/>
            </w:tabs>
            <w:rPr>
              <w:rFonts w:asciiTheme="minorHAnsi" w:hAnsiTheme="minorHAnsi"/>
              <w:noProof/>
              <w:color w:val="auto"/>
              <w:kern w:val="2"/>
              <w:sz w:val="21"/>
              <w:lang w:val="en-US"/>
            </w:rPr>
          </w:pPr>
          <w:hyperlink w:anchor="_Toc101172921" w:history="1">
            <w:r w:rsidR="000A2C2B" w:rsidRPr="005D0709">
              <w:rPr>
                <w:rStyle w:val="a9"/>
                <w:noProof/>
              </w:rPr>
              <w:t>1.</w:t>
            </w:r>
            <w:r w:rsidR="00FB3BD6" w:rsidRPr="005D0709">
              <w:rPr>
                <w:rStyle w:val="a9"/>
                <w:noProof/>
              </w:rPr>
              <w:t xml:space="preserve"> </w:t>
            </w:r>
            <w:r w:rsidR="000A2C2B" w:rsidRPr="005D0709">
              <w:rPr>
                <w:rStyle w:val="a9"/>
                <w:noProof/>
              </w:rPr>
              <w:t>Mechanism</w:t>
            </w:r>
            <w:r w:rsidR="000A2C2B">
              <w:rPr>
                <w:noProof/>
                <w:webHidden/>
              </w:rPr>
              <w:tab/>
            </w:r>
            <w:r w:rsidR="000A2C2B">
              <w:rPr>
                <w:noProof/>
                <w:webHidden/>
              </w:rPr>
              <w:fldChar w:fldCharType="begin"/>
            </w:r>
            <w:r w:rsidR="000A2C2B">
              <w:rPr>
                <w:noProof/>
                <w:webHidden/>
              </w:rPr>
              <w:instrText xml:space="preserve"> PAGEREF _Toc101172921 \h </w:instrText>
            </w:r>
            <w:r w:rsidR="000A2C2B">
              <w:rPr>
                <w:noProof/>
                <w:webHidden/>
              </w:rPr>
            </w:r>
            <w:r w:rsidR="000A2C2B">
              <w:rPr>
                <w:noProof/>
                <w:webHidden/>
              </w:rPr>
              <w:fldChar w:fldCharType="separate"/>
            </w:r>
            <w:r w:rsidR="000A2C2B">
              <w:rPr>
                <w:noProof/>
                <w:webHidden/>
              </w:rPr>
              <w:t>5</w:t>
            </w:r>
            <w:r w:rsidR="000A2C2B">
              <w:rPr>
                <w:noProof/>
                <w:webHidden/>
              </w:rPr>
              <w:fldChar w:fldCharType="end"/>
            </w:r>
          </w:hyperlink>
        </w:p>
        <w:p w14:paraId="6A38949A" w14:textId="439754F4" w:rsidR="000A2C2B" w:rsidRDefault="00F80AD0">
          <w:pPr>
            <w:pStyle w:val="TOC3"/>
            <w:tabs>
              <w:tab w:val="right" w:leader="dot" w:pos="9016"/>
            </w:tabs>
            <w:rPr>
              <w:rFonts w:asciiTheme="minorHAnsi" w:hAnsiTheme="minorHAnsi"/>
              <w:noProof/>
              <w:color w:val="auto"/>
              <w:kern w:val="2"/>
              <w:sz w:val="21"/>
              <w:lang w:val="en-US"/>
            </w:rPr>
          </w:pPr>
          <w:hyperlink w:anchor="_Toc101172922" w:history="1">
            <w:r w:rsidR="000A2C2B" w:rsidRPr="005D0709">
              <w:rPr>
                <w:rStyle w:val="a9"/>
                <w:rFonts w:cs="Times New Roman"/>
                <w:noProof/>
              </w:rPr>
              <w:t>LFP Battery</w:t>
            </w:r>
            <w:r w:rsidR="000A2C2B">
              <w:rPr>
                <w:noProof/>
                <w:webHidden/>
              </w:rPr>
              <w:tab/>
            </w:r>
            <w:r w:rsidR="000A2C2B">
              <w:rPr>
                <w:noProof/>
                <w:webHidden/>
              </w:rPr>
              <w:fldChar w:fldCharType="begin"/>
            </w:r>
            <w:r w:rsidR="000A2C2B">
              <w:rPr>
                <w:noProof/>
                <w:webHidden/>
              </w:rPr>
              <w:instrText xml:space="preserve"> PAGEREF _Toc101172922 \h </w:instrText>
            </w:r>
            <w:r w:rsidR="000A2C2B">
              <w:rPr>
                <w:noProof/>
                <w:webHidden/>
              </w:rPr>
            </w:r>
            <w:r w:rsidR="000A2C2B">
              <w:rPr>
                <w:noProof/>
                <w:webHidden/>
              </w:rPr>
              <w:fldChar w:fldCharType="separate"/>
            </w:r>
            <w:r w:rsidR="000A2C2B">
              <w:rPr>
                <w:noProof/>
                <w:webHidden/>
              </w:rPr>
              <w:t>5</w:t>
            </w:r>
            <w:r w:rsidR="000A2C2B">
              <w:rPr>
                <w:noProof/>
                <w:webHidden/>
              </w:rPr>
              <w:fldChar w:fldCharType="end"/>
            </w:r>
          </w:hyperlink>
        </w:p>
        <w:p w14:paraId="17A9CEB6" w14:textId="417259B9" w:rsidR="000A2C2B" w:rsidRDefault="00F80AD0">
          <w:pPr>
            <w:pStyle w:val="TOC3"/>
            <w:tabs>
              <w:tab w:val="right" w:leader="dot" w:pos="9016"/>
            </w:tabs>
            <w:rPr>
              <w:rFonts w:asciiTheme="minorHAnsi" w:hAnsiTheme="minorHAnsi"/>
              <w:noProof/>
              <w:color w:val="auto"/>
              <w:kern w:val="2"/>
              <w:sz w:val="21"/>
              <w:lang w:val="en-US"/>
            </w:rPr>
          </w:pPr>
          <w:hyperlink w:anchor="_Toc101172923" w:history="1">
            <w:r w:rsidR="000A2C2B" w:rsidRPr="005D0709">
              <w:rPr>
                <w:rStyle w:val="a9"/>
                <w:rFonts w:cs="Times New Roman"/>
                <w:noProof/>
                <w:lang w:val="en-US"/>
              </w:rPr>
              <w:t>Ternary Battery:</w:t>
            </w:r>
            <w:r w:rsidR="000A2C2B">
              <w:rPr>
                <w:noProof/>
                <w:webHidden/>
              </w:rPr>
              <w:tab/>
            </w:r>
            <w:r w:rsidR="000A2C2B">
              <w:rPr>
                <w:noProof/>
                <w:webHidden/>
              </w:rPr>
              <w:fldChar w:fldCharType="begin"/>
            </w:r>
            <w:r w:rsidR="000A2C2B">
              <w:rPr>
                <w:noProof/>
                <w:webHidden/>
              </w:rPr>
              <w:instrText xml:space="preserve"> PAGEREF _Toc101172923 \h </w:instrText>
            </w:r>
            <w:r w:rsidR="000A2C2B">
              <w:rPr>
                <w:noProof/>
                <w:webHidden/>
              </w:rPr>
            </w:r>
            <w:r w:rsidR="000A2C2B">
              <w:rPr>
                <w:noProof/>
                <w:webHidden/>
              </w:rPr>
              <w:fldChar w:fldCharType="separate"/>
            </w:r>
            <w:r w:rsidR="000A2C2B">
              <w:rPr>
                <w:noProof/>
                <w:webHidden/>
              </w:rPr>
              <w:t>6</w:t>
            </w:r>
            <w:r w:rsidR="000A2C2B">
              <w:rPr>
                <w:noProof/>
                <w:webHidden/>
              </w:rPr>
              <w:fldChar w:fldCharType="end"/>
            </w:r>
          </w:hyperlink>
        </w:p>
        <w:p w14:paraId="686BCBC5" w14:textId="2A71C021" w:rsidR="000A2C2B" w:rsidRDefault="00F80AD0">
          <w:pPr>
            <w:pStyle w:val="TOC2"/>
            <w:rPr>
              <w:rFonts w:asciiTheme="minorHAnsi" w:hAnsiTheme="minorHAnsi"/>
              <w:noProof/>
              <w:color w:val="auto"/>
              <w:kern w:val="2"/>
              <w:sz w:val="21"/>
              <w:lang w:val="en-US"/>
            </w:rPr>
          </w:pPr>
          <w:hyperlink w:anchor="_Toc101172924" w:history="1">
            <w:r w:rsidR="000A2C2B" w:rsidRPr="005D0709">
              <w:rPr>
                <w:rStyle w:val="a9"/>
                <w:noProof/>
              </w:rPr>
              <w:t>2. Features of Materials</w:t>
            </w:r>
            <w:r w:rsidR="000A2C2B">
              <w:rPr>
                <w:noProof/>
                <w:webHidden/>
              </w:rPr>
              <w:tab/>
            </w:r>
            <w:r w:rsidR="000A2C2B">
              <w:rPr>
                <w:noProof/>
                <w:webHidden/>
              </w:rPr>
              <w:fldChar w:fldCharType="begin"/>
            </w:r>
            <w:r w:rsidR="000A2C2B">
              <w:rPr>
                <w:noProof/>
                <w:webHidden/>
              </w:rPr>
              <w:instrText xml:space="preserve"> PAGEREF _Toc101172924 \h </w:instrText>
            </w:r>
            <w:r w:rsidR="000A2C2B">
              <w:rPr>
                <w:noProof/>
                <w:webHidden/>
              </w:rPr>
            </w:r>
            <w:r w:rsidR="000A2C2B">
              <w:rPr>
                <w:noProof/>
                <w:webHidden/>
              </w:rPr>
              <w:fldChar w:fldCharType="separate"/>
            </w:r>
            <w:r w:rsidR="000A2C2B">
              <w:rPr>
                <w:noProof/>
                <w:webHidden/>
              </w:rPr>
              <w:t>6</w:t>
            </w:r>
            <w:r w:rsidR="000A2C2B">
              <w:rPr>
                <w:noProof/>
                <w:webHidden/>
              </w:rPr>
              <w:fldChar w:fldCharType="end"/>
            </w:r>
          </w:hyperlink>
        </w:p>
        <w:p w14:paraId="0A75327D" w14:textId="6F998139" w:rsidR="000A2C2B" w:rsidRDefault="00F80AD0">
          <w:pPr>
            <w:pStyle w:val="TOC3"/>
            <w:tabs>
              <w:tab w:val="right" w:leader="dot" w:pos="9016"/>
            </w:tabs>
            <w:rPr>
              <w:rFonts w:asciiTheme="minorHAnsi" w:hAnsiTheme="minorHAnsi"/>
              <w:noProof/>
              <w:color w:val="auto"/>
              <w:kern w:val="2"/>
              <w:sz w:val="21"/>
              <w:lang w:val="en-US"/>
            </w:rPr>
          </w:pPr>
          <w:hyperlink w:anchor="_Toc101172925" w:history="1">
            <w:r w:rsidR="000A2C2B" w:rsidRPr="005D0709">
              <w:rPr>
                <w:rStyle w:val="a9"/>
                <w:noProof/>
                <w:lang w:val="en-US"/>
              </w:rPr>
              <w:t>LFP Battery</w:t>
            </w:r>
            <w:r w:rsidR="000A2C2B">
              <w:rPr>
                <w:noProof/>
                <w:webHidden/>
              </w:rPr>
              <w:tab/>
            </w:r>
            <w:r w:rsidR="000A2C2B">
              <w:rPr>
                <w:noProof/>
                <w:webHidden/>
              </w:rPr>
              <w:fldChar w:fldCharType="begin"/>
            </w:r>
            <w:r w:rsidR="000A2C2B">
              <w:rPr>
                <w:noProof/>
                <w:webHidden/>
              </w:rPr>
              <w:instrText xml:space="preserve"> PAGEREF _Toc101172925 \h </w:instrText>
            </w:r>
            <w:r w:rsidR="000A2C2B">
              <w:rPr>
                <w:noProof/>
                <w:webHidden/>
              </w:rPr>
            </w:r>
            <w:r w:rsidR="000A2C2B">
              <w:rPr>
                <w:noProof/>
                <w:webHidden/>
              </w:rPr>
              <w:fldChar w:fldCharType="separate"/>
            </w:r>
            <w:r w:rsidR="000A2C2B">
              <w:rPr>
                <w:noProof/>
                <w:webHidden/>
              </w:rPr>
              <w:t>6</w:t>
            </w:r>
            <w:r w:rsidR="000A2C2B">
              <w:rPr>
                <w:noProof/>
                <w:webHidden/>
              </w:rPr>
              <w:fldChar w:fldCharType="end"/>
            </w:r>
          </w:hyperlink>
        </w:p>
        <w:p w14:paraId="4D1EAACB" w14:textId="6ECAC827" w:rsidR="000A2C2B" w:rsidRDefault="00F80AD0">
          <w:pPr>
            <w:pStyle w:val="TOC3"/>
            <w:tabs>
              <w:tab w:val="right" w:leader="dot" w:pos="9016"/>
            </w:tabs>
            <w:rPr>
              <w:rFonts w:asciiTheme="minorHAnsi" w:hAnsiTheme="minorHAnsi"/>
              <w:noProof/>
              <w:color w:val="auto"/>
              <w:kern w:val="2"/>
              <w:sz w:val="21"/>
              <w:lang w:val="en-US"/>
            </w:rPr>
          </w:pPr>
          <w:hyperlink w:anchor="_Toc101172926" w:history="1">
            <w:r w:rsidR="000A2C2B" w:rsidRPr="005D0709">
              <w:rPr>
                <w:rStyle w:val="a9"/>
                <w:noProof/>
                <w:lang w:val="en-US"/>
              </w:rPr>
              <w:t>Ternary Battery</w:t>
            </w:r>
            <w:r w:rsidR="000A2C2B">
              <w:rPr>
                <w:noProof/>
                <w:webHidden/>
              </w:rPr>
              <w:tab/>
            </w:r>
            <w:r w:rsidR="000A2C2B">
              <w:rPr>
                <w:noProof/>
                <w:webHidden/>
              </w:rPr>
              <w:fldChar w:fldCharType="begin"/>
            </w:r>
            <w:r w:rsidR="000A2C2B">
              <w:rPr>
                <w:noProof/>
                <w:webHidden/>
              </w:rPr>
              <w:instrText xml:space="preserve"> PAGEREF _Toc101172926 \h </w:instrText>
            </w:r>
            <w:r w:rsidR="000A2C2B">
              <w:rPr>
                <w:noProof/>
                <w:webHidden/>
              </w:rPr>
            </w:r>
            <w:r w:rsidR="000A2C2B">
              <w:rPr>
                <w:noProof/>
                <w:webHidden/>
              </w:rPr>
              <w:fldChar w:fldCharType="separate"/>
            </w:r>
            <w:r w:rsidR="000A2C2B">
              <w:rPr>
                <w:noProof/>
                <w:webHidden/>
              </w:rPr>
              <w:t>7</w:t>
            </w:r>
            <w:r w:rsidR="000A2C2B">
              <w:rPr>
                <w:noProof/>
                <w:webHidden/>
              </w:rPr>
              <w:fldChar w:fldCharType="end"/>
            </w:r>
          </w:hyperlink>
        </w:p>
        <w:p w14:paraId="2C8B0F3B" w14:textId="65DD213F" w:rsidR="000A2C2B" w:rsidRDefault="00F80AD0">
          <w:pPr>
            <w:pStyle w:val="TOC2"/>
            <w:rPr>
              <w:rFonts w:asciiTheme="minorHAnsi" w:hAnsiTheme="minorHAnsi"/>
              <w:noProof/>
              <w:color w:val="auto"/>
              <w:kern w:val="2"/>
              <w:sz w:val="21"/>
              <w:lang w:val="en-US"/>
            </w:rPr>
          </w:pPr>
          <w:hyperlink w:anchor="_Toc101172927" w:history="1">
            <w:r w:rsidR="000A2C2B" w:rsidRPr="005D0709">
              <w:rPr>
                <w:rStyle w:val="a9"/>
                <w:noProof/>
                <w:lang w:val="en-US"/>
              </w:rPr>
              <w:t>3. Structure of batteries</w:t>
            </w:r>
            <w:r w:rsidR="000A2C2B">
              <w:rPr>
                <w:noProof/>
                <w:webHidden/>
              </w:rPr>
              <w:tab/>
            </w:r>
            <w:r w:rsidR="000A2C2B">
              <w:rPr>
                <w:noProof/>
                <w:webHidden/>
              </w:rPr>
              <w:fldChar w:fldCharType="begin"/>
            </w:r>
            <w:r w:rsidR="000A2C2B">
              <w:rPr>
                <w:noProof/>
                <w:webHidden/>
              </w:rPr>
              <w:instrText xml:space="preserve"> PAGEREF _Toc101172927 \h </w:instrText>
            </w:r>
            <w:r w:rsidR="000A2C2B">
              <w:rPr>
                <w:noProof/>
                <w:webHidden/>
              </w:rPr>
            </w:r>
            <w:r w:rsidR="000A2C2B">
              <w:rPr>
                <w:noProof/>
                <w:webHidden/>
              </w:rPr>
              <w:fldChar w:fldCharType="separate"/>
            </w:r>
            <w:r w:rsidR="000A2C2B">
              <w:rPr>
                <w:noProof/>
                <w:webHidden/>
              </w:rPr>
              <w:t>7</w:t>
            </w:r>
            <w:r w:rsidR="000A2C2B">
              <w:rPr>
                <w:noProof/>
                <w:webHidden/>
              </w:rPr>
              <w:fldChar w:fldCharType="end"/>
            </w:r>
          </w:hyperlink>
        </w:p>
        <w:p w14:paraId="6DD409F8" w14:textId="14FCBD75" w:rsidR="000A2C2B" w:rsidRDefault="00F80AD0">
          <w:pPr>
            <w:pStyle w:val="TOC3"/>
            <w:tabs>
              <w:tab w:val="right" w:leader="dot" w:pos="9016"/>
            </w:tabs>
            <w:rPr>
              <w:rFonts w:asciiTheme="minorHAnsi" w:hAnsiTheme="minorHAnsi"/>
              <w:noProof/>
              <w:color w:val="auto"/>
              <w:kern w:val="2"/>
              <w:sz w:val="21"/>
              <w:lang w:val="en-US"/>
            </w:rPr>
          </w:pPr>
          <w:hyperlink w:anchor="_Toc101172928" w:history="1">
            <w:r w:rsidR="000A2C2B" w:rsidRPr="005D0709">
              <w:rPr>
                <w:rStyle w:val="a9"/>
                <w:noProof/>
                <w:lang w:val="en-US"/>
              </w:rPr>
              <w:t>LFP battery</w:t>
            </w:r>
            <w:r w:rsidR="000A2C2B">
              <w:rPr>
                <w:noProof/>
                <w:webHidden/>
              </w:rPr>
              <w:tab/>
            </w:r>
            <w:r w:rsidR="000A2C2B">
              <w:rPr>
                <w:noProof/>
                <w:webHidden/>
              </w:rPr>
              <w:fldChar w:fldCharType="begin"/>
            </w:r>
            <w:r w:rsidR="000A2C2B">
              <w:rPr>
                <w:noProof/>
                <w:webHidden/>
              </w:rPr>
              <w:instrText xml:space="preserve"> PAGEREF _Toc101172928 \h </w:instrText>
            </w:r>
            <w:r w:rsidR="000A2C2B">
              <w:rPr>
                <w:noProof/>
                <w:webHidden/>
              </w:rPr>
            </w:r>
            <w:r w:rsidR="000A2C2B">
              <w:rPr>
                <w:noProof/>
                <w:webHidden/>
              </w:rPr>
              <w:fldChar w:fldCharType="separate"/>
            </w:r>
            <w:r w:rsidR="000A2C2B">
              <w:rPr>
                <w:noProof/>
                <w:webHidden/>
              </w:rPr>
              <w:t>8</w:t>
            </w:r>
            <w:r w:rsidR="000A2C2B">
              <w:rPr>
                <w:noProof/>
                <w:webHidden/>
              </w:rPr>
              <w:fldChar w:fldCharType="end"/>
            </w:r>
          </w:hyperlink>
        </w:p>
        <w:p w14:paraId="7A8F707E" w14:textId="6D5F5E41" w:rsidR="000A2C2B" w:rsidRDefault="00F80AD0">
          <w:pPr>
            <w:pStyle w:val="TOC3"/>
            <w:tabs>
              <w:tab w:val="right" w:leader="dot" w:pos="9016"/>
            </w:tabs>
            <w:rPr>
              <w:rFonts w:asciiTheme="minorHAnsi" w:hAnsiTheme="minorHAnsi"/>
              <w:noProof/>
              <w:color w:val="auto"/>
              <w:kern w:val="2"/>
              <w:sz w:val="21"/>
              <w:lang w:val="en-US"/>
            </w:rPr>
          </w:pPr>
          <w:hyperlink w:anchor="_Toc101172929" w:history="1">
            <w:r w:rsidR="000A2C2B" w:rsidRPr="005D0709">
              <w:rPr>
                <w:rStyle w:val="a9"/>
                <w:noProof/>
                <w:lang w:val="en-US"/>
              </w:rPr>
              <w:t>Ternary battery</w:t>
            </w:r>
            <w:r w:rsidR="000A2C2B">
              <w:rPr>
                <w:noProof/>
                <w:webHidden/>
              </w:rPr>
              <w:tab/>
            </w:r>
            <w:r w:rsidR="000A2C2B">
              <w:rPr>
                <w:noProof/>
                <w:webHidden/>
              </w:rPr>
              <w:fldChar w:fldCharType="begin"/>
            </w:r>
            <w:r w:rsidR="000A2C2B">
              <w:rPr>
                <w:noProof/>
                <w:webHidden/>
              </w:rPr>
              <w:instrText xml:space="preserve"> PAGEREF _Toc101172929 \h </w:instrText>
            </w:r>
            <w:r w:rsidR="000A2C2B">
              <w:rPr>
                <w:noProof/>
                <w:webHidden/>
              </w:rPr>
            </w:r>
            <w:r w:rsidR="000A2C2B">
              <w:rPr>
                <w:noProof/>
                <w:webHidden/>
              </w:rPr>
              <w:fldChar w:fldCharType="separate"/>
            </w:r>
            <w:r w:rsidR="000A2C2B">
              <w:rPr>
                <w:noProof/>
                <w:webHidden/>
              </w:rPr>
              <w:t>8</w:t>
            </w:r>
            <w:r w:rsidR="000A2C2B">
              <w:rPr>
                <w:noProof/>
                <w:webHidden/>
              </w:rPr>
              <w:fldChar w:fldCharType="end"/>
            </w:r>
          </w:hyperlink>
        </w:p>
        <w:p w14:paraId="6BDB8649" w14:textId="7A4CBADE" w:rsidR="000A2C2B" w:rsidRDefault="00F80AD0">
          <w:pPr>
            <w:pStyle w:val="TOC1"/>
            <w:tabs>
              <w:tab w:val="right" w:leader="dot" w:pos="9016"/>
            </w:tabs>
            <w:rPr>
              <w:rFonts w:asciiTheme="minorHAnsi" w:hAnsiTheme="minorHAnsi"/>
              <w:noProof/>
              <w:color w:val="auto"/>
              <w:kern w:val="2"/>
              <w:sz w:val="21"/>
              <w:lang w:val="en-US"/>
            </w:rPr>
          </w:pPr>
          <w:hyperlink w:anchor="_Toc101172930" w:history="1">
            <w:r w:rsidR="000A2C2B" w:rsidRPr="005D0709">
              <w:rPr>
                <w:rStyle w:val="a9"/>
                <w:noProof/>
              </w:rPr>
              <w:t>Cost Analysis</w:t>
            </w:r>
            <w:r w:rsidR="000A2C2B">
              <w:rPr>
                <w:noProof/>
                <w:webHidden/>
              </w:rPr>
              <w:tab/>
            </w:r>
            <w:r w:rsidR="000A2C2B">
              <w:rPr>
                <w:noProof/>
                <w:webHidden/>
              </w:rPr>
              <w:fldChar w:fldCharType="begin"/>
            </w:r>
            <w:r w:rsidR="000A2C2B">
              <w:rPr>
                <w:noProof/>
                <w:webHidden/>
              </w:rPr>
              <w:instrText xml:space="preserve"> PAGEREF _Toc101172930 \h </w:instrText>
            </w:r>
            <w:r w:rsidR="000A2C2B">
              <w:rPr>
                <w:noProof/>
                <w:webHidden/>
              </w:rPr>
            </w:r>
            <w:r w:rsidR="000A2C2B">
              <w:rPr>
                <w:noProof/>
                <w:webHidden/>
              </w:rPr>
              <w:fldChar w:fldCharType="separate"/>
            </w:r>
            <w:r w:rsidR="000A2C2B">
              <w:rPr>
                <w:noProof/>
                <w:webHidden/>
              </w:rPr>
              <w:t>8</w:t>
            </w:r>
            <w:r w:rsidR="000A2C2B">
              <w:rPr>
                <w:noProof/>
                <w:webHidden/>
              </w:rPr>
              <w:fldChar w:fldCharType="end"/>
            </w:r>
          </w:hyperlink>
        </w:p>
        <w:p w14:paraId="5FBB89BE" w14:textId="0C842DF0" w:rsidR="000A2C2B" w:rsidRDefault="00F80AD0">
          <w:pPr>
            <w:pStyle w:val="TOC2"/>
            <w:rPr>
              <w:rFonts w:asciiTheme="minorHAnsi" w:hAnsiTheme="minorHAnsi"/>
              <w:noProof/>
              <w:color w:val="auto"/>
              <w:kern w:val="2"/>
              <w:sz w:val="21"/>
              <w:lang w:val="en-US"/>
            </w:rPr>
          </w:pPr>
          <w:hyperlink w:anchor="_Toc101172931" w:history="1">
            <w:r w:rsidR="000A2C2B" w:rsidRPr="005D0709">
              <w:rPr>
                <w:rStyle w:val="a9"/>
                <w:noProof/>
                <w:lang w:val="en-US"/>
              </w:rPr>
              <w:t>Summary</w:t>
            </w:r>
            <w:r w:rsidR="000A2C2B">
              <w:rPr>
                <w:noProof/>
                <w:webHidden/>
              </w:rPr>
              <w:tab/>
            </w:r>
            <w:r w:rsidR="000A2C2B">
              <w:rPr>
                <w:noProof/>
                <w:webHidden/>
              </w:rPr>
              <w:fldChar w:fldCharType="begin"/>
            </w:r>
            <w:r w:rsidR="000A2C2B">
              <w:rPr>
                <w:noProof/>
                <w:webHidden/>
              </w:rPr>
              <w:instrText xml:space="preserve"> PAGEREF _Toc101172931 \h </w:instrText>
            </w:r>
            <w:r w:rsidR="000A2C2B">
              <w:rPr>
                <w:noProof/>
                <w:webHidden/>
              </w:rPr>
            </w:r>
            <w:r w:rsidR="000A2C2B">
              <w:rPr>
                <w:noProof/>
                <w:webHidden/>
              </w:rPr>
              <w:fldChar w:fldCharType="separate"/>
            </w:r>
            <w:r w:rsidR="000A2C2B">
              <w:rPr>
                <w:noProof/>
                <w:webHidden/>
              </w:rPr>
              <w:t>8</w:t>
            </w:r>
            <w:r w:rsidR="000A2C2B">
              <w:rPr>
                <w:noProof/>
                <w:webHidden/>
              </w:rPr>
              <w:fldChar w:fldCharType="end"/>
            </w:r>
          </w:hyperlink>
        </w:p>
        <w:p w14:paraId="38A0152A" w14:textId="3BD59637" w:rsidR="000A2C2B" w:rsidRDefault="00F80AD0">
          <w:pPr>
            <w:pStyle w:val="TOC2"/>
            <w:tabs>
              <w:tab w:val="left" w:pos="840"/>
            </w:tabs>
            <w:rPr>
              <w:rFonts w:asciiTheme="minorHAnsi" w:hAnsiTheme="minorHAnsi"/>
              <w:noProof/>
              <w:color w:val="auto"/>
              <w:kern w:val="2"/>
              <w:sz w:val="21"/>
              <w:lang w:val="en-US"/>
            </w:rPr>
          </w:pPr>
          <w:hyperlink w:anchor="_Toc101172932" w:history="1">
            <w:r w:rsidR="000A2C2B" w:rsidRPr="005D0709">
              <w:rPr>
                <w:rStyle w:val="a9"/>
                <w:noProof/>
              </w:rPr>
              <w:t>1.</w:t>
            </w:r>
            <w:r w:rsidR="00FB3BD6" w:rsidRPr="005D0709">
              <w:rPr>
                <w:rStyle w:val="a9"/>
                <w:noProof/>
                <w:lang w:val="en-US"/>
              </w:rPr>
              <w:t xml:space="preserve"> </w:t>
            </w:r>
            <w:r w:rsidR="000A2C2B" w:rsidRPr="005D0709">
              <w:rPr>
                <w:rStyle w:val="a9"/>
                <w:noProof/>
                <w:lang w:val="en-US"/>
              </w:rPr>
              <w:t>Impact of CTP and CTC technologies on costs</w:t>
            </w:r>
            <w:r w:rsidR="000A2C2B">
              <w:rPr>
                <w:noProof/>
                <w:webHidden/>
              </w:rPr>
              <w:tab/>
            </w:r>
            <w:r w:rsidR="000A2C2B">
              <w:rPr>
                <w:noProof/>
                <w:webHidden/>
              </w:rPr>
              <w:fldChar w:fldCharType="begin"/>
            </w:r>
            <w:r w:rsidR="000A2C2B">
              <w:rPr>
                <w:noProof/>
                <w:webHidden/>
              </w:rPr>
              <w:instrText xml:space="preserve"> PAGEREF _Toc101172932 \h </w:instrText>
            </w:r>
            <w:r w:rsidR="000A2C2B">
              <w:rPr>
                <w:noProof/>
                <w:webHidden/>
              </w:rPr>
            </w:r>
            <w:r w:rsidR="000A2C2B">
              <w:rPr>
                <w:noProof/>
                <w:webHidden/>
              </w:rPr>
              <w:fldChar w:fldCharType="separate"/>
            </w:r>
            <w:r w:rsidR="000A2C2B">
              <w:rPr>
                <w:noProof/>
                <w:webHidden/>
              </w:rPr>
              <w:t>9</w:t>
            </w:r>
            <w:r w:rsidR="000A2C2B">
              <w:rPr>
                <w:noProof/>
                <w:webHidden/>
              </w:rPr>
              <w:fldChar w:fldCharType="end"/>
            </w:r>
          </w:hyperlink>
        </w:p>
        <w:p w14:paraId="7058CF9C" w14:textId="30A1E1A7" w:rsidR="000A2C2B" w:rsidRDefault="00F80AD0">
          <w:pPr>
            <w:pStyle w:val="TOC2"/>
            <w:rPr>
              <w:rFonts w:asciiTheme="minorHAnsi" w:hAnsiTheme="minorHAnsi"/>
              <w:noProof/>
              <w:color w:val="auto"/>
              <w:kern w:val="2"/>
              <w:sz w:val="21"/>
              <w:lang w:val="en-US"/>
            </w:rPr>
          </w:pPr>
          <w:hyperlink w:anchor="_Toc101172933" w:history="1">
            <w:r w:rsidR="000A2C2B" w:rsidRPr="005D0709">
              <w:rPr>
                <w:rStyle w:val="a9"/>
                <w:noProof/>
                <w:lang w:val="en-US"/>
              </w:rPr>
              <w:t>2. Impact of cathode materials on cost.</w:t>
            </w:r>
            <w:r w:rsidR="000A2C2B">
              <w:rPr>
                <w:noProof/>
                <w:webHidden/>
              </w:rPr>
              <w:tab/>
            </w:r>
            <w:r w:rsidR="000A2C2B">
              <w:rPr>
                <w:noProof/>
                <w:webHidden/>
              </w:rPr>
              <w:fldChar w:fldCharType="begin"/>
            </w:r>
            <w:r w:rsidR="000A2C2B">
              <w:rPr>
                <w:noProof/>
                <w:webHidden/>
              </w:rPr>
              <w:instrText xml:space="preserve"> PAGEREF _Toc101172933 \h </w:instrText>
            </w:r>
            <w:r w:rsidR="000A2C2B">
              <w:rPr>
                <w:noProof/>
                <w:webHidden/>
              </w:rPr>
            </w:r>
            <w:r w:rsidR="000A2C2B">
              <w:rPr>
                <w:noProof/>
                <w:webHidden/>
              </w:rPr>
              <w:fldChar w:fldCharType="separate"/>
            </w:r>
            <w:r w:rsidR="000A2C2B">
              <w:rPr>
                <w:noProof/>
                <w:webHidden/>
              </w:rPr>
              <w:t>10</w:t>
            </w:r>
            <w:r w:rsidR="000A2C2B">
              <w:rPr>
                <w:noProof/>
                <w:webHidden/>
              </w:rPr>
              <w:fldChar w:fldCharType="end"/>
            </w:r>
          </w:hyperlink>
        </w:p>
        <w:p w14:paraId="1A218E55" w14:textId="3045F208" w:rsidR="000A2C2B" w:rsidRDefault="00F80AD0">
          <w:pPr>
            <w:pStyle w:val="TOC3"/>
            <w:tabs>
              <w:tab w:val="right" w:leader="dot" w:pos="9016"/>
            </w:tabs>
            <w:rPr>
              <w:rFonts w:asciiTheme="minorHAnsi" w:hAnsiTheme="minorHAnsi"/>
              <w:noProof/>
              <w:color w:val="auto"/>
              <w:kern w:val="2"/>
              <w:sz w:val="21"/>
              <w:lang w:val="en-US"/>
            </w:rPr>
          </w:pPr>
          <w:hyperlink w:anchor="_Toc101172934" w:history="1">
            <w:r w:rsidR="000A2C2B" w:rsidRPr="005D0709">
              <w:rPr>
                <w:rStyle w:val="a9"/>
                <w:noProof/>
                <w:lang w:val="en-US"/>
              </w:rPr>
              <w:t>LFP Battery</w:t>
            </w:r>
            <w:r w:rsidR="000A2C2B">
              <w:rPr>
                <w:noProof/>
                <w:webHidden/>
              </w:rPr>
              <w:tab/>
            </w:r>
            <w:r w:rsidR="000A2C2B">
              <w:rPr>
                <w:noProof/>
                <w:webHidden/>
              </w:rPr>
              <w:fldChar w:fldCharType="begin"/>
            </w:r>
            <w:r w:rsidR="000A2C2B">
              <w:rPr>
                <w:noProof/>
                <w:webHidden/>
              </w:rPr>
              <w:instrText xml:space="preserve"> PAGEREF _Toc101172934 \h </w:instrText>
            </w:r>
            <w:r w:rsidR="000A2C2B">
              <w:rPr>
                <w:noProof/>
                <w:webHidden/>
              </w:rPr>
            </w:r>
            <w:r w:rsidR="000A2C2B">
              <w:rPr>
                <w:noProof/>
                <w:webHidden/>
              </w:rPr>
              <w:fldChar w:fldCharType="separate"/>
            </w:r>
            <w:r w:rsidR="000A2C2B">
              <w:rPr>
                <w:noProof/>
                <w:webHidden/>
              </w:rPr>
              <w:t>10</w:t>
            </w:r>
            <w:r w:rsidR="000A2C2B">
              <w:rPr>
                <w:noProof/>
                <w:webHidden/>
              </w:rPr>
              <w:fldChar w:fldCharType="end"/>
            </w:r>
          </w:hyperlink>
        </w:p>
        <w:p w14:paraId="145E13B2" w14:textId="1BE18571" w:rsidR="000A2C2B" w:rsidRDefault="00F80AD0">
          <w:pPr>
            <w:pStyle w:val="TOC3"/>
            <w:tabs>
              <w:tab w:val="right" w:leader="dot" w:pos="9016"/>
            </w:tabs>
            <w:rPr>
              <w:rFonts w:asciiTheme="minorHAnsi" w:hAnsiTheme="minorHAnsi"/>
              <w:noProof/>
              <w:color w:val="auto"/>
              <w:kern w:val="2"/>
              <w:sz w:val="21"/>
              <w:lang w:val="en-US"/>
            </w:rPr>
          </w:pPr>
          <w:hyperlink w:anchor="_Toc101172935" w:history="1">
            <w:r w:rsidR="000A2C2B" w:rsidRPr="005D0709">
              <w:rPr>
                <w:rStyle w:val="a9"/>
                <w:noProof/>
                <w:lang w:val="en-US"/>
              </w:rPr>
              <w:t>Ternary Battery</w:t>
            </w:r>
            <w:r w:rsidR="000A2C2B">
              <w:rPr>
                <w:noProof/>
                <w:webHidden/>
              </w:rPr>
              <w:tab/>
            </w:r>
            <w:r w:rsidR="000A2C2B">
              <w:rPr>
                <w:noProof/>
                <w:webHidden/>
              </w:rPr>
              <w:fldChar w:fldCharType="begin"/>
            </w:r>
            <w:r w:rsidR="000A2C2B">
              <w:rPr>
                <w:noProof/>
                <w:webHidden/>
              </w:rPr>
              <w:instrText xml:space="preserve"> PAGEREF _Toc101172935 \h </w:instrText>
            </w:r>
            <w:r w:rsidR="000A2C2B">
              <w:rPr>
                <w:noProof/>
                <w:webHidden/>
              </w:rPr>
            </w:r>
            <w:r w:rsidR="000A2C2B">
              <w:rPr>
                <w:noProof/>
                <w:webHidden/>
              </w:rPr>
              <w:fldChar w:fldCharType="separate"/>
            </w:r>
            <w:r w:rsidR="000A2C2B">
              <w:rPr>
                <w:noProof/>
                <w:webHidden/>
              </w:rPr>
              <w:t>10</w:t>
            </w:r>
            <w:r w:rsidR="000A2C2B">
              <w:rPr>
                <w:noProof/>
                <w:webHidden/>
              </w:rPr>
              <w:fldChar w:fldCharType="end"/>
            </w:r>
          </w:hyperlink>
        </w:p>
        <w:p w14:paraId="78264BB5" w14:textId="3AE0C727" w:rsidR="000A2C2B" w:rsidRDefault="00F80AD0">
          <w:pPr>
            <w:pStyle w:val="TOC2"/>
            <w:rPr>
              <w:rFonts w:asciiTheme="minorHAnsi" w:hAnsiTheme="minorHAnsi"/>
              <w:noProof/>
              <w:color w:val="auto"/>
              <w:kern w:val="2"/>
              <w:sz w:val="21"/>
              <w:lang w:val="en-US"/>
            </w:rPr>
          </w:pPr>
          <w:hyperlink w:anchor="_Toc101172936" w:history="1">
            <w:r w:rsidR="000A2C2B" w:rsidRPr="005D0709">
              <w:rPr>
                <w:rStyle w:val="a9"/>
                <w:noProof/>
                <w:lang w:val="en-US"/>
              </w:rPr>
              <w:t>3. Impact of anode materials on cost.</w:t>
            </w:r>
            <w:r w:rsidR="000A2C2B">
              <w:rPr>
                <w:noProof/>
                <w:webHidden/>
              </w:rPr>
              <w:tab/>
            </w:r>
            <w:r w:rsidR="000A2C2B">
              <w:rPr>
                <w:noProof/>
                <w:webHidden/>
              </w:rPr>
              <w:fldChar w:fldCharType="begin"/>
            </w:r>
            <w:r w:rsidR="000A2C2B">
              <w:rPr>
                <w:noProof/>
                <w:webHidden/>
              </w:rPr>
              <w:instrText xml:space="preserve"> PAGEREF _Toc101172936 \h </w:instrText>
            </w:r>
            <w:r w:rsidR="000A2C2B">
              <w:rPr>
                <w:noProof/>
                <w:webHidden/>
              </w:rPr>
            </w:r>
            <w:r w:rsidR="000A2C2B">
              <w:rPr>
                <w:noProof/>
                <w:webHidden/>
              </w:rPr>
              <w:fldChar w:fldCharType="separate"/>
            </w:r>
            <w:r w:rsidR="000A2C2B">
              <w:rPr>
                <w:noProof/>
                <w:webHidden/>
              </w:rPr>
              <w:t>16</w:t>
            </w:r>
            <w:r w:rsidR="000A2C2B">
              <w:rPr>
                <w:noProof/>
                <w:webHidden/>
              </w:rPr>
              <w:fldChar w:fldCharType="end"/>
            </w:r>
          </w:hyperlink>
        </w:p>
        <w:p w14:paraId="703359DC" w14:textId="4837E76A" w:rsidR="000A2C2B" w:rsidRDefault="00F80AD0">
          <w:pPr>
            <w:pStyle w:val="TOC1"/>
            <w:tabs>
              <w:tab w:val="right" w:leader="dot" w:pos="9016"/>
            </w:tabs>
            <w:rPr>
              <w:rFonts w:asciiTheme="minorHAnsi" w:hAnsiTheme="minorHAnsi"/>
              <w:noProof/>
              <w:color w:val="auto"/>
              <w:kern w:val="2"/>
              <w:sz w:val="21"/>
              <w:lang w:val="en-US"/>
            </w:rPr>
          </w:pPr>
          <w:hyperlink w:anchor="_Toc101172937" w:history="1">
            <w:r w:rsidR="000A2C2B" w:rsidRPr="005D0709">
              <w:rPr>
                <w:rStyle w:val="a9"/>
                <w:noProof/>
              </w:rPr>
              <w:t>Policies</w:t>
            </w:r>
            <w:r w:rsidR="000A2C2B">
              <w:rPr>
                <w:noProof/>
                <w:webHidden/>
              </w:rPr>
              <w:tab/>
            </w:r>
            <w:r w:rsidR="000A2C2B">
              <w:rPr>
                <w:noProof/>
                <w:webHidden/>
              </w:rPr>
              <w:fldChar w:fldCharType="begin"/>
            </w:r>
            <w:r w:rsidR="000A2C2B">
              <w:rPr>
                <w:noProof/>
                <w:webHidden/>
              </w:rPr>
              <w:instrText xml:space="preserve"> PAGEREF _Toc101172937 \h </w:instrText>
            </w:r>
            <w:r w:rsidR="000A2C2B">
              <w:rPr>
                <w:noProof/>
                <w:webHidden/>
              </w:rPr>
            </w:r>
            <w:r w:rsidR="000A2C2B">
              <w:rPr>
                <w:noProof/>
                <w:webHidden/>
              </w:rPr>
              <w:fldChar w:fldCharType="separate"/>
            </w:r>
            <w:r w:rsidR="000A2C2B">
              <w:rPr>
                <w:noProof/>
                <w:webHidden/>
              </w:rPr>
              <w:t>16</w:t>
            </w:r>
            <w:r w:rsidR="000A2C2B">
              <w:rPr>
                <w:noProof/>
                <w:webHidden/>
              </w:rPr>
              <w:fldChar w:fldCharType="end"/>
            </w:r>
          </w:hyperlink>
        </w:p>
        <w:p w14:paraId="7D0B378B" w14:textId="2C01BD30" w:rsidR="000A2C2B" w:rsidRDefault="00F80AD0">
          <w:pPr>
            <w:pStyle w:val="TOC2"/>
            <w:rPr>
              <w:rFonts w:asciiTheme="minorHAnsi" w:hAnsiTheme="minorHAnsi"/>
              <w:noProof/>
              <w:color w:val="auto"/>
              <w:kern w:val="2"/>
              <w:sz w:val="21"/>
              <w:lang w:val="en-US"/>
            </w:rPr>
          </w:pPr>
          <w:hyperlink w:anchor="_Toc101172938" w:history="1">
            <w:r w:rsidR="000A2C2B" w:rsidRPr="005D0709">
              <w:rPr>
                <w:rStyle w:val="a9"/>
                <w:noProof/>
              </w:rPr>
              <w:t>Summary</w:t>
            </w:r>
            <w:r w:rsidR="000A2C2B">
              <w:rPr>
                <w:noProof/>
                <w:webHidden/>
              </w:rPr>
              <w:tab/>
            </w:r>
            <w:r w:rsidR="000A2C2B">
              <w:rPr>
                <w:noProof/>
                <w:webHidden/>
              </w:rPr>
              <w:fldChar w:fldCharType="begin"/>
            </w:r>
            <w:r w:rsidR="000A2C2B">
              <w:rPr>
                <w:noProof/>
                <w:webHidden/>
              </w:rPr>
              <w:instrText xml:space="preserve"> PAGEREF _Toc101172938 \h </w:instrText>
            </w:r>
            <w:r w:rsidR="000A2C2B">
              <w:rPr>
                <w:noProof/>
                <w:webHidden/>
              </w:rPr>
            </w:r>
            <w:r w:rsidR="000A2C2B">
              <w:rPr>
                <w:noProof/>
                <w:webHidden/>
              </w:rPr>
              <w:fldChar w:fldCharType="separate"/>
            </w:r>
            <w:r w:rsidR="000A2C2B">
              <w:rPr>
                <w:noProof/>
                <w:webHidden/>
              </w:rPr>
              <w:t>17</w:t>
            </w:r>
            <w:r w:rsidR="000A2C2B">
              <w:rPr>
                <w:noProof/>
                <w:webHidden/>
              </w:rPr>
              <w:fldChar w:fldCharType="end"/>
            </w:r>
          </w:hyperlink>
        </w:p>
        <w:p w14:paraId="325EBB9E" w14:textId="730FD416" w:rsidR="000A2C2B" w:rsidRDefault="00F80AD0">
          <w:pPr>
            <w:pStyle w:val="TOC2"/>
            <w:rPr>
              <w:rFonts w:asciiTheme="minorHAnsi" w:hAnsiTheme="minorHAnsi"/>
              <w:noProof/>
              <w:color w:val="auto"/>
              <w:kern w:val="2"/>
              <w:sz w:val="21"/>
              <w:lang w:val="en-US"/>
            </w:rPr>
          </w:pPr>
          <w:hyperlink w:anchor="_Toc101172939" w:history="1">
            <w:r w:rsidR="000A2C2B" w:rsidRPr="005D0709">
              <w:rPr>
                <w:rStyle w:val="a9"/>
                <w:noProof/>
              </w:rPr>
              <w:t>Policy Roadmap and Highlights</w:t>
            </w:r>
            <w:r w:rsidR="000A2C2B">
              <w:rPr>
                <w:noProof/>
                <w:webHidden/>
              </w:rPr>
              <w:tab/>
            </w:r>
            <w:r w:rsidR="000A2C2B">
              <w:rPr>
                <w:noProof/>
                <w:webHidden/>
              </w:rPr>
              <w:fldChar w:fldCharType="begin"/>
            </w:r>
            <w:r w:rsidR="000A2C2B">
              <w:rPr>
                <w:noProof/>
                <w:webHidden/>
              </w:rPr>
              <w:instrText xml:space="preserve"> PAGEREF _Toc101172939 \h </w:instrText>
            </w:r>
            <w:r w:rsidR="000A2C2B">
              <w:rPr>
                <w:noProof/>
                <w:webHidden/>
              </w:rPr>
            </w:r>
            <w:r w:rsidR="000A2C2B">
              <w:rPr>
                <w:noProof/>
                <w:webHidden/>
              </w:rPr>
              <w:fldChar w:fldCharType="separate"/>
            </w:r>
            <w:r w:rsidR="000A2C2B">
              <w:rPr>
                <w:noProof/>
                <w:webHidden/>
              </w:rPr>
              <w:t>17</w:t>
            </w:r>
            <w:r w:rsidR="000A2C2B">
              <w:rPr>
                <w:noProof/>
                <w:webHidden/>
              </w:rPr>
              <w:fldChar w:fldCharType="end"/>
            </w:r>
          </w:hyperlink>
        </w:p>
        <w:p w14:paraId="77507A6E" w14:textId="79100C59" w:rsidR="000A2C2B" w:rsidRDefault="00F80AD0">
          <w:pPr>
            <w:pStyle w:val="TOC2"/>
            <w:rPr>
              <w:rFonts w:asciiTheme="minorHAnsi" w:hAnsiTheme="minorHAnsi"/>
              <w:noProof/>
              <w:color w:val="auto"/>
              <w:kern w:val="2"/>
              <w:sz w:val="21"/>
              <w:lang w:val="en-US"/>
            </w:rPr>
          </w:pPr>
          <w:hyperlink w:anchor="_Toc101172940" w:history="1">
            <w:r w:rsidR="000A2C2B" w:rsidRPr="005D0709">
              <w:rPr>
                <w:rStyle w:val="a9"/>
                <w:noProof/>
                <w:lang w:val="en-US"/>
              </w:rPr>
              <w:t>Phase I: LFP expansion period</w:t>
            </w:r>
            <w:r w:rsidR="000A2C2B">
              <w:rPr>
                <w:noProof/>
                <w:webHidden/>
              </w:rPr>
              <w:tab/>
            </w:r>
            <w:r w:rsidR="000A2C2B">
              <w:rPr>
                <w:noProof/>
                <w:webHidden/>
              </w:rPr>
              <w:fldChar w:fldCharType="begin"/>
            </w:r>
            <w:r w:rsidR="000A2C2B">
              <w:rPr>
                <w:noProof/>
                <w:webHidden/>
              </w:rPr>
              <w:instrText xml:space="preserve"> PAGEREF _Toc101172940 \h </w:instrText>
            </w:r>
            <w:r w:rsidR="000A2C2B">
              <w:rPr>
                <w:noProof/>
                <w:webHidden/>
              </w:rPr>
            </w:r>
            <w:r w:rsidR="000A2C2B">
              <w:rPr>
                <w:noProof/>
                <w:webHidden/>
              </w:rPr>
              <w:fldChar w:fldCharType="separate"/>
            </w:r>
            <w:r w:rsidR="000A2C2B">
              <w:rPr>
                <w:noProof/>
                <w:webHidden/>
              </w:rPr>
              <w:t>18</w:t>
            </w:r>
            <w:r w:rsidR="000A2C2B">
              <w:rPr>
                <w:noProof/>
                <w:webHidden/>
              </w:rPr>
              <w:fldChar w:fldCharType="end"/>
            </w:r>
          </w:hyperlink>
        </w:p>
        <w:p w14:paraId="6575CC96" w14:textId="6C36A3C0" w:rsidR="000A2C2B" w:rsidRDefault="00F80AD0">
          <w:pPr>
            <w:pStyle w:val="TOC2"/>
            <w:rPr>
              <w:rFonts w:asciiTheme="minorHAnsi" w:hAnsiTheme="minorHAnsi"/>
              <w:noProof/>
              <w:color w:val="auto"/>
              <w:kern w:val="2"/>
              <w:sz w:val="21"/>
              <w:lang w:val="en-US"/>
            </w:rPr>
          </w:pPr>
          <w:hyperlink w:anchor="_Toc101172941" w:history="1">
            <w:r w:rsidR="000A2C2B" w:rsidRPr="005D0709">
              <w:rPr>
                <w:rStyle w:val="a9"/>
                <w:noProof/>
                <w:lang w:val="en-US"/>
              </w:rPr>
              <w:t>Phase 2: Ternary battery rising period</w:t>
            </w:r>
            <w:r w:rsidR="000A2C2B">
              <w:rPr>
                <w:noProof/>
                <w:webHidden/>
              </w:rPr>
              <w:tab/>
            </w:r>
            <w:r w:rsidR="000A2C2B">
              <w:rPr>
                <w:noProof/>
                <w:webHidden/>
              </w:rPr>
              <w:fldChar w:fldCharType="begin"/>
            </w:r>
            <w:r w:rsidR="000A2C2B">
              <w:rPr>
                <w:noProof/>
                <w:webHidden/>
              </w:rPr>
              <w:instrText xml:space="preserve"> PAGEREF _Toc101172941 \h </w:instrText>
            </w:r>
            <w:r w:rsidR="000A2C2B">
              <w:rPr>
                <w:noProof/>
                <w:webHidden/>
              </w:rPr>
            </w:r>
            <w:r w:rsidR="000A2C2B">
              <w:rPr>
                <w:noProof/>
                <w:webHidden/>
              </w:rPr>
              <w:fldChar w:fldCharType="separate"/>
            </w:r>
            <w:r w:rsidR="000A2C2B">
              <w:rPr>
                <w:noProof/>
                <w:webHidden/>
              </w:rPr>
              <w:t>18</w:t>
            </w:r>
            <w:r w:rsidR="000A2C2B">
              <w:rPr>
                <w:noProof/>
                <w:webHidden/>
              </w:rPr>
              <w:fldChar w:fldCharType="end"/>
            </w:r>
          </w:hyperlink>
        </w:p>
        <w:p w14:paraId="733695CB" w14:textId="7D4AAE82" w:rsidR="000A2C2B" w:rsidRDefault="00F80AD0">
          <w:pPr>
            <w:pStyle w:val="TOC2"/>
            <w:rPr>
              <w:rFonts w:asciiTheme="minorHAnsi" w:hAnsiTheme="minorHAnsi"/>
              <w:noProof/>
              <w:color w:val="auto"/>
              <w:kern w:val="2"/>
              <w:sz w:val="21"/>
              <w:lang w:val="en-US"/>
            </w:rPr>
          </w:pPr>
          <w:hyperlink w:anchor="_Toc101172942" w:history="1">
            <w:r w:rsidR="000A2C2B" w:rsidRPr="005D0709">
              <w:rPr>
                <w:rStyle w:val="a9"/>
                <w:noProof/>
                <w:lang w:val="en-US"/>
              </w:rPr>
              <w:t>Phase 3: LFP battery anti-surge period</w:t>
            </w:r>
            <w:r w:rsidR="000A2C2B">
              <w:rPr>
                <w:noProof/>
                <w:webHidden/>
              </w:rPr>
              <w:tab/>
            </w:r>
            <w:r w:rsidR="000A2C2B">
              <w:rPr>
                <w:noProof/>
                <w:webHidden/>
              </w:rPr>
              <w:fldChar w:fldCharType="begin"/>
            </w:r>
            <w:r w:rsidR="000A2C2B">
              <w:rPr>
                <w:noProof/>
                <w:webHidden/>
              </w:rPr>
              <w:instrText xml:space="preserve"> PAGEREF _Toc101172942 \h </w:instrText>
            </w:r>
            <w:r w:rsidR="000A2C2B">
              <w:rPr>
                <w:noProof/>
                <w:webHidden/>
              </w:rPr>
            </w:r>
            <w:r w:rsidR="000A2C2B">
              <w:rPr>
                <w:noProof/>
                <w:webHidden/>
              </w:rPr>
              <w:fldChar w:fldCharType="separate"/>
            </w:r>
            <w:r w:rsidR="000A2C2B">
              <w:rPr>
                <w:noProof/>
                <w:webHidden/>
              </w:rPr>
              <w:t>19</w:t>
            </w:r>
            <w:r w:rsidR="000A2C2B">
              <w:rPr>
                <w:noProof/>
                <w:webHidden/>
              </w:rPr>
              <w:fldChar w:fldCharType="end"/>
            </w:r>
          </w:hyperlink>
        </w:p>
        <w:p w14:paraId="101D7DE4" w14:textId="6E0A8F15" w:rsidR="000A2C2B" w:rsidRDefault="00F80AD0">
          <w:pPr>
            <w:pStyle w:val="TOC1"/>
            <w:tabs>
              <w:tab w:val="right" w:leader="dot" w:pos="9016"/>
            </w:tabs>
            <w:rPr>
              <w:rFonts w:asciiTheme="minorHAnsi" w:hAnsiTheme="minorHAnsi"/>
              <w:noProof/>
              <w:color w:val="auto"/>
              <w:kern w:val="2"/>
              <w:sz w:val="21"/>
              <w:lang w:val="en-US"/>
            </w:rPr>
          </w:pPr>
          <w:hyperlink w:anchor="_Toc101172943" w:history="1">
            <w:r w:rsidR="000A2C2B" w:rsidRPr="005D0709">
              <w:rPr>
                <w:rStyle w:val="a9"/>
                <w:noProof/>
              </w:rPr>
              <w:t>Demand Analysis</w:t>
            </w:r>
            <w:r w:rsidR="000A2C2B">
              <w:rPr>
                <w:noProof/>
                <w:webHidden/>
              </w:rPr>
              <w:tab/>
            </w:r>
            <w:r w:rsidR="000A2C2B">
              <w:rPr>
                <w:noProof/>
                <w:webHidden/>
              </w:rPr>
              <w:fldChar w:fldCharType="begin"/>
            </w:r>
            <w:r w:rsidR="000A2C2B">
              <w:rPr>
                <w:noProof/>
                <w:webHidden/>
              </w:rPr>
              <w:instrText xml:space="preserve"> PAGEREF _Toc101172943 \h </w:instrText>
            </w:r>
            <w:r w:rsidR="000A2C2B">
              <w:rPr>
                <w:noProof/>
                <w:webHidden/>
              </w:rPr>
            </w:r>
            <w:r w:rsidR="000A2C2B">
              <w:rPr>
                <w:noProof/>
                <w:webHidden/>
              </w:rPr>
              <w:fldChar w:fldCharType="separate"/>
            </w:r>
            <w:r w:rsidR="000A2C2B">
              <w:rPr>
                <w:noProof/>
                <w:webHidden/>
              </w:rPr>
              <w:t>20</w:t>
            </w:r>
            <w:r w:rsidR="000A2C2B">
              <w:rPr>
                <w:noProof/>
                <w:webHidden/>
              </w:rPr>
              <w:fldChar w:fldCharType="end"/>
            </w:r>
          </w:hyperlink>
        </w:p>
        <w:p w14:paraId="56735218" w14:textId="141E76E6" w:rsidR="000A2C2B" w:rsidRDefault="00F80AD0">
          <w:pPr>
            <w:pStyle w:val="TOC2"/>
            <w:rPr>
              <w:rFonts w:asciiTheme="minorHAnsi" w:hAnsiTheme="minorHAnsi"/>
              <w:noProof/>
              <w:color w:val="auto"/>
              <w:kern w:val="2"/>
              <w:sz w:val="21"/>
              <w:lang w:val="en-US"/>
            </w:rPr>
          </w:pPr>
          <w:hyperlink w:anchor="_Toc101172944" w:history="1">
            <w:r w:rsidR="000A2C2B" w:rsidRPr="005D0709">
              <w:rPr>
                <w:rStyle w:val="a9"/>
                <w:noProof/>
              </w:rPr>
              <w:t>Summary</w:t>
            </w:r>
            <w:r w:rsidR="000A2C2B">
              <w:rPr>
                <w:noProof/>
                <w:webHidden/>
              </w:rPr>
              <w:tab/>
            </w:r>
            <w:r w:rsidR="000A2C2B">
              <w:rPr>
                <w:noProof/>
                <w:webHidden/>
              </w:rPr>
              <w:fldChar w:fldCharType="begin"/>
            </w:r>
            <w:r w:rsidR="000A2C2B">
              <w:rPr>
                <w:noProof/>
                <w:webHidden/>
              </w:rPr>
              <w:instrText xml:space="preserve"> PAGEREF _Toc101172944 \h </w:instrText>
            </w:r>
            <w:r w:rsidR="000A2C2B">
              <w:rPr>
                <w:noProof/>
                <w:webHidden/>
              </w:rPr>
            </w:r>
            <w:r w:rsidR="000A2C2B">
              <w:rPr>
                <w:noProof/>
                <w:webHidden/>
              </w:rPr>
              <w:fldChar w:fldCharType="separate"/>
            </w:r>
            <w:r w:rsidR="000A2C2B">
              <w:rPr>
                <w:noProof/>
                <w:webHidden/>
              </w:rPr>
              <w:t>20</w:t>
            </w:r>
            <w:r w:rsidR="000A2C2B">
              <w:rPr>
                <w:noProof/>
                <w:webHidden/>
              </w:rPr>
              <w:fldChar w:fldCharType="end"/>
            </w:r>
          </w:hyperlink>
        </w:p>
        <w:p w14:paraId="21213A63" w14:textId="6B7DC6B7" w:rsidR="000A2C2B" w:rsidRDefault="00F80AD0">
          <w:pPr>
            <w:pStyle w:val="TOC2"/>
            <w:rPr>
              <w:rFonts w:asciiTheme="minorHAnsi" w:hAnsiTheme="minorHAnsi"/>
              <w:noProof/>
              <w:color w:val="auto"/>
              <w:kern w:val="2"/>
              <w:sz w:val="21"/>
              <w:lang w:val="en-US"/>
            </w:rPr>
          </w:pPr>
          <w:hyperlink w:anchor="_Toc101172945" w:history="1">
            <w:r w:rsidR="000A2C2B" w:rsidRPr="005D0709">
              <w:rPr>
                <w:rStyle w:val="a9"/>
                <w:noProof/>
                <w:lang w:val="en-US"/>
              </w:rPr>
              <w:t>Automotive Battery is a highly concentrated market</w:t>
            </w:r>
            <w:r w:rsidR="000A2C2B">
              <w:rPr>
                <w:noProof/>
                <w:webHidden/>
              </w:rPr>
              <w:tab/>
            </w:r>
            <w:r w:rsidR="000A2C2B">
              <w:rPr>
                <w:noProof/>
                <w:webHidden/>
              </w:rPr>
              <w:fldChar w:fldCharType="begin"/>
            </w:r>
            <w:r w:rsidR="000A2C2B">
              <w:rPr>
                <w:noProof/>
                <w:webHidden/>
              </w:rPr>
              <w:instrText xml:space="preserve"> PAGEREF _Toc101172945 \h </w:instrText>
            </w:r>
            <w:r w:rsidR="000A2C2B">
              <w:rPr>
                <w:noProof/>
                <w:webHidden/>
              </w:rPr>
            </w:r>
            <w:r w:rsidR="000A2C2B">
              <w:rPr>
                <w:noProof/>
                <w:webHidden/>
              </w:rPr>
              <w:fldChar w:fldCharType="separate"/>
            </w:r>
            <w:r w:rsidR="000A2C2B">
              <w:rPr>
                <w:noProof/>
                <w:webHidden/>
              </w:rPr>
              <w:t>20</w:t>
            </w:r>
            <w:r w:rsidR="000A2C2B">
              <w:rPr>
                <w:noProof/>
                <w:webHidden/>
              </w:rPr>
              <w:fldChar w:fldCharType="end"/>
            </w:r>
          </w:hyperlink>
        </w:p>
        <w:p w14:paraId="12C9AF60" w14:textId="2B0605ED" w:rsidR="000A2C2B" w:rsidRDefault="00F80AD0">
          <w:pPr>
            <w:pStyle w:val="TOC2"/>
            <w:rPr>
              <w:rFonts w:asciiTheme="minorHAnsi" w:hAnsiTheme="minorHAnsi"/>
              <w:noProof/>
              <w:color w:val="auto"/>
              <w:kern w:val="2"/>
              <w:sz w:val="21"/>
              <w:lang w:val="en-US"/>
            </w:rPr>
          </w:pPr>
          <w:hyperlink w:anchor="_Toc101172946" w:history="1">
            <w:r w:rsidR="000A2C2B" w:rsidRPr="005D0709">
              <w:rPr>
                <w:rStyle w:val="a9"/>
                <w:noProof/>
                <w:lang w:val="en-US"/>
              </w:rPr>
              <w:t>Rising demand for EVs drives the growth of Chinese Automotive Battery Market</w:t>
            </w:r>
            <w:r w:rsidR="000A2C2B">
              <w:rPr>
                <w:noProof/>
                <w:webHidden/>
              </w:rPr>
              <w:tab/>
            </w:r>
            <w:r w:rsidR="000A2C2B">
              <w:rPr>
                <w:noProof/>
                <w:webHidden/>
              </w:rPr>
              <w:fldChar w:fldCharType="begin"/>
            </w:r>
            <w:r w:rsidR="000A2C2B">
              <w:rPr>
                <w:noProof/>
                <w:webHidden/>
              </w:rPr>
              <w:instrText xml:space="preserve"> PAGEREF _Toc101172946 \h </w:instrText>
            </w:r>
            <w:r w:rsidR="000A2C2B">
              <w:rPr>
                <w:noProof/>
                <w:webHidden/>
              </w:rPr>
            </w:r>
            <w:r w:rsidR="000A2C2B">
              <w:rPr>
                <w:noProof/>
                <w:webHidden/>
              </w:rPr>
              <w:fldChar w:fldCharType="separate"/>
            </w:r>
            <w:r w:rsidR="000A2C2B">
              <w:rPr>
                <w:noProof/>
                <w:webHidden/>
              </w:rPr>
              <w:t>21</w:t>
            </w:r>
            <w:r w:rsidR="000A2C2B">
              <w:rPr>
                <w:noProof/>
                <w:webHidden/>
              </w:rPr>
              <w:fldChar w:fldCharType="end"/>
            </w:r>
          </w:hyperlink>
        </w:p>
        <w:p w14:paraId="5E59AD52" w14:textId="5C3EC61B" w:rsidR="000A2C2B" w:rsidRDefault="00F80AD0">
          <w:pPr>
            <w:pStyle w:val="TOC2"/>
            <w:rPr>
              <w:rFonts w:asciiTheme="minorHAnsi" w:hAnsiTheme="minorHAnsi"/>
              <w:noProof/>
              <w:color w:val="auto"/>
              <w:kern w:val="2"/>
              <w:sz w:val="21"/>
              <w:lang w:val="en-US"/>
            </w:rPr>
          </w:pPr>
          <w:hyperlink w:anchor="_Toc101172947" w:history="1">
            <w:r w:rsidR="000A2C2B" w:rsidRPr="005D0709">
              <w:rPr>
                <w:rStyle w:val="a9"/>
                <w:noProof/>
                <w:lang w:val="en-US"/>
              </w:rPr>
              <w:t>Ternary Battery Versus LFP Battery from application scenarios</w:t>
            </w:r>
            <w:r w:rsidR="000A2C2B">
              <w:rPr>
                <w:noProof/>
                <w:webHidden/>
              </w:rPr>
              <w:tab/>
            </w:r>
            <w:r w:rsidR="000A2C2B">
              <w:rPr>
                <w:noProof/>
                <w:webHidden/>
              </w:rPr>
              <w:fldChar w:fldCharType="begin"/>
            </w:r>
            <w:r w:rsidR="000A2C2B">
              <w:rPr>
                <w:noProof/>
                <w:webHidden/>
              </w:rPr>
              <w:instrText xml:space="preserve"> PAGEREF _Toc101172947 \h </w:instrText>
            </w:r>
            <w:r w:rsidR="000A2C2B">
              <w:rPr>
                <w:noProof/>
                <w:webHidden/>
              </w:rPr>
            </w:r>
            <w:r w:rsidR="000A2C2B">
              <w:rPr>
                <w:noProof/>
                <w:webHidden/>
              </w:rPr>
              <w:fldChar w:fldCharType="separate"/>
            </w:r>
            <w:r w:rsidR="000A2C2B">
              <w:rPr>
                <w:noProof/>
                <w:webHidden/>
              </w:rPr>
              <w:t>21</w:t>
            </w:r>
            <w:r w:rsidR="000A2C2B">
              <w:rPr>
                <w:noProof/>
                <w:webHidden/>
              </w:rPr>
              <w:fldChar w:fldCharType="end"/>
            </w:r>
          </w:hyperlink>
        </w:p>
        <w:p w14:paraId="315B0C84" w14:textId="3A2C4AF5" w:rsidR="000A2C2B" w:rsidRDefault="00F80AD0">
          <w:pPr>
            <w:pStyle w:val="TOC1"/>
            <w:tabs>
              <w:tab w:val="right" w:leader="dot" w:pos="9016"/>
            </w:tabs>
            <w:rPr>
              <w:rFonts w:asciiTheme="minorHAnsi" w:hAnsiTheme="minorHAnsi"/>
              <w:noProof/>
              <w:color w:val="auto"/>
              <w:kern w:val="2"/>
              <w:sz w:val="21"/>
              <w:lang w:val="en-US"/>
            </w:rPr>
          </w:pPr>
          <w:hyperlink w:anchor="_Toc101172948" w:history="1">
            <w:r w:rsidR="000A2C2B" w:rsidRPr="005D0709">
              <w:rPr>
                <w:rStyle w:val="a9"/>
                <w:noProof/>
                <w:lang w:val="en-US"/>
              </w:rPr>
              <w:t>Conclusion</w:t>
            </w:r>
            <w:r w:rsidR="000A2C2B">
              <w:rPr>
                <w:noProof/>
                <w:webHidden/>
              </w:rPr>
              <w:tab/>
            </w:r>
            <w:r w:rsidR="000A2C2B">
              <w:rPr>
                <w:noProof/>
                <w:webHidden/>
              </w:rPr>
              <w:fldChar w:fldCharType="begin"/>
            </w:r>
            <w:r w:rsidR="000A2C2B">
              <w:rPr>
                <w:noProof/>
                <w:webHidden/>
              </w:rPr>
              <w:instrText xml:space="preserve"> PAGEREF _Toc101172948 \h </w:instrText>
            </w:r>
            <w:r w:rsidR="000A2C2B">
              <w:rPr>
                <w:noProof/>
                <w:webHidden/>
              </w:rPr>
            </w:r>
            <w:r w:rsidR="000A2C2B">
              <w:rPr>
                <w:noProof/>
                <w:webHidden/>
              </w:rPr>
              <w:fldChar w:fldCharType="separate"/>
            </w:r>
            <w:r w:rsidR="000A2C2B">
              <w:rPr>
                <w:noProof/>
                <w:webHidden/>
              </w:rPr>
              <w:t>23</w:t>
            </w:r>
            <w:r w:rsidR="000A2C2B">
              <w:rPr>
                <w:noProof/>
                <w:webHidden/>
              </w:rPr>
              <w:fldChar w:fldCharType="end"/>
            </w:r>
          </w:hyperlink>
        </w:p>
        <w:p w14:paraId="3A494D36" w14:textId="0CFBE2BF" w:rsidR="00CA5CC6" w:rsidRPr="00C06A51" w:rsidRDefault="00CA5CC6" w:rsidP="00FC0A73">
          <w:pPr>
            <w:spacing w:line="360" w:lineRule="auto"/>
            <w:rPr>
              <w:sz w:val="28"/>
              <w:szCs w:val="24"/>
            </w:rPr>
          </w:pPr>
          <w:r w:rsidRPr="00C06A51">
            <w:rPr>
              <w:b/>
              <w:bCs/>
              <w:noProof/>
              <w:sz w:val="28"/>
              <w:szCs w:val="24"/>
            </w:rPr>
            <w:fldChar w:fldCharType="end"/>
          </w:r>
        </w:p>
      </w:sdtContent>
    </w:sdt>
    <w:p w14:paraId="06949A52" w14:textId="0ABC2169" w:rsidR="00CA5CC6" w:rsidRPr="00B23D25" w:rsidRDefault="00CA5CC6" w:rsidP="00FC0A73">
      <w:pPr>
        <w:spacing w:line="360" w:lineRule="auto"/>
        <w:rPr>
          <w:color w:val="003300"/>
          <w:sz w:val="44"/>
          <w:szCs w:val="44"/>
        </w:rPr>
      </w:pPr>
      <w:r>
        <w:rPr>
          <w:color w:val="003300"/>
          <w:sz w:val="44"/>
          <w:szCs w:val="44"/>
        </w:rPr>
        <w:br w:type="page"/>
      </w:r>
    </w:p>
    <w:p w14:paraId="0DF10286" w14:textId="04D41635" w:rsidR="00CA5CC6" w:rsidRDefault="000A34AF" w:rsidP="00FC0A73">
      <w:pPr>
        <w:pStyle w:val="1"/>
        <w:spacing w:line="360" w:lineRule="auto"/>
        <w:rPr>
          <w:rStyle w:val="normaltextrun"/>
          <w:lang w:val="en-US"/>
        </w:rPr>
      </w:pPr>
      <w:bookmarkStart w:id="0" w:name="_Toc101172918"/>
      <w:r>
        <w:rPr>
          <w:rStyle w:val="normaltextrun"/>
          <w:lang w:val="en-US"/>
        </w:rPr>
        <w:lastRenderedPageBreak/>
        <w:t>Market Overview</w:t>
      </w:r>
      <w:bookmarkEnd w:id="0"/>
    </w:p>
    <w:p w14:paraId="5764AC65" w14:textId="77777777" w:rsidR="0021036F" w:rsidRPr="0021036F" w:rsidRDefault="0021036F" w:rsidP="00FC0A73">
      <w:pPr>
        <w:spacing w:line="360" w:lineRule="auto"/>
        <w:rPr>
          <w:lang w:val="en-US"/>
        </w:rPr>
      </w:pPr>
    </w:p>
    <w:p w14:paraId="13F18626" w14:textId="3946C449" w:rsidR="00991484" w:rsidRPr="00991484" w:rsidRDefault="00991484" w:rsidP="00FC0A73">
      <w:pPr>
        <w:spacing w:line="360" w:lineRule="auto"/>
        <w:rPr>
          <w:rFonts w:ascii="Segoe UI" w:hAnsi="Segoe UI" w:cs="Segoe UI"/>
          <w:sz w:val="18"/>
          <w:szCs w:val="18"/>
        </w:rPr>
      </w:pPr>
      <w:r w:rsidRPr="00991484">
        <w:rPr>
          <w:lang w:val="en-US"/>
        </w:rPr>
        <w:t>As the main power source of new energy vehicles, power batteries are the core components of new energy vehicles, and the cost of batteries accounts for about 40% of the total production cost of new energy vehicles. The energy density, power output, cold resistance</w:t>
      </w:r>
      <w:r w:rsidR="00361D41">
        <w:rPr>
          <w:lang w:val="en-US"/>
        </w:rPr>
        <w:t>,</w:t>
      </w:r>
      <w:r w:rsidRPr="00991484">
        <w:rPr>
          <w:lang w:val="en-US"/>
        </w:rPr>
        <w:t xml:space="preserve"> and safety performance of professional power batteries determine the endurance, </w:t>
      </w:r>
      <w:r w:rsidR="00383C98" w:rsidRPr="00991484">
        <w:rPr>
          <w:lang w:val="en-US"/>
        </w:rPr>
        <w:t>stability,</w:t>
      </w:r>
      <w:r w:rsidRPr="00991484">
        <w:rPr>
          <w:lang w:val="en-US"/>
        </w:rPr>
        <w:t xml:space="preserve"> and safety of the entire vehicle. Therefore, power batteries play a decisive role in the performance and safety of new energy vehicles. Therefore, it is of great significance to study the power battery for the study of new energy vehicles. In the process of realizing high-quality economic development and green and low-carbon transformation, the automobile industry, especially the new energy automobile industry, will be the focus of attention. </w:t>
      </w:r>
      <w:r w:rsidR="00361D41">
        <w:rPr>
          <w:lang w:val="en-US"/>
        </w:rPr>
        <w:t>Several</w:t>
      </w:r>
      <w:r w:rsidRPr="00991484">
        <w:rPr>
          <w:lang w:val="en-US"/>
        </w:rPr>
        <w:t xml:space="preserve"> policies have been introduced to benefit the new energy automobile industry. </w:t>
      </w:r>
      <w:r w:rsidRPr="00991484">
        <w:t> </w:t>
      </w:r>
    </w:p>
    <w:p w14:paraId="33B41D06" w14:textId="48017A46" w:rsidR="00991484" w:rsidRPr="00991484" w:rsidRDefault="00991484" w:rsidP="00FC0A73">
      <w:pPr>
        <w:spacing w:line="360" w:lineRule="auto"/>
        <w:rPr>
          <w:rFonts w:ascii="Segoe UI" w:hAnsi="Segoe UI" w:cs="Segoe UI"/>
          <w:sz w:val="18"/>
          <w:szCs w:val="18"/>
        </w:rPr>
      </w:pPr>
      <w:r w:rsidRPr="00991484">
        <w:rPr>
          <w:lang w:val="en-US"/>
        </w:rPr>
        <w:t>The entire power battery industry chain can be divided into upstream metal and non-metallic materials</w:t>
      </w:r>
      <w:r w:rsidR="00383C98">
        <w:rPr>
          <w:lang w:val="en-US"/>
        </w:rPr>
        <w:t xml:space="preserve">, </w:t>
      </w:r>
      <w:r w:rsidRPr="00991484">
        <w:rPr>
          <w:lang w:val="en-US"/>
        </w:rPr>
        <w:t xml:space="preserve">midstream power battery components, including cathode materials, anode materials, separators, </w:t>
      </w:r>
      <w:r w:rsidR="00473FBC" w:rsidRPr="00991484">
        <w:rPr>
          <w:lang w:val="en-US"/>
        </w:rPr>
        <w:t>electrolytes,</w:t>
      </w:r>
      <w:r w:rsidR="00361D41">
        <w:rPr>
          <w:lang w:val="en-US"/>
        </w:rPr>
        <w:t xml:space="preserve"> </w:t>
      </w:r>
      <w:r w:rsidRPr="00991484">
        <w:rPr>
          <w:lang w:val="en-US"/>
        </w:rPr>
        <w:t>structural parts, etc.</w:t>
      </w:r>
      <w:r w:rsidR="00383C98">
        <w:rPr>
          <w:lang w:val="en-US"/>
        </w:rPr>
        <w:t>,</w:t>
      </w:r>
      <w:r w:rsidR="00A6429B">
        <w:rPr>
          <w:lang w:val="en-US"/>
        </w:rPr>
        <w:t xml:space="preserve"> and</w:t>
      </w:r>
      <w:r w:rsidRPr="00991484">
        <w:rPr>
          <w:lang w:val="en-US"/>
        </w:rPr>
        <w:t xml:space="preserve"> downstream power battery main manufacturers and supporting models, etc.</w:t>
      </w:r>
      <w:r w:rsidRPr="00991484">
        <w:t> </w:t>
      </w:r>
    </w:p>
    <w:p w14:paraId="46436A8A" w14:textId="511A7C94" w:rsidR="0021036F" w:rsidRDefault="00991484" w:rsidP="00FC0A73">
      <w:pPr>
        <w:spacing w:line="360" w:lineRule="auto"/>
      </w:pPr>
      <w:r w:rsidRPr="00991484">
        <w:rPr>
          <w:lang w:val="en-US"/>
        </w:rPr>
        <w:t>The types of power batteries for new energy vehicles can be roughly divided into lead-acid batteries, ternary lithium-ion batteries, nickel-metal hydride batteries</w:t>
      </w:r>
      <w:r w:rsidR="00361D41">
        <w:rPr>
          <w:lang w:val="en-US"/>
        </w:rPr>
        <w:t>,</w:t>
      </w:r>
      <w:r w:rsidRPr="00991484">
        <w:rPr>
          <w:lang w:val="en-US"/>
        </w:rPr>
        <w:t xml:space="preserve"> and lithium iron phosphate batteries. Lead-acid batteries are low in cost, but have low energy density and service life, and cause greater pollution to the environment. Nickel-metal hydride battery technology is relatively mature and durable, but it is bulky and contains heavy metals. The ternary lithium-ion battery has </w:t>
      </w:r>
      <w:r w:rsidR="00361D41">
        <w:rPr>
          <w:lang w:val="en-US"/>
        </w:rPr>
        <w:t xml:space="preserve">a </w:t>
      </w:r>
      <w:r w:rsidRPr="00991484">
        <w:rPr>
          <w:lang w:val="en-US"/>
        </w:rPr>
        <w:t>high</w:t>
      </w:r>
      <w:r w:rsidR="00361D41">
        <w:rPr>
          <w:lang w:val="en-US"/>
        </w:rPr>
        <w:t>er</w:t>
      </w:r>
      <w:r w:rsidRPr="00991484">
        <w:rPr>
          <w:lang w:val="en-US"/>
        </w:rPr>
        <w:t xml:space="preserve"> energy density and long</w:t>
      </w:r>
      <w:r w:rsidR="00361D41">
        <w:rPr>
          <w:lang w:val="en-US"/>
        </w:rPr>
        <w:t>er</w:t>
      </w:r>
      <w:r w:rsidRPr="00991484">
        <w:rPr>
          <w:lang w:val="en-US"/>
        </w:rPr>
        <w:t xml:space="preserve"> cycle life. Tesla Model 3 uses this battery, but it has insufficient stability at high temperatures. The lithium iron phosphate battery has strong thermal stability, </w:t>
      </w:r>
      <w:r w:rsidR="00397848" w:rsidRPr="00991484">
        <w:rPr>
          <w:lang w:val="en-US"/>
        </w:rPr>
        <w:t>safety,</w:t>
      </w:r>
      <w:r w:rsidRPr="00991484">
        <w:rPr>
          <w:lang w:val="en-US"/>
        </w:rPr>
        <w:t xml:space="preserve"> and low cost, but its biggest power-on is the low charging efficiency at </w:t>
      </w:r>
      <w:r w:rsidR="00361D41">
        <w:rPr>
          <w:lang w:val="en-US"/>
        </w:rPr>
        <w:t xml:space="preserve">the </w:t>
      </w:r>
      <w:r w:rsidRPr="00991484">
        <w:rPr>
          <w:lang w:val="en-US"/>
        </w:rPr>
        <w:t>low temperature. At present, the mainstream power batteries in the market can be divided into ternary lithium batteries and lithium iron phosphate batteries. The remaining power batteries, such as lithium manganate batteries, lead-acid batteries</w:t>
      </w:r>
      <w:r w:rsidR="00361D41">
        <w:rPr>
          <w:lang w:val="en-US"/>
        </w:rPr>
        <w:t>,</w:t>
      </w:r>
      <w:r w:rsidRPr="00991484">
        <w:rPr>
          <w:lang w:val="en-US"/>
        </w:rPr>
        <w:t xml:space="preserve"> and cobalt-acid batteries, are less used in the field of new energy vehicles due to factors such as battery performance and </w:t>
      </w:r>
      <w:r w:rsidR="00397848" w:rsidRPr="00991484">
        <w:rPr>
          <w:lang w:val="en-US"/>
        </w:rPr>
        <w:t>cost</w:t>
      </w:r>
      <w:r w:rsidR="00657ED6">
        <w:rPr>
          <w:lang w:val="en-US"/>
        </w:rPr>
        <w:t xml:space="preserve"> </w:t>
      </w:r>
      <w:r w:rsidR="00397848" w:rsidRPr="00991484">
        <w:rPr>
          <w:lang w:val="en-US"/>
        </w:rPr>
        <w:t>and</w:t>
      </w:r>
      <w:r w:rsidRPr="00991484">
        <w:rPr>
          <w:lang w:val="en-US"/>
        </w:rPr>
        <w:t xml:space="preserve"> are gradually eliminated from the market.</w:t>
      </w:r>
      <w:r w:rsidRPr="00991484">
        <w:t> </w:t>
      </w:r>
    </w:p>
    <w:p w14:paraId="20631338" w14:textId="5B879267" w:rsidR="00EF798F" w:rsidRPr="00FC0A73" w:rsidRDefault="0021036F" w:rsidP="00FC0A73">
      <w:pPr>
        <w:spacing w:line="360" w:lineRule="auto"/>
        <w:jc w:val="left"/>
      </w:pPr>
      <w:r>
        <w:br w:type="page"/>
      </w:r>
    </w:p>
    <w:p w14:paraId="412A874E" w14:textId="733056EF" w:rsidR="00DD49DF" w:rsidRDefault="00DD49DF" w:rsidP="00FC0A73">
      <w:pPr>
        <w:pStyle w:val="1"/>
        <w:spacing w:line="360" w:lineRule="auto"/>
      </w:pPr>
      <w:bookmarkStart w:id="1" w:name="_Toc101172919"/>
      <w:r>
        <w:lastRenderedPageBreak/>
        <w:t>Key Comparisons</w:t>
      </w:r>
      <w:bookmarkEnd w:id="1"/>
    </w:p>
    <w:p w14:paraId="20840C2E" w14:textId="77777777" w:rsidR="0021036F" w:rsidRPr="0021036F" w:rsidRDefault="0021036F" w:rsidP="00FC0A73">
      <w:pPr>
        <w:spacing w:line="360" w:lineRule="auto"/>
      </w:pPr>
    </w:p>
    <w:tbl>
      <w:tblPr>
        <w:tblStyle w:val="ibsgclassic"/>
        <w:tblW w:w="8996" w:type="dxa"/>
        <w:tblLook w:val="04A0" w:firstRow="1" w:lastRow="0" w:firstColumn="1" w:lastColumn="0" w:noHBand="0" w:noVBand="1"/>
      </w:tblPr>
      <w:tblGrid>
        <w:gridCol w:w="1828"/>
        <w:gridCol w:w="4108"/>
        <w:gridCol w:w="3060"/>
      </w:tblGrid>
      <w:tr w:rsidR="00E00C53" w:rsidRPr="006633C4" w14:paraId="54897794" w14:textId="77777777" w:rsidTr="00EC5699">
        <w:trPr>
          <w:cnfStyle w:val="100000000000" w:firstRow="1" w:lastRow="0" w:firstColumn="0" w:lastColumn="0" w:oddVBand="0" w:evenVBand="0" w:oddHBand="0" w:evenHBand="0" w:firstRowFirstColumn="0" w:firstRowLastColumn="0" w:lastRowFirstColumn="0" w:lastRowLastColumn="0"/>
          <w:trHeight w:val="652"/>
        </w:trPr>
        <w:tc>
          <w:tcPr>
            <w:tcW w:w="1828" w:type="dxa"/>
            <w:vAlign w:val="center"/>
            <w:hideMark/>
          </w:tcPr>
          <w:p w14:paraId="17958D16" w14:textId="36A58444" w:rsidR="00DD49DF" w:rsidRPr="006633C4" w:rsidRDefault="00DD49DF" w:rsidP="00FC0A73">
            <w:pPr>
              <w:spacing w:line="360" w:lineRule="auto"/>
              <w:jc w:val="center"/>
              <w:rPr>
                <w:rFonts w:eastAsia="Times New Roman" w:cs="Times New Roman"/>
                <w:color w:val="FFFFFF" w:themeColor="background1"/>
                <w:sz w:val="21"/>
                <w:szCs w:val="21"/>
              </w:rPr>
            </w:pPr>
            <w:bookmarkStart w:id="2" w:name="_Hlk101174351"/>
          </w:p>
        </w:tc>
        <w:tc>
          <w:tcPr>
            <w:tcW w:w="4108" w:type="dxa"/>
            <w:vAlign w:val="center"/>
            <w:hideMark/>
          </w:tcPr>
          <w:p w14:paraId="5F523EFC" w14:textId="06CFE838" w:rsidR="00DD49DF" w:rsidRPr="006633C4" w:rsidRDefault="00DD49DF" w:rsidP="00FC0A73">
            <w:pPr>
              <w:spacing w:line="360" w:lineRule="auto"/>
              <w:jc w:val="center"/>
              <w:rPr>
                <w:rFonts w:eastAsia="Times New Roman" w:cs="Times New Roman"/>
                <w:color w:val="FFFFFF" w:themeColor="background1"/>
                <w:sz w:val="21"/>
                <w:szCs w:val="21"/>
              </w:rPr>
            </w:pPr>
            <w:r w:rsidRPr="006633C4">
              <w:rPr>
                <w:rFonts w:eastAsia="等线" w:cs="Times New Roman"/>
                <w:color w:val="FFFFFF" w:themeColor="background1"/>
                <w:sz w:val="21"/>
                <w:szCs w:val="21"/>
                <w:lang w:val="en-US"/>
              </w:rPr>
              <w:t>LFP Batteries</w:t>
            </w:r>
          </w:p>
        </w:tc>
        <w:tc>
          <w:tcPr>
            <w:tcW w:w="3060" w:type="dxa"/>
            <w:vAlign w:val="center"/>
            <w:hideMark/>
          </w:tcPr>
          <w:p w14:paraId="71473A03" w14:textId="710C52B4" w:rsidR="00DD49DF" w:rsidRPr="006633C4" w:rsidRDefault="00DD49DF" w:rsidP="00FC0A73">
            <w:pPr>
              <w:spacing w:line="360" w:lineRule="auto"/>
              <w:jc w:val="center"/>
              <w:rPr>
                <w:rFonts w:eastAsia="Times New Roman" w:cs="Times New Roman"/>
                <w:color w:val="FFFFFF" w:themeColor="background1"/>
                <w:sz w:val="21"/>
                <w:szCs w:val="21"/>
              </w:rPr>
            </w:pPr>
            <w:r w:rsidRPr="006633C4">
              <w:rPr>
                <w:rFonts w:eastAsia="等线" w:cs="Times New Roman"/>
                <w:color w:val="FFFFFF" w:themeColor="background1"/>
                <w:sz w:val="21"/>
                <w:szCs w:val="21"/>
                <w:lang w:val="en-US"/>
              </w:rPr>
              <w:t>Ternary Batteries</w:t>
            </w:r>
          </w:p>
        </w:tc>
      </w:tr>
      <w:tr w:rsidR="00FC0A73" w:rsidRPr="006633C4" w14:paraId="13215968" w14:textId="77777777" w:rsidTr="00EC5699">
        <w:trPr>
          <w:cnfStyle w:val="000000100000" w:firstRow="0" w:lastRow="0" w:firstColumn="0" w:lastColumn="0" w:oddVBand="0" w:evenVBand="0" w:oddHBand="1" w:evenHBand="0" w:firstRowFirstColumn="0" w:firstRowLastColumn="0" w:lastRowFirstColumn="0" w:lastRowLastColumn="0"/>
        </w:trPr>
        <w:tc>
          <w:tcPr>
            <w:tcW w:w="1828" w:type="dxa"/>
            <w:hideMark/>
          </w:tcPr>
          <w:p w14:paraId="38BD5796"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Cycling Life</w:t>
            </w:r>
            <w:r w:rsidRPr="006633C4">
              <w:rPr>
                <w:rFonts w:eastAsia="等线" w:cs="Times New Roman"/>
                <w:color w:val="auto"/>
                <w:sz w:val="21"/>
                <w:szCs w:val="21"/>
              </w:rPr>
              <w:t> </w:t>
            </w:r>
          </w:p>
        </w:tc>
        <w:tc>
          <w:tcPr>
            <w:tcW w:w="4108" w:type="dxa"/>
            <w:vAlign w:val="center"/>
            <w:hideMark/>
          </w:tcPr>
          <w:p w14:paraId="52D5E1C5" w14:textId="00CDC399"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Long</w:t>
            </w:r>
          </w:p>
        </w:tc>
        <w:tc>
          <w:tcPr>
            <w:tcW w:w="3060" w:type="dxa"/>
            <w:vAlign w:val="center"/>
            <w:hideMark/>
          </w:tcPr>
          <w:p w14:paraId="724318F5" w14:textId="70D56FF6"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Short</w:t>
            </w:r>
          </w:p>
        </w:tc>
      </w:tr>
      <w:tr w:rsidR="00E00C53" w:rsidRPr="006633C4" w14:paraId="22A9A718" w14:textId="77777777" w:rsidTr="00EC5699">
        <w:trPr>
          <w:cnfStyle w:val="000000010000" w:firstRow="0" w:lastRow="0" w:firstColumn="0" w:lastColumn="0" w:oddVBand="0" w:evenVBand="0" w:oddHBand="0" w:evenHBand="1" w:firstRowFirstColumn="0" w:firstRowLastColumn="0" w:lastRowFirstColumn="0" w:lastRowLastColumn="0"/>
        </w:trPr>
        <w:tc>
          <w:tcPr>
            <w:tcW w:w="1828" w:type="dxa"/>
            <w:hideMark/>
          </w:tcPr>
          <w:p w14:paraId="016F9B90"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CTP </w:t>
            </w:r>
            <w:r w:rsidRPr="006633C4">
              <w:rPr>
                <w:rFonts w:eastAsia="等线" w:cs="Times New Roman"/>
                <w:color w:val="auto"/>
                <w:sz w:val="21"/>
                <w:szCs w:val="21"/>
              </w:rPr>
              <w:t> </w:t>
            </w:r>
          </w:p>
        </w:tc>
        <w:tc>
          <w:tcPr>
            <w:tcW w:w="4108" w:type="dxa"/>
            <w:vAlign w:val="center"/>
            <w:hideMark/>
          </w:tcPr>
          <w:p w14:paraId="31AFA04E" w14:textId="47353717"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Will be fully applied</w:t>
            </w:r>
          </w:p>
        </w:tc>
        <w:tc>
          <w:tcPr>
            <w:tcW w:w="3060" w:type="dxa"/>
            <w:vAlign w:val="center"/>
            <w:hideMark/>
          </w:tcPr>
          <w:p w14:paraId="39A5A4A2" w14:textId="5F8F42FF"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Have been fully applied (Major suppliers)</w:t>
            </w:r>
          </w:p>
        </w:tc>
      </w:tr>
      <w:tr w:rsidR="00FC0A73" w:rsidRPr="006633C4" w14:paraId="0CF72562" w14:textId="77777777" w:rsidTr="00EC5699">
        <w:trPr>
          <w:cnfStyle w:val="000000100000" w:firstRow="0" w:lastRow="0" w:firstColumn="0" w:lastColumn="0" w:oddVBand="0" w:evenVBand="0" w:oddHBand="1" w:evenHBand="0" w:firstRowFirstColumn="0" w:firstRowLastColumn="0" w:lastRowFirstColumn="0" w:lastRowLastColumn="0"/>
        </w:trPr>
        <w:tc>
          <w:tcPr>
            <w:tcW w:w="1828" w:type="dxa"/>
            <w:hideMark/>
          </w:tcPr>
          <w:p w14:paraId="617C0368" w14:textId="4952B4B8" w:rsidR="00DD49DF" w:rsidRPr="006633C4" w:rsidRDefault="0021036F" w:rsidP="00FC0A73">
            <w:pPr>
              <w:spacing w:line="360" w:lineRule="auto"/>
              <w:jc w:val="left"/>
              <w:rPr>
                <w:rFonts w:eastAsia="Times New Roman" w:cs="Times New Roman"/>
                <w:color w:val="auto"/>
                <w:sz w:val="21"/>
                <w:szCs w:val="21"/>
              </w:rPr>
            </w:pPr>
            <w:r>
              <w:rPr>
                <w:rFonts w:eastAsia="等线" w:cs="Times New Roman" w:hint="eastAsia"/>
                <w:color w:val="auto"/>
                <w:sz w:val="21"/>
                <w:szCs w:val="21"/>
                <w:lang w:val="en-US"/>
              </w:rPr>
              <w:t>P</w:t>
            </w:r>
            <w:r w:rsidR="00DD49DF" w:rsidRPr="006633C4">
              <w:rPr>
                <w:rFonts w:eastAsia="等线" w:cs="Times New Roman"/>
                <w:color w:val="auto"/>
                <w:sz w:val="21"/>
                <w:szCs w:val="21"/>
                <w:lang w:val="en-US"/>
              </w:rPr>
              <w:t>rice</w:t>
            </w:r>
            <w:r w:rsidR="00DD49DF" w:rsidRPr="006633C4">
              <w:rPr>
                <w:rFonts w:eastAsia="等线" w:cs="Times New Roman"/>
                <w:color w:val="auto"/>
                <w:sz w:val="21"/>
                <w:szCs w:val="21"/>
              </w:rPr>
              <w:t> </w:t>
            </w:r>
          </w:p>
        </w:tc>
        <w:tc>
          <w:tcPr>
            <w:tcW w:w="4108" w:type="dxa"/>
            <w:vAlign w:val="center"/>
            <w:hideMark/>
          </w:tcPr>
          <w:p w14:paraId="6D9B95C1" w14:textId="160A2215"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Predictable.</w:t>
            </w:r>
          </w:p>
          <w:p w14:paraId="04CCF950" w14:textId="1DCA3342"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Low but will experience a sharp increase in the 1</w:t>
            </w:r>
            <w:r w:rsidRPr="006633C4">
              <w:rPr>
                <w:rFonts w:eastAsia="等线" w:cs="Times New Roman"/>
                <w:color w:val="auto"/>
                <w:sz w:val="21"/>
                <w:szCs w:val="21"/>
                <w:vertAlign w:val="superscript"/>
                <w:lang w:val="en-US"/>
              </w:rPr>
              <w:t>st</w:t>
            </w:r>
            <w:r w:rsidRPr="006633C4">
              <w:rPr>
                <w:rFonts w:eastAsia="等线" w:cs="Times New Roman"/>
                <w:color w:val="auto"/>
                <w:sz w:val="21"/>
                <w:szCs w:val="21"/>
                <w:lang w:val="en-US"/>
              </w:rPr>
              <w:t xml:space="preserve"> half of 2022 but is expected to convert to steady growth at the end of 2022.</w:t>
            </w:r>
          </w:p>
        </w:tc>
        <w:tc>
          <w:tcPr>
            <w:tcW w:w="3060" w:type="dxa"/>
            <w:vAlign w:val="center"/>
            <w:hideMark/>
          </w:tcPr>
          <w:p w14:paraId="468530A1" w14:textId="711D2438"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Variable.</w:t>
            </w:r>
          </w:p>
          <w:p w14:paraId="7EA75DA9" w14:textId="7BF9FB46"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 xml:space="preserve">High </w:t>
            </w:r>
            <w:r w:rsidR="000A2C2B" w:rsidRPr="006633C4">
              <w:rPr>
                <w:rFonts w:eastAsia="等线" w:cs="Times New Roman"/>
                <w:color w:val="auto"/>
                <w:sz w:val="21"/>
                <w:szCs w:val="21"/>
                <w:lang w:val="en-US"/>
              </w:rPr>
              <w:t>and</w:t>
            </w:r>
            <w:r w:rsidRPr="006633C4">
              <w:rPr>
                <w:rFonts w:eastAsia="等线" w:cs="Times New Roman"/>
                <w:color w:val="auto"/>
                <w:sz w:val="21"/>
                <w:szCs w:val="21"/>
                <w:lang w:val="en-US"/>
              </w:rPr>
              <w:t xml:space="preserve"> expect to have sustained high growth in 2022 due to the lack of raw material.</w:t>
            </w:r>
          </w:p>
          <w:p w14:paraId="75C1200A" w14:textId="4CE6F39C" w:rsidR="00DD49DF" w:rsidRPr="006633C4" w:rsidRDefault="00DD49DF" w:rsidP="00FC0A73">
            <w:pPr>
              <w:spacing w:line="360" w:lineRule="auto"/>
              <w:rPr>
                <w:rFonts w:eastAsia="Times New Roman" w:cs="Times New Roman"/>
                <w:color w:val="auto"/>
                <w:sz w:val="21"/>
                <w:szCs w:val="21"/>
              </w:rPr>
            </w:pPr>
          </w:p>
        </w:tc>
      </w:tr>
      <w:tr w:rsidR="00E00C53" w:rsidRPr="006633C4" w14:paraId="076F064F" w14:textId="77777777" w:rsidTr="00EC5699">
        <w:trPr>
          <w:cnfStyle w:val="000000010000" w:firstRow="0" w:lastRow="0" w:firstColumn="0" w:lastColumn="0" w:oddVBand="0" w:evenVBand="0" w:oddHBand="0" w:evenHBand="1" w:firstRowFirstColumn="0" w:firstRowLastColumn="0" w:lastRowFirstColumn="0" w:lastRowLastColumn="0"/>
        </w:trPr>
        <w:tc>
          <w:tcPr>
            <w:tcW w:w="1828" w:type="dxa"/>
            <w:hideMark/>
          </w:tcPr>
          <w:p w14:paraId="0061DCEC"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Energy Density</w:t>
            </w:r>
            <w:r w:rsidRPr="006633C4">
              <w:rPr>
                <w:rFonts w:eastAsia="等线" w:cs="Times New Roman"/>
                <w:color w:val="auto"/>
                <w:sz w:val="21"/>
                <w:szCs w:val="21"/>
              </w:rPr>
              <w:t> </w:t>
            </w:r>
          </w:p>
        </w:tc>
        <w:tc>
          <w:tcPr>
            <w:tcW w:w="4108" w:type="dxa"/>
            <w:vAlign w:val="center"/>
            <w:hideMark/>
          </w:tcPr>
          <w:p w14:paraId="456505AD" w14:textId="531C7359"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Low</w:t>
            </w:r>
          </w:p>
        </w:tc>
        <w:tc>
          <w:tcPr>
            <w:tcW w:w="3060" w:type="dxa"/>
            <w:vAlign w:val="center"/>
            <w:hideMark/>
          </w:tcPr>
          <w:p w14:paraId="4F97A3AD" w14:textId="058208B5"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High</w:t>
            </w:r>
          </w:p>
        </w:tc>
      </w:tr>
      <w:tr w:rsidR="00FC0A73" w:rsidRPr="006633C4" w14:paraId="6243FAD1" w14:textId="77777777" w:rsidTr="00EC5699">
        <w:trPr>
          <w:cnfStyle w:val="000000100000" w:firstRow="0" w:lastRow="0" w:firstColumn="0" w:lastColumn="0" w:oddVBand="0" w:evenVBand="0" w:oddHBand="1" w:evenHBand="0" w:firstRowFirstColumn="0" w:firstRowLastColumn="0" w:lastRowFirstColumn="0" w:lastRowLastColumn="0"/>
        </w:trPr>
        <w:tc>
          <w:tcPr>
            <w:tcW w:w="1828" w:type="dxa"/>
            <w:hideMark/>
          </w:tcPr>
          <w:p w14:paraId="4951ABBD"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Stability</w:t>
            </w:r>
            <w:r w:rsidRPr="006633C4">
              <w:rPr>
                <w:rFonts w:eastAsia="等线" w:cs="Times New Roman"/>
                <w:color w:val="auto"/>
                <w:sz w:val="21"/>
                <w:szCs w:val="21"/>
              </w:rPr>
              <w:t> </w:t>
            </w:r>
          </w:p>
        </w:tc>
        <w:tc>
          <w:tcPr>
            <w:tcW w:w="4108" w:type="dxa"/>
            <w:vAlign w:val="center"/>
            <w:hideMark/>
          </w:tcPr>
          <w:p w14:paraId="5D363D7C" w14:textId="6894C664"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High</w:t>
            </w:r>
          </w:p>
        </w:tc>
        <w:tc>
          <w:tcPr>
            <w:tcW w:w="3060" w:type="dxa"/>
            <w:vAlign w:val="center"/>
            <w:hideMark/>
          </w:tcPr>
          <w:p w14:paraId="04E1B75C" w14:textId="2E8BE4D6"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Low</w:t>
            </w:r>
          </w:p>
        </w:tc>
      </w:tr>
      <w:tr w:rsidR="00E00C53" w:rsidRPr="006633C4" w14:paraId="34D00ADD" w14:textId="77777777" w:rsidTr="00EC5699">
        <w:trPr>
          <w:cnfStyle w:val="000000010000" w:firstRow="0" w:lastRow="0" w:firstColumn="0" w:lastColumn="0" w:oddVBand="0" w:evenVBand="0" w:oddHBand="0" w:evenHBand="1" w:firstRowFirstColumn="0" w:firstRowLastColumn="0" w:lastRowFirstColumn="0" w:lastRowLastColumn="0"/>
        </w:trPr>
        <w:tc>
          <w:tcPr>
            <w:tcW w:w="1828" w:type="dxa"/>
            <w:hideMark/>
          </w:tcPr>
          <w:p w14:paraId="64FA1F2E"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Low Temperature Performance</w:t>
            </w:r>
            <w:r w:rsidRPr="006633C4">
              <w:rPr>
                <w:rFonts w:eastAsia="等线" w:cs="Times New Roman"/>
                <w:color w:val="auto"/>
                <w:sz w:val="21"/>
                <w:szCs w:val="21"/>
              </w:rPr>
              <w:t> </w:t>
            </w:r>
          </w:p>
        </w:tc>
        <w:tc>
          <w:tcPr>
            <w:tcW w:w="4108" w:type="dxa"/>
            <w:vAlign w:val="center"/>
            <w:hideMark/>
          </w:tcPr>
          <w:p w14:paraId="6A8B2031" w14:textId="47D6BEE8"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~50%</w:t>
            </w:r>
          </w:p>
        </w:tc>
        <w:tc>
          <w:tcPr>
            <w:tcW w:w="3060" w:type="dxa"/>
            <w:vAlign w:val="center"/>
            <w:hideMark/>
          </w:tcPr>
          <w:p w14:paraId="765EFAFF" w14:textId="1466A9F8"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~80%</w:t>
            </w:r>
          </w:p>
        </w:tc>
      </w:tr>
      <w:tr w:rsidR="00FC0A73" w:rsidRPr="006633C4" w14:paraId="59A95E98" w14:textId="77777777" w:rsidTr="00EC5699">
        <w:trPr>
          <w:cnfStyle w:val="000000100000" w:firstRow="0" w:lastRow="0" w:firstColumn="0" w:lastColumn="0" w:oddVBand="0" w:evenVBand="0" w:oddHBand="1" w:evenHBand="0" w:firstRowFirstColumn="0" w:firstRowLastColumn="0" w:lastRowFirstColumn="0" w:lastRowLastColumn="0"/>
        </w:trPr>
        <w:tc>
          <w:tcPr>
            <w:tcW w:w="1828" w:type="dxa"/>
            <w:hideMark/>
          </w:tcPr>
          <w:p w14:paraId="2C3D8E70" w14:textId="77777777" w:rsidR="00DD49DF" w:rsidRPr="006633C4" w:rsidRDefault="00DD49DF" w:rsidP="00FC0A73">
            <w:pPr>
              <w:spacing w:line="360" w:lineRule="auto"/>
              <w:jc w:val="left"/>
              <w:rPr>
                <w:rFonts w:eastAsia="Times New Roman" w:cs="Times New Roman"/>
                <w:color w:val="auto"/>
                <w:sz w:val="21"/>
                <w:szCs w:val="21"/>
              </w:rPr>
            </w:pPr>
            <w:r w:rsidRPr="006633C4">
              <w:rPr>
                <w:rFonts w:eastAsia="等线" w:cs="Times New Roman"/>
                <w:color w:val="auto"/>
                <w:sz w:val="21"/>
                <w:szCs w:val="21"/>
                <w:lang w:val="en-US"/>
              </w:rPr>
              <w:t>Charging Speed</w:t>
            </w:r>
            <w:r w:rsidRPr="006633C4">
              <w:rPr>
                <w:rFonts w:eastAsia="等线" w:cs="Times New Roman"/>
                <w:color w:val="auto"/>
                <w:sz w:val="21"/>
                <w:szCs w:val="21"/>
              </w:rPr>
              <w:t> </w:t>
            </w:r>
          </w:p>
        </w:tc>
        <w:tc>
          <w:tcPr>
            <w:tcW w:w="4108" w:type="dxa"/>
            <w:vAlign w:val="center"/>
            <w:hideMark/>
          </w:tcPr>
          <w:p w14:paraId="508E2379" w14:textId="419340D9"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Low</w:t>
            </w:r>
          </w:p>
        </w:tc>
        <w:tc>
          <w:tcPr>
            <w:tcW w:w="3060" w:type="dxa"/>
            <w:vAlign w:val="center"/>
            <w:hideMark/>
          </w:tcPr>
          <w:p w14:paraId="77F3A90D" w14:textId="492B8FAF" w:rsidR="00DD49DF" w:rsidRPr="006633C4" w:rsidRDefault="00DD49DF" w:rsidP="00FC0A73">
            <w:pPr>
              <w:spacing w:line="360" w:lineRule="auto"/>
              <w:rPr>
                <w:rFonts w:eastAsia="Times New Roman" w:cs="Times New Roman"/>
                <w:color w:val="auto"/>
                <w:sz w:val="21"/>
                <w:szCs w:val="21"/>
              </w:rPr>
            </w:pPr>
            <w:r w:rsidRPr="006633C4">
              <w:rPr>
                <w:rFonts w:eastAsia="等线" w:cs="Times New Roman"/>
                <w:color w:val="auto"/>
                <w:sz w:val="21"/>
                <w:szCs w:val="21"/>
                <w:lang w:val="en-US"/>
              </w:rPr>
              <w:t>High</w:t>
            </w:r>
          </w:p>
        </w:tc>
      </w:tr>
      <w:bookmarkEnd w:id="2"/>
    </w:tbl>
    <w:p w14:paraId="46E7AED2" w14:textId="77777777" w:rsidR="00DD49DF" w:rsidRPr="00DD49DF" w:rsidRDefault="00DD49DF" w:rsidP="00FC0A73">
      <w:pPr>
        <w:spacing w:line="360" w:lineRule="auto"/>
      </w:pPr>
    </w:p>
    <w:p w14:paraId="31E48B3D" w14:textId="189A2291" w:rsidR="00D7254D" w:rsidRDefault="00D7254D" w:rsidP="000A2C2B">
      <w:pPr>
        <w:pStyle w:val="1"/>
        <w:spacing w:line="360" w:lineRule="auto"/>
      </w:pPr>
      <w:bookmarkStart w:id="3" w:name="_Toc101172920"/>
      <w:r>
        <w:t>Technical Analysis</w:t>
      </w:r>
      <w:bookmarkEnd w:id="3"/>
    </w:p>
    <w:p w14:paraId="6C2CE5BF" w14:textId="77777777" w:rsidR="000A2C2B" w:rsidRPr="000A2C2B" w:rsidRDefault="000A2C2B" w:rsidP="000A2C2B"/>
    <w:p w14:paraId="19B07AF3" w14:textId="32830134" w:rsidR="00EC5699" w:rsidRPr="00406E16" w:rsidRDefault="00D7254D" w:rsidP="00FC0A73">
      <w:pPr>
        <w:pStyle w:val="2"/>
        <w:numPr>
          <w:ilvl w:val="0"/>
          <w:numId w:val="18"/>
        </w:numPr>
        <w:spacing w:line="360" w:lineRule="auto"/>
      </w:pPr>
      <w:bookmarkStart w:id="4" w:name="_Toc101172921"/>
      <w:r w:rsidRPr="00406E16">
        <w:t>Mechanism</w:t>
      </w:r>
      <w:bookmarkEnd w:id="4"/>
    </w:p>
    <w:p w14:paraId="2A5565E8" w14:textId="71B42AC9" w:rsidR="00D7254D" w:rsidRPr="00406E16" w:rsidRDefault="00D7254D" w:rsidP="00FC0A73">
      <w:pPr>
        <w:pStyle w:val="3"/>
        <w:spacing w:line="360" w:lineRule="auto"/>
        <w:rPr>
          <w:rFonts w:cs="Times New Roman"/>
        </w:rPr>
      </w:pPr>
      <w:bookmarkStart w:id="5" w:name="_Toc101172922"/>
      <w:r w:rsidRPr="00406E16">
        <w:rPr>
          <w:rFonts w:cs="Times New Roman"/>
        </w:rPr>
        <w:t>LFP Battery</w:t>
      </w:r>
      <w:bookmarkEnd w:id="5"/>
    </w:p>
    <w:p w14:paraId="3882E717" w14:textId="69C60CE6" w:rsidR="00D7254D" w:rsidRPr="00D7254D" w:rsidRDefault="00D7254D" w:rsidP="00FC0A73">
      <w:pPr>
        <w:spacing w:line="360" w:lineRule="auto"/>
        <w:rPr>
          <w:rFonts w:ascii="Segoe UI" w:eastAsia="Times New Roman" w:hAnsi="Segoe UI"/>
          <w:sz w:val="18"/>
          <w:szCs w:val="18"/>
        </w:rPr>
      </w:pPr>
      <w:r w:rsidRPr="00D7254D">
        <w:rPr>
          <w:rFonts w:hint="eastAsia"/>
          <w:lang w:val="en-US"/>
        </w:rPr>
        <w:t>The anode material is lithium</w:t>
      </w:r>
      <w:r w:rsidR="00361D41">
        <w:rPr>
          <w:lang w:val="en-US"/>
        </w:rPr>
        <w:t>-</w:t>
      </w:r>
      <w:r w:rsidRPr="00D7254D">
        <w:rPr>
          <w:rFonts w:hint="eastAsia"/>
          <w:lang w:val="en-US"/>
        </w:rPr>
        <w:t>ion adsorbed by graphite, and the cathode material is transformed between LFP and FP (</w:t>
      </w:r>
      <w:proofErr w:type="spellStart"/>
      <w:r w:rsidRPr="00D7254D">
        <w:rPr>
          <w:rFonts w:hint="eastAsia"/>
          <w:lang w:val="en-US"/>
        </w:rPr>
        <w:t>ferrophosphate</w:t>
      </w:r>
      <w:proofErr w:type="spellEnd"/>
      <w:r w:rsidRPr="00D7254D">
        <w:rPr>
          <w:rFonts w:hint="eastAsia"/>
          <w:lang w:val="en-US"/>
        </w:rPr>
        <w:t>).</w:t>
      </w:r>
      <w:r w:rsidRPr="00D7254D">
        <w:rPr>
          <w:rFonts w:hint="eastAsia"/>
        </w:rPr>
        <w:t> </w:t>
      </w:r>
    </w:p>
    <w:p w14:paraId="755C5D1D" w14:textId="3E147D8B" w:rsidR="00761699" w:rsidRDefault="00D7254D" w:rsidP="00FC0A73">
      <w:pPr>
        <w:spacing w:line="360" w:lineRule="auto"/>
      </w:pPr>
      <w:r w:rsidRPr="00D7254D">
        <w:rPr>
          <w:rFonts w:hint="eastAsia"/>
          <w:lang w:val="en-US"/>
        </w:rPr>
        <w:t>In the charging process, the cathode material is transformed from LFP to FP, during which the detached lithium</w:t>
      </w:r>
      <w:r w:rsidR="00361D41">
        <w:rPr>
          <w:lang w:val="en-US"/>
        </w:rPr>
        <w:t>-</w:t>
      </w:r>
      <w:r w:rsidRPr="00D7254D">
        <w:rPr>
          <w:rFonts w:hint="eastAsia"/>
          <w:lang w:val="en-US"/>
        </w:rPr>
        <w:t>ion is adsorbed by the graphite. The chemical reaction equation is as follows:</w:t>
      </w:r>
      <w:r w:rsidRPr="00D7254D">
        <w:rPr>
          <w:rFonts w:hint="eastAsia"/>
        </w:rPr>
        <w:t> </w:t>
      </w:r>
    </w:p>
    <w:p w14:paraId="386381C9" w14:textId="38645312" w:rsidR="00D7254D" w:rsidRPr="00761699" w:rsidRDefault="00555E6E" w:rsidP="00FC0A73">
      <w:pPr>
        <w:spacing w:line="360" w:lineRule="auto"/>
        <w:rPr>
          <w:rFonts w:ascii="Segoe UI" w:eastAsia="Times New Roman" w:hAnsi="Segoe UI"/>
          <w:sz w:val="18"/>
          <w:szCs w:val="18"/>
        </w:rPr>
      </w:pPr>
      <m:oMathPara>
        <m:oMath>
          <m:r>
            <w:rPr>
              <w:rFonts w:ascii="Cambria Math" w:hAnsi="Cambria Math"/>
            </w:rPr>
            <m:t>LiFeP</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-xL</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→xFeP</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LiFeP</m:t>
          </m:r>
          <m:sSub>
            <m:sSubPr>
              <m:ctrlPr>
                <w:rPr>
                  <w:rFonts w:ascii="Cambria Math" w:hAnsi="Cambria Math"/>
                  <w:i/>
                </w:rPr>
              </m:ctrlPr>
            </m:sSubPr>
            <m:e>
              <m:r>
                <w:rPr>
                  <w:rFonts w:ascii="Cambria Math" w:hAnsi="Cambria Math"/>
                </w:rPr>
                <m:t>O</m:t>
              </m:r>
            </m:e>
            <m:sub>
              <m:r>
                <w:rPr>
                  <w:rFonts w:ascii="Cambria Math" w:hAnsi="Cambria Math"/>
                </w:rPr>
                <m:t>4</m:t>
              </m:r>
            </m:sub>
          </m:sSub>
        </m:oMath>
      </m:oMathPara>
    </w:p>
    <w:p w14:paraId="011C8C58" w14:textId="3DBF348F" w:rsidR="007F5012" w:rsidRDefault="00D7254D" w:rsidP="00FC0A73">
      <w:pPr>
        <w:spacing w:line="360" w:lineRule="auto"/>
      </w:pPr>
      <w:r w:rsidRPr="00D7254D">
        <w:rPr>
          <w:rFonts w:hint="eastAsia"/>
          <w:lang w:val="en-US"/>
        </w:rPr>
        <w:t>In the discharging process, the lithium</w:t>
      </w:r>
      <w:r w:rsidR="00361D41">
        <w:rPr>
          <w:lang w:val="en-US"/>
        </w:rPr>
        <w:t>-</w:t>
      </w:r>
      <w:r w:rsidRPr="00D7254D">
        <w:rPr>
          <w:rFonts w:hint="eastAsia"/>
          <w:lang w:val="en-US"/>
        </w:rPr>
        <w:t xml:space="preserve">ion is detached from the graphite and </w:t>
      </w:r>
      <w:r w:rsidR="00361D41">
        <w:rPr>
          <w:lang w:val="en-US"/>
        </w:rPr>
        <w:t>is</w:t>
      </w:r>
      <w:r w:rsidRPr="00D7254D">
        <w:rPr>
          <w:rFonts w:hint="eastAsia"/>
          <w:lang w:val="en-US"/>
        </w:rPr>
        <w:t xml:space="preserve"> captured by the reduced FP, forming the LFP. The chemical reaction equation is as follows:</w:t>
      </w:r>
      <w:r w:rsidRPr="00D7254D">
        <w:rPr>
          <w:rFonts w:hint="eastAsia"/>
        </w:rPr>
        <w:t> </w:t>
      </w:r>
    </w:p>
    <w:p w14:paraId="52E94DC5" w14:textId="3F40B794" w:rsidR="00D7254D" w:rsidRPr="00761699" w:rsidRDefault="00761699" w:rsidP="00FC0A73">
      <w:pPr>
        <w:spacing w:line="360" w:lineRule="auto"/>
        <w:jc w:val="center"/>
        <w:rPr>
          <w:rFonts w:ascii="Segoe UI" w:eastAsia="Times New Roman" w:hAnsi="Segoe UI"/>
          <w:sz w:val="18"/>
          <w:szCs w:val="18"/>
        </w:rPr>
      </w:pPr>
      <m:oMathPara>
        <m:oMath>
          <m:r>
            <w:rPr>
              <w:rFonts w:ascii="Cambria Math" w:hAnsi="Cambria Math"/>
            </w:rPr>
            <m:t>FeP</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+xL</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→xLiFeP</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FeP</m:t>
          </m:r>
          <m:sSub>
            <m:sSubPr>
              <m:ctrlPr>
                <w:rPr>
                  <w:rFonts w:ascii="Cambria Math" w:hAnsi="Cambria Math"/>
                  <w:i/>
                </w:rPr>
              </m:ctrlPr>
            </m:sSubPr>
            <m:e>
              <m:r>
                <w:rPr>
                  <w:rFonts w:ascii="Cambria Math" w:hAnsi="Cambria Math"/>
                </w:rPr>
                <m:t>O</m:t>
              </m:r>
            </m:e>
            <m:sub>
              <m:r>
                <w:rPr>
                  <w:rFonts w:ascii="Cambria Math" w:hAnsi="Cambria Math"/>
                </w:rPr>
                <m:t>4</m:t>
              </m:r>
            </m:sub>
          </m:sSub>
        </m:oMath>
      </m:oMathPara>
    </w:p>
    <w:p w14:paraId="5B596059" w14:textId="1AE7FAF0" w:rsidR="00D7254D" w:rsidRPr="00D7254D" w:rsidRDefault="00D7254D" w:rsidP="00FC0A73">
      <w:pPr>
        <w:spacing w:after="0" w:line="360" w:lineRule="auto"/>
        <w:textAlignment w:val="baseline"/>
        <w:rPr>
          <w:rFonts w:ascii="Segoe UI" w:eastAsia="Times New Roman" w:hAnsi="Segoe UI" w:cs="Segoe UI"/>
          <w:color w:val="auto"/>
          <w:sz w:val="18"/>
          <w:szCs w:val="18"/>
        </w:rPr>
      </w:pPr>
      <w:r w:rsidRPr="00D7254D">
        <w:rPr>
          <w:rFonts w:ascii="Calibri" w:eastAsia="Times New Roman" w:hAnsi="Calibri" w:cs="Calibri"/>
          <w:color w:val="auto"/>
          <w:sz w:val="22"/>
          <w:lang w:val="en-US"/>
        </w:rPr>
        <w:lastRenderedPageBreak/>
        <w:t>                                              </w:t>
      </w:r>
      <w:r w:rsidR="007F5012" w:rsidRPr="00D7254D">
        <w:rPr>
          <w:noProof/>
        </w:rPr>
        <w:drawing>
          <wp:inline distT="0" distB="0" distL="0" distR="0" wp14:anchorId="50928C79" wp14:editId="2123DC25">
            <wp:extent cx="972260" cy="1424474"/>
            <wp:effectExtent l="0" t="0" r="5715" b="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030" cy="1438789"/>
                    </a:xfrm>
                    <a:prstGeom prst="rect">
                      <a:avLst/>
                    </a:prstGeom>
                    <a:noFill/>
                    <a:ln>
                      <a:noFill/>
                    </a:ln>
                  </pic:spPr>
                </pic:pic>
              </a:graphicData>
            </a:graphic>
          </wp:inline>
        </w:drawing>
      </w:r>
      <w:r w:rsidRPr="00D7254D">
        <w:rPr>
          <w:rFonts w:ascii="Calibri" w:eastAsia="Times New Roman" w:hAnsi="Calibri" w:cs="Calibri"/>
          <w:color w:val="auto"/>
          <w:sz w:val="22"/>
          <w:lang w:val="en-US"/>
        </w:rPr>
        <w:t xml:space="preserve">                                   </w:t>
      </w:r>
      <w:r w:rsidRPr="00D7254D">
        <w:rPr>
          <w:noProof/>
        </w:rPr>
        <w:drawing>
          <wp:inline distT="0" distB="0" distL="0" distR="0" wp14:anchorId="73D47469" wp14:editId="7A1A6893">
            <wp:extent cx="911955" cy="1567335"/>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038" cy="1600132"/>
                    </a:xfrm>
                    <a:prstGeom prst="rect">
                      <a:avLst/>
                    </a:prstGeom>
                    <a:noFill/>
                    <a:ln>
                      <a:noFill/>
                    </a:ln>
                  </pic:spPr>
                </pic:pic>
              </a:graphicData>
            </a:graphic>
          </wp:inline>
        </w:drawing>
      </w:r>
      <w:r w:rsidRPr="00D7254D">
        <w:rPr>
          <w:rFonts w:ascii="Calibri" w:eastAsia="Times New Roman" w:hAnsi="Calibri" w:cs="Calibri"/>
          <w:color w:val="auto"/>
          <w:sz w:val="22"/>
        </w:rPr>
        <w:t> </w:t>
      </w:r>
    </w:p>
    <w:p w14:paraId="0ED211BF" w14:textId="77777777" w:rsidR="00D7254D" w:rsidRPr="00406E16" w:rsidRDefault="00D7254D" w:rsidP="00FC0A73">
      <w:pPr>
        <w:pStyle w:val="3"/>
        <w:spacing w:line="360" w:lineRule="auto"/>
        <w:rPr>
          <w:rFonts w:eastAsia="Times New Roman" w:cs="Times New Roman"/>
          <w:sz w:val="18"/>
          <w:szCs w:val="18"/>
        </w:rPr>
      </w:pPr>
      <w:bookmarkStart w:id="6" w:name="_Toc101172923"/>
      <w:r w:rsidRPr="00406E16">
        <w:rPr>
          <w:rFonts w:cs="Times New Roman"/>
          <w:lang w:val="en-US"/>
        </w:rPr>
        <w:t>Ternary Battery:</w:t>
      </w:r>
      <w:bookmarkEnd w:id="6"/>
      <w:r w:rsidRPr="00406E16">
        <w:rPr>
          <w:rFonts w:cs="Times New Roman"/>
        </w:rPr>
        <w:t> </w:t>
      </w:r>
    </w:p>
    <w:p w14:paraId="2BFF96F1" w14:textId="3A40FB11" w:rsidR="00D7254D" w:rsidRDefault="00D7254D" w:rsidP="00FC0A73">
      <w:pPr>
        <w:spacing w:line="360" w:lineRule="auto"/>
      </w:pPr>
      <w:r w:rsidRPr="00D7254D">
        <w:rPr>
          <w:rFonts w:hint="eastAsia"/>
          <w:lang w:val="en-US"/>
        </w:rPr>
        <w:t xml:space="preserve">The anode material is the same as </w:t>
      </w:r>
      <w:r w:rsidR="00361D41">
        <w:rPr>
          <w:lang w:val="en-US"/>
        </w:rPr>
        <w:t xml:space="preserve">the </w:t>
      </w:r>
      <w:r w:rsidRPr="00D7254D">
        <w:rPr>
          <w:rFonts w:hint="eastAsia"/>
          <w:lang w:val="en-US"/>
        </w:rPr>
        <w:t>LFP battery, which is the graphite adsorbing lithium</w:t>
      </w:r>
      <w:r w:rsidR="00361D41">
        <w:rPr>
          <w:lang w:val="en-US"/>
        </w:rPr>
        <w:t>-</w:t>
      </w:r>
      <w:r w:rsidRPr="00D7254D">
        <w:rPr>
          <w:rFonts w:hint="eastAsia"/>
          <w:lang w:val="en-US"/>
        </w:rPr>
        <w:t xml:space="preserve">ion. The cathode material is a composite material made of nickel, </w:t>
      </w:r>
      <w:r w:rsidR="00671E96" w:rsidRPr="00D7254D">
        <w:rPr>
          <w:lang w:val="en-US"/>
        </w:rPr>
        <w:t>manganese,</w:t>
      </w:r>
      <w:r w:rsidRPr="00D7254D">
        <w:rPr>
          <w:rFonts w:hint="eastAsia"/>
          <w:lang w:val="en-US"/>
        </w:rPr>
        <w:t xml:space="preserve"> and cobalt. However, since </w:t>
      </w:r>
      <w:r w:rsidR="00361D41">
        <w:rPr>
          <w:lang w:val="en-US"/>
        </w:rPr>
        <w:t xml:space="preserve">the </w:t>
      </w:r>
      <w:r w:rsidRPr="00D7254D">
        <w:rPr>
          <w:rFonts w:hint="eastAsia"/>
          <w:lang w:val="en-US"/>
        </w:rPr>
        <w:t>different proportion</w:t>
      </w:r>
      <w:r w:rsidR="00361D41">
        <w:rPr>
          <w:lang w:val="en-US"/>
        </w:rPr>
        <w:t>s</w:t>
      </w:r>
      <w:r w:rsidRPr="00D7254D">
        <w:rPr>
          <w:rFonts w:hint="eastAsia"/>
          <w:lang w:val="en-US"/>
        </w:rPr>
        <w:t xml:space="preserve"> of these three elements have very different features, there is no single chemical reaction equation for </w:t>
      </w:r>
      <w:r w:rsidR="00361D41">
        <w:rPr>
          <w:lang w:val="en-US"/>
        </w:rPr>
        <w:t xml:space="preserve">the </w:t>
      </w:r>
      <w:r w:rsidRPr="00D7254D">
        <w:rPr>
          <w:rFonts w:hint="eastAsia"/>
          <w:lang w:val="en-US"/>
        </w:rPr>
        <w:t>ternary batter</w:t>
      </w:r>
      <w:r w:rsidR="00361D41">
        <w:rPr>
          <w:lang w:val="en-US"/>
        </w:rPr>
        <w:t>ies</w:t>
      </w:r>
      <w:r w:rsidRPr="00D7254D">
        <w:rPr>
          <w:rFonts w:hint="eastAsia"/>
          <w:lang w:val="en-US"/>
        </w:rPr>
        <w:t xml:space="preserve">. During the reaction, three elements have their usage. The tetravalent manganese </w:t>
      </w:r>
      <w:r w:rsidR="00671E96">
        <w:rPr>
          <w:lang w:val="en-US"/>
        </w:rPr>
        <w:t>doesn’t</w:t>
      </w:r>
      <w:r w:rsidRPr="00D7254D">
        <w:rPr>
          <w:rFonts w:hint="eastAsia"/>
          <w:lang w:val="en-US"/>
        </w:rPr>
        <w:t xml:space="preserve"> participate in the chemical reactions, but is the stabilizer of the cathode material, providing high thermal stability as well as high structural stability. The cobalt is mainly tetravalent and partly participates in the reaction, mainly used to improve the conductivity of the material. The divalent nickel is the main element participating </w:t>
      </w:r>
      <w:r w:rsidR="00361D41">
        <w:rPr>
          <w:lang w:val="en-US"/>
        </w:rPr>
        <w:t xml:space="preserve">in </w:t>
      </w:r>
      <w:r w:rsidRPr="00D7254D">
        <w:rPr>
          <w:rFonts w:hint="eastAsia"/>
          <w:lang w:val="en-US"/>
        </w:rPr>
        <w:t>the reaction. Nickel is charged and recharged under the chemical reaction. </w:t>
      </w:r>
      <w:r w:rsidRPr="00D7254D">
        <w:rPr>
          <w:rFonts w:hint="eastAsia"/>
        </w:rPr>
        <w:t> </w:t>
      </w:r>
    </w:p>
    <w:p w14:paraId="3EA9A70F" w14:textId="77777777" w:rsidR="0021036F" w:rsidRDefault="0021036F" w:rsidP="00FC0A73">
      <w:pPr>
        <w:spacing w:line="360" w:lineRule="auto"/>
      </w:pPr>
    </w:p>
    <w:p w14:paraId="036592CD" w14:textId="06CDB21D" w:rsidR="007C5CCD" w:rsidRPr="00406E16" w:rsidRDefault="004F438A" w:rsidP="00FC0A73">
      <w:pPr>
        <w:pStyle w:val="2"/>
        <w:spacing w:line="360" w:lineRule="auto"/>
      </w:pPr>
      <w:bookmarkStart w:id="7" w:name="_Toc101172924"/>
      <w:r w:rsidRPr="00406E16">
        <w:t>2. Features of Materials</w:t>
      </w:r>
      <w:bookmarkEnd w:id="7"/>
    </w:p>
    <w:p w14:paraId="1590B063" w14:textId="6AA3FCA7" w:rsidR="007C5CCD" w:rsidRPr="007C5CCD" w:rsidRDefault="007C5CCD" w:rsidP="00FC0A73">
      <w:pPr>
        <w:pStyle w:val="3"/>
        <w:spacing w:line="360" w:lineRule="auto"/>
        <w:rPr>
          <w:rFonts w:ascii="Segoe UI" w:eastAsia="Times New Roman" w:hAnsi="Segoe UI"/>
          <w:sz w:val="18"/>
          <w:szCs w:val="18"/>
        </w:rPr>
      </w:pPr>
      <w:bookmarkStart w:id="8" w:name="_Toc101172925"/>
      <w:r w:rsidRPr="007C5CCD">
        <w:rPr>
          <w:rFonts w:hint="eastAsia"/>
          <w:lang w:val="en-US"/>
        </w:rPr>
        <w:t>LFP Batter</w:t>
      </w:r>
      <w:r>
        <w:rPr>
          <w:lang w:val="en-US"/>
        </w:rPr>
        <w:t>y</w:t>
      </w:r>
      <w:bookmarkEnd w:id="8"/>
    </w:p>
    <w:p w14:paraId="1BA84E18" w14:textId="7ED548BB" w:rsidR="007C5CCD" w:rsidRPr="00FC0A73" w:rsidRDefault="007C5CCD" w:rsidP="00FC0A73">
      <w:pPr>
        <w:spacing w:line="360" w:lineRule="auto"/>
        <w:rPr>
          <w:rFonts w:ascii="Segoe UI" w:hAnsi="Segoe UI"/>
          <w:sz w:val="18"/>
          <w:szCs w:val="18"/>
        </w:rPr>
      </w:pPr>
      <w:r w:rsidRPr="007C5CCD">
        <w:rPr>
          <w:rFonts w:hint="eastAsia"/>
          <w:lang w:val="en-US"/>
        </w:rPr>
        <w:t>The phosphate bond, the covalent bond of P</w:t>
      </w:r>
      <w:r w:rsidRPr="007C5CCD">
        <w:rPr>
          <w:rFonts w:hint="eastAsia"/>
          <w:lang w:val="en-US"/>
        </w:rPr>
        <w:t>—</w:t>
      </w:r>
      <w:r w:rsidRPr="007C5CCD">
        <w:rPr>
          <w:rFonts w:hint="eastAsia"/>
          <w:lang w:val="en-US"/>
        </w:rPr>
        <w:t>O, in the LFP is extremely stable. Thus, LFP is born with high thermal stability and pressure stability. Neither high</w:t>
      </w:r>
      <w:r w:rsidR="00361D41">
        <w:rPr>
          <w:lang w:val="en-US"/>
        </w:rPr>
        <w:t>-</w:t>
      </w:r>
      <w:r w:rsidRPr="007C5CCD">
        <w:rPr>
          <w:rFonts w:hint="eastAsia"/>
          <w:lang w:val="en-US"/>
        </w:rPr>
        <w:t>temperature situations nor overcharging will result in disintegration or spontaneous combustion. Besides, the capture and detachment of lithium</w:t>
      </w:r>
      <w:r w:rsidR="00361D41">
        <w:rPr>
          <w:lang w:val="en-US"/>
        </w:rPr>
        <w:t>-</w:t>
      </w:r>
      <w:r w:rsidRPr="007C5CCD">
        <w:rPr>
          <w:rFonts w:hint="eastAsia"/>
          <w:lang w:val="en-US"/>
        </w:rPr>
        <w:t xml:space="preserve">ion </w:t>
      </w:r>
      <w:r w:rsidR="00361D41">
        <w:rPr>
          <w:lang w:val="en-US"/>
        </w:rPr>
        <w:t>do not influence</w:t>
      </w:r>
      <w:r w:rsidRPr="007C5CCD">
        <w:rPr>
          <w:rFonts w:hint="eastAsia"/>
          <w:lang w:val="en-US"/>
        </w:rPr>
        <w:t xml:space="preserve"> the structure of FP, so the LFP batteries have a relatively longer cycling life. </w:t>
      </w:r>
      <w:r w:rsidRPr="007C5CCD">
        <w:rPr>
          <w:rFonts w:hint="eastAsia"/>
        </w:rPr>
        <w:t> </w:t>
      </w:r>
    </w:p>
    <w:p w14:paraId="2246F79E" w14:textId="36F82FBE" w:rsidR="007C5CCD" w:rsidRPr="00FC0A73" w:rsidRDefault="007C5CCD" w:rsidP="00FC0A73">
      <w:pPr>
        <w:spacing w:line="360" w:lineRule="auto"/>
        <w:rPr>
          <w:rFonts w:ascii="Segoe UI" w:hAnsi="Segoe UI"/>
          <w:sz w:val="18"/>
          <w:szCs w:val="18"/>
        </w:rPr>
      </w:pPr>
      <w:r w:rsidRPr="007C5CCD">
        <w:rPr>
          <w:rFonts w:hint="eastAsia"/>
          <w:lang w:val="en-US"/>
        </w:rPr>
        <w:t xml:space="preserve">However, due to the poor conductivity of the LFP itself, the velocity of diffusion of lithium is not fast enough, which has an impact on the charge-discharge performance. This disadvantage is even worse </w:t>
      </w:r>
      <w:r w:rsidR="00361D41">
        <w:rPr>
          <w:lang w:val="en-US"/>
        </w:rPr>
        <w:t>in the</w:t>
      </w:r>
      <w:r w:rsidRPr="007C5CCD">
        <w:rPr>
          <w:rFonts w:hint="eastAsia"/>
          <w:lang w:val="en-US"/>
        </w:rPr>
        <w:t xml:space="preserve"> low activity environment brought by coldness. At -20</w:t>
      </w:r>
      <w:r w:rsidRPr="007C5CCD">
        <w:rPr>
          <w:rFonts w:hint="eastAsia"/>
          <w:lang w:val="en-US"/>
        </w:rPr>
        <w:t>℃</w:t>
      </w:r>
      <w:r w:rsidRPr="007C5CCD">
        <w:rPr>
          <w:rFonts w:hint="eastAsia"/>
          <w:lang w:val="en-US"/>
        </w:rPr>
        <w:t xml:space="preserve">, the chemical activity of LFP is only around 50%~60% of its original, whereas the ternary batteries remain </w:t>
      </w:r>
      <w:r w:rsidR="00361D41">
        <w:rPr>
          <w:lang w:val="en-US"/>
        </w:rPr>
        <w:t xml:space="preserve">at </w:t>
      </w:r>
      <w:r w:rsidRPr="007C5CCD">
        <w:rPr>
          <w:rFonts w:hint="eastAsia"/>
          <w:lang w:val="en-US"/>
        </w:rPr>
        <w:t xml:space="preserve">an activity level of 80%. Moreover, the most important drawback is the low energy density </w:t>
      </w:r>
      <w:r w:rsidRPr="007C5CCD">
        <w:rPr>
          <w:rFonts w:hint="eastAsia"/>
          <w:lang w:val="en-US"/>
        </w:rPr>
        <w:lastRenderedPageBreak/>
        <w:t>of LFP. One single electron requires a whole phosphate to participate in the reaction, resulting in less energy carried within the same weight compared to the ternary batteries. In addition, the granularity of LFP makes it hard to compress, which leads to less energy carried within the same volume.</w:t>
      </w:r>
      <w:r w:rsidRPr="007C5CCD">
        <w:rPr>
          <w:rFonts w:hint="eastAsia"/>
        </w:rPr>
        <w:t> </w:t>
      </w:r>
    </w:p>
    <w:p w14:paraId="17961A4E" w14:textId="75DEC48F" w:rsidR="007C5CCD" w:rsidRPr="007C5CCD" w:rsidRDefault="007C5CCD" w:rsidP="00FC0A73">
      <w:pPr>
        <w:pStyle w:val="3"/>
        <w:spacing w:line="360" w:lineRule="auto"/>
        <w:rPr>
          <w:rFonts w:ascii="Segoe UI" w:eastAsia="Times New Roman" w:hAnsi="Segoe UI"/>
          <w:sz w:val="18"/>
          <w:szCs w:val="18"/>
        </w:rPr>
      </w:pPr>
      <w:bookmarkStart w:id="9" w:name="_Toc101172926"/>
      <w:r w:rsidRPr="007C5CCD">
        <w:rPr>
          <w:rFonts w:hint="eastAsia"/>
          <w:lang w:val="en-US"/>
        </w:rPr>
        <w:t xml:space="preserve">Ternary </w:t>
      </w:r>
      <w:r>
        <w:rPr>
          <w:lang w:val="en-US"/>
        </w:rPr>
        <w:t>Battery</w:t>
      </w:r>
      <w:bookmarkEnd w:id="9"/>
    </w:p>
    <w:p w14:paraId="4D9E200B" w14:textId="6C4788A3" w:rsidR="007C5CCD" w:rsidRPr="00FC0A73" w:rsidRDefault="00361D41" w:rsidP="00FC0A73">
      <w:pPr>
        <w:spacing w:line="360" w:lineRule="auto"/>
        <w:rPr>
          <w:rFonts w:ascii="Segoe UI" w:hAnsi="Segoe UI"/>
          <w:sz w:val="18"/>
          <w:szCs w:val="18"/>
        </w:rPr>
      </w:pPr>
      <w:r>
        <w:rPr>
          <w:lang w:val="en-US"/>
        </w:rPr>
        <w:t>M</w:t>
      </w:r>
      <w:r w:rsidR="007C5CCD" w:rsidRPr="007C5CCD">
        <w:rPr>
          <w:rFonts w:hint="eastAsia"/>
          <w:lang w:val="en-US"/>
        </w:rPr>
        <w:t>anganese, cobalt, and nickel have different pros and cons. The manganese can improve the safety and stability of ternary batteries, but having too much manganese will greatly reduce the energy density; the cobalt can significantly improve the conductivity and then improve the charge-discharge performance as well as the performance under low</w:t>
      </w:r>
      <w:r>
        <w:rPr>
          <w:lang w:val="en-US"/>
        </w:rPr>
        <w:t>-</w:t>
      </w:r>
      <w:r w:rsidR="007C5CCD" w:rsidRPr="007C5CCD">
        <w:rPr>
          <w:rFonts w:hint="eastAsia"/>
          <w:lang w:val="en-US"/>
        </w:rPr>
        <w:t>temperature situations, but cobalt is expensive and thus having too much may increase the cost; the nickel can improve the capacity of the battery, but having too much nickel will reduce the cycling life and the safety of the batteries. </w:t>
      </w:r>
      <w:r w:rsidR="007C5CCD" w:rsidRPr="007C5CCD">
        <w:rPr>
          <w:rFonts w:hint="eastAsia"/>
        </w:rPr>
        <w:t> </w:t>
      </w:r>
    </w:p>
    <w:p w14:paraId="27E685D3" w14:textId="0D5352C3" w:rsidR="007C5CCD" w:rsidRPr="00FC0A73" w:rsidRDefault="007C5CCD" w:rsidP="00FC0A73">
      <w:pPr>
        <w:spacing w:line="360" w:lineRule="auto"/>
        <w:rPr>
          <w:rFonts w:ascii="Segoe UI" w:hAnsi="Segoe UI"/>
          <w:sz w:val="18"/>
          <w:szCs w:val="18"/>
        </w:rPr>
      </w:pPr>
      <w:r w:rsidRPr="007C5CCD">
        <w:rPr>
          <w:rFonts w:hint="eastAsia"/>
          <w:lang w:val="en-US"/>
        </w:rPr>
        <w:t xml:space="preserve">Based on the inherent property of the ternary battery, it obtains a higher energy density compared with the LFP batteries. The capacity of </w:t>
      </w:r>
      <w:r w:rsidR="00361D41">
        <w:rPr>
          <w:lang w:val="en-US"/>
        </w:rPr>
        <w:t xml:space="preserve">the </w:t>
      </w:r>
      <w:r w:rsidRPr="007C5CCD">
        <w:rPr>
          <w:rFonts w:hint="eastAsia"/>
          <w:lang w:val="en-US"/>
        </w:rPr>
        <w:t>ternary battery is around 1.5 times an LFP one. Also, the better conductivity of ternary batteries supports better charge-discharge performance and performance under low</w:t>
      </w:r>
      <w:r w:rsidR="00361D41">
        <w:rPr>
          <w:lang w:val="en-US"/>
        </w:rPr>
        <w:t>-</w:t>
      </w:r>
      <w:r w:rsidRPr="007C5CCD">
        <w:rPr>
          <w:rFonts w:hint="eastAsia"/>
          <w:lang w:val="en-US"/>
        </w:rPr>
        <w:t>temperature circumstances.</w:t>
      </w:r>
      <w:r w:rsidRPr="007C5CCD">
        <w:rPr>
          <w:rFonts w:hint="eastAsia"/>
        </w:rPr>
        <w:t> </w:t>
      </w:r>
    </w:p>
    <w:p w14:paraId="51A8C658" w14:textId="07D1E5D7" w:rsidR="007C5CCD" w:rsidRDefault="007C5CCD" w:rsidP="00FC0A73">
      <w:pPr>
        <w:spacing w:line="360" w:lineRule="auto"/>
      </w:pPr>
      <w:r w:rsidRPr="007C5CCD">
        <w:rPr>
          <w:rFonts w:hint="eastAsia"/>
          <w:lang w:val="en-US"/>
        </w:rPr>
        <w:t>Inevitably, the thermal stability of ternary batter</w:t>
      </w:r>
      <w:r w:rsidR="00361D41">
        <w:rPr>
          <w:lang w:val="en-US"/>
        </w:rPr>
        <w:t>ies</w:t>
      </w:r>
      <w:r w:rsidRPr="007C5CCD">
        <w:rPr>
          <w:rFonts w:hint="eastAsia"/>
          <w:lang w:val="en-US"/>
        </w:rPr>
        <w:t xml:space="preserve"> is relatively poor. This feature leads to a higher possibility of disintegration under high temperature</w:t>
      </w:r>
      <w:r w:rsidR="00361D41">
        <w:rPr>
          <w:lang w:val="en-US"/>
        </w:rPr>
        <w:t>s</w:t>
      </w:r>
      <w:r w:rsidRPr="007C5CCD">
        <w:rPr>
          <w:rFonts w:hint="eastAsia"/>
          <w:lang w:val="en-US"/>
        </w:rPr>
        <w:t xml:space="preserve">. In extreme situations, the bound oxygen can be released, which may cause disintegration and even </w:t>
      </w:r>
      <w:r w:rsidR="00361D41">
        <w:rPr>
          <w:lang w:val="en-US"/>
        </w:rPr>
        <w:t xml:space="preserve">an </w:t>
      </w:r>
      <w:r w:rsidRPr="007C5CCD">
        <w:rPr>
          <w:rFonts w:hint="eastAsia"/>
          <w:lang w:val="en-US"/>
        </w:rPr>
        <w:t>explosion. This is the main bottleneck of the ternary battery technology.</w:t>
      </w:r>
      <w:r w:rsidRPr="007C5CCD">
        <w:rPr>
          <w:rFonts w:hint="eastAsia"/>
        </w:rPr>
        <w:t> </w:t>
      </w:r>
    </w:p>
    <w:p w14:paraId="55FD1F1A" w14:textId="77777777" w:rsidR="0021036F" w:rsidRPr="007C5CCD" w:rsidRDefault="0021036F" w:rsidP="00FC0A73">
      <w:pPr>
        <w:spacing w:line="360" w:lineRule="auto"/>
        <w:rPr>
          <w:rFonts w:ascii="Segoe UI" w:eastAsia="Times New Roman" w:hAnsi="Segoe UI"/>
          <w:sz w:val="18"/>
          <w:szCs w:val="18"/>
        </w:rPr>
      </w:pPr>
    </w:p>
    <w:p w14:paraId="52CDFDE0" w14:textId="4E1C5749" w:rsidR="007C5CCD" w:rsidRPr="00406E16" w:rsidRDefault="00A67C31" w:rsidP="00FC0A73">
      <w:pPr>
        <w:pStyle w:val="2"/>
        <w:spacing w:line="360" w:lineRule="auto"/>
        <w:rPr>
          <w:rFonts w:ascii="宋体" w:hAnsi="宋体"/>
        </w:rPr>
      </w:pPr>
      <w:bookmarkStart w:id="10" w:name="_Toc101172927"/>
      <w:r w:rsidRPr="00406E16">
        <w:rPr>
          <w:lang w:val="en-US"/>
        </w:rPr>
        <w:t xml:space="preserve">3. </w:t>
      </w:r>
      <w:r w:rsidR="00E747D5" w:rsidRPr="00406E16">
        <w:rPr>
          <w:lang w:val="en-US"/>
        </w:rPr>
        <w:t>S</w:t>
      </w:r>
      <w:r w:rsidR="007C5CCD" w:rsidRPr="00406E16">
        <w:rPr>
          <w:lang w:val="en-US"/>
        </w:rPr>
        <w:t>tructure of batteries</w:t>
      </w:r>
      <w:bookmarkEnd w:id="10"/>
      <w:r w:rsidR="007C5CCD" w:rsidRPr="00406E16">
        <w:t> </w:t>
      </w:r>
    </w:p>
    <w:p w14:paraId="43916765" w14:textId="012FD425" w:rsidR="007C5CCD" w:rsidRPr="007C5CCD" w:rsidRDefault="007C5CCD" w:rsidP="00FC0A73">
      <w:pPr>
        <w:spacing w:line="360" w:lineRule="auto"/>
        <w:rPr>
          <w:rFonts w:ascii="Segoe UI" w:eastAsia="Times New Roman" w:hAnsi="Segoe UI"/>
          <w:sz w:val="18"/>
          <w:szCs w:val="18"/>
        </w:rPr>
      </w:pPr>
      <w:r w:rsidRPr="007C5CCD">
        <w:rPr>
          <w:rFonts w:hint="eastAsia"/>
          <w:lang w:val="en-US"/>
        </w:rPr>
        <w:t xml:space="preserve">The technology of </w:t>
      </w:r>
      <w:r w:rsidR="00361D41">
        <w:rPr>
          <w:lang w:val="en-US"/>
        </w:rPr>
        <w:t xml:space="preserve">the </w:t>
      </w:r>
      <w:r w:rsidRPr="007C5CCD">
        <w:rPr>
          <w:rFonts w:hint="eastAsia"/>
          <w:lang w:val="en-US"/>
        </w:rPr>
        <w:t xml:space="preserve">LFP battery has already reached the bottleneck and is almost impossible to utilize. Thus, the main direction of utilizing </w:t>
      </w:r>
      <w:r w:rsidR="00361D41">
        <w:rPr>
          <w:lang w:val="en-US"/>
        </w:rPr>
        <w:t xml:space="preserve">an </w:t>
      </w:r>
      <w:r w:rsidRPr="007C5CCD">
        <w:rPr>
          <w:rFonts w:hint="eastAsia"/>
          <w:lang w:val="en-US"/>
        </w:rPr>
        <w:t xml:space="preserve">LFP battery is to adjust </w:t>
      </w:r>
      <w:r w:rsidR="00361D41">
        <w:rPr>
          <w:lang w:val="en-US"/>
        </w:rPr>
        <w:t>the</w:t>
      </w:r>
      <w:r w:rsidRPr="007C5CCD">
        <w:rPr>
          <w:rFonts w:hint="eastAsia"/>
          <w:lang w:val="en-US"/>
        </w:rPr>
        <w:t xml:space="preserve"> physical structure of the battery, to improve the poor energy density. T</w:t>
      </w:r>
      <w:r w:rsidR="00361D41">
        <w:rPr>
          <w:lang w:val="en-US"/>
        </w:rPr>
        <w:t>he t</w:t>
      </w:r>
      <w:r w:rsidRPr="007C5CCD">
        <w:rPr>
          <w:rFonts w:hint="eastAsia"/>
          <w:lang w:val="en-US"/>
        </w:rPr>
        <w:t>ernary battery has no optimal solution now and can be improved in many distinct aspects. The following will only concentrate on the physical structure of batteries.</w:t>
      </w:r>
      <w:r w:rsidRPr="007C5CCD">
        <w:rPr>
          <w:rFonts w:hint="eastAsia"/>
        </w:rPr>
        <w:t> </w:t>
      </w:r>
    </w:p>
    <w:p w14:paraId="3C38728C" w14:textId="77777777" w:rsidR="007C5CCD" w:rsidRPr="007C5CCD" w:rsidRDefault="007C5CCD" w:rsidP="00FC0A73">
      <w:pPr>
        <w:spacing w:line="360" w:lineRule="auto"/>
        <w:rPr>
          <w:rFonts w:ascii="Segoe UI" w:eastAsia="Times New Roman" w:hAnsi="Segoe UI"/>
          <w:sz w:val="18"/>
          <w:szCs w:val="18"/>
        </w:rPr>
      </w:pPr>
      <w:r w:rsidRPr="007C5CCD">
        <w:rPr>
          <w:rFonts w:hint="eastAsia"/>
          <w:lang w:val="en-US"/>
        </w:rPr>
        <w:t> </w:t>
      </w:r>
      <w:r w:rsidRPr="007C5CCD">
        <w:rPr>
          <w:rFonts w:hint="eastAsia"/>
        </w:rPr>
        <w:t> </w:t>
      </w:r>
    </w:p>
    <w:p w14:paraId="5C8F2B11" w14:textId="769F51B8" w:rsidR="007C5CCD" w:rsidRPr="007C5CCD" w:rsidRDefault="007C5CCD" w:rsidP="00FC0A73">
      <w:pPr>
        <w:pStyle w:val="3"/>
        <w:spacing w:line="360" w:lineRule="auto"/>
        <w:rPr>
          <w:rFonts w:ascii="Segoe UI" w:eastAsia="Times New Roman" w:hAnsi="Segoe UI"/>
          <w:sz w:val="18"/>
          <w:szCs w:val="18"/>
        </w:rPr>
      </w:pPr>
      <w:bookmarkStart w:id="11" w:name="_Toc101172928"/>
      <w:r w:rsidRPr="007C5CCD">
        <w:rPr>
          <w:rFonts w:hint="eastAsia"/>
          <w:lang w:val="en-US"/>
        </w:rPr>
        <w:lastRenderedPageBreak/>
        <w:t>LFP batter</w:t>
      </w:r>
      <w:r w:rsidR="00AD2AEC">
        <w:rPr>
          <w:lang w:val="en-US"/>
        </w:rPr>
        <w:t>y</w:t>
      </w:r>
      <w:bookmarkEnd w:id="11"/>
    </w:p>
    <w:p w14:paraId="7B740C94" w14:textId="22559AF9" w:rsidR="007C5CCD" w:rsidRPr="007C5CCD" w:rsidRDefault="007C5CCD" w:rsidP="00FC0A73">
      <w:pPr>
        <w:spacing w:line="360" w:lineRule="auto"/>
        <w:rPr>
          <w:rFonts w:ascii="Segoe UI" w:eastAsia="Times New Roman" w:hAnsi="Segoe UI"/>
          <w:sz w:val="18"/>
          <w:szCs w:val="18"/>
        </w:rPr>
      </w:pPr>
      <w:r w:rsidRPr="007C5CCD">
        <w:rPr>
          <w:rFonts w:hint="eastAsia"/>
          <w:lang w:val="en-US"/>
        </w:rPr>
        <w:t xml:space="preserve">There </w:t>
      </w:r>
      <w:r w:rsidR="00361D41">
        <w:rPr>
          <w:lang w:val="en-US"/>
        </w:rPr>
        <w:t>is</w:t>
      </w:r>
      <w:r w:rsidRPr="007C5CCD">
        <w:rPr>
          <w:rFonts w:hint="eastAsia"/>
          <w:lang w:val="en-US"/>
        </w:rPr>
        <w:t xml:space="preserve"> CTP technology led by </w:t>
      </w:r>
      <w:r w:rsidRPr="007C5CCD">
        <w:rPr>
          <w:rFonts w:hint="eastAsia"/>
          <w:lang w:val="vi-VN"/>
        </w:rPr>
        <w:t>CAT</w:t>
      </w:r>
      <w:r w:rsidRPr="007C5CCD">
        <w:rPr>
          <w:rFonts w:hint="eastAsia"/>
          <w:lang w:val="en-US"/>
        </w:rPr>
        <w:t xml:space="preserve">L (Contemporary </w:t>
      </w:r>
      <w:proofErr w:type="spellStart"/>
      <w:r w:rsidRPr="007C5CCD">
        <w:rPr>
          <w:rFonts w:hint="eastAsia"/>
          <w:lang w:val="en-US"/>
        </w:rPr>
        <w:t>Amperex</w:t>
      </w:r>
      <w:proofErr w:type="spellEnd"/>
      <w:r w:rsidRPr="007C5CCD">
        <w:rPr>
          <w:rFonts w:hint="eastAsia"/>
          <w:lang w:val="en-US"/>
        </w:rPr>
        <w:t xml:space="preserve"> Technology Co., Limited), and Blade Battery technology led by BYD (BYD Co., Limited). </w:t>
      </w:r>
      <w:proofErr w:type="gramStart"/>
      <w:r w:rsidRPr="007C5CCD">
        <w:rPr>
          <w:rFonts w:hint="eastAsia"/>
          <w:lang w:val="en-US"/>
        </w:rPr>
        <w:t>Both of these</w:t>
      </w:r>
      <w:proofErr w:type="gramEnd"/>
      <w:r w:rsidRPr="007C5CCD">
        <w:rPr>
          <w:rFonts w:hint="eastAsia"/>
          <w:lang w:val="en-US"/>
        </w:rPr>
        <w:t xml:space="preserve"> are focusing on improving space utilization to improve the capacity per unit volume.</w:t>
      </w:r>
      <w:r w:rsidRPr="007C5CCD">
        <w:rPr>
          <w:rFonts w:hint="eastAsia"/>
        </w:rPr>
        <w:t> </w:t>
      </w:r>
    </w:p>
    <w:p w14:paraId="2E138F11" w14:textId="7321D3FA" w:rsidR="007C5CCD" w:rsidRPr="00FC0A73" w:rsidRDefault="007C5CCD" w:rsidP="00FC0A73">
      <w:pPr>
        <w:spacing w:line="360" w:lineRule="auto"/>
        <w:rPr>
          <w:lang w:val="en-US"/>
        </w:rPr>
      </w:pPr>
      <w:r w:rsidRPr="007C5CCD">
        <w:rPr>
          <w:rFonts w:hint="eastAsia"/>
          <w:lang w:val="en-US"/>
        </w:rPr>
        <w:t>The CTP technology utilize</w:t>
      </w:r>
      <w:r w:rsidR="00361D41">
        <w:rPr>
          <w:lang w:val="en-US"/>
        </w:rPr>
        <w:t>s</w:t>
      </w:r>
      <w:r w:rsidRPr="007C5CCD">
        <w:rPr>
          <w:rFonts w:hint="eastAsia"/>
          <w:lang w:val="en-US"/>
        </w:rPr>
        <w:t xml:space="preserve"> the junction of original small cells of </w:t>
      </w:r>
      <w:r w:rsidR="00361D41">
        <w:rPr>
          <w:lang w:val="en-US"/>
        </w:rPr>
        <w:t xml:space="preserve">the </w:t>
      </w:r>
      <w:r w:rsidRPr="007C5CCD">
        <w:rPr>
          <w:rFonts w:hint="eastAsia"/>
          <w:lang w:val="en-US"/>
        </w:rPr>
        <w:t>batter</w:t>
      </w:r>
      <w:r w:rsidR="00361D41">
        <w:rPr>
          <w:lang w:val="en-US"/>
        </w:rPr>
        <w:t>ies</w:t>
      </w:r>
      <w:r w:rsidRPr="007C5CCD">
        <w:rPr>
          <w:rFonts w:hint="eastAsia"/>
          <w:lang w:val="en-US"/>
        </w:rPr>
        <w:t xml:space="preserve">. By packing more cells into larger cells, it reduced the volume of the </w:t>
      </w:r>
      <w:proofErr w:type="gramStart"/>
      <w:r w:rsidRPr="007C5CCD">
        <w:rPr>
          <w:rFonts w:hint="eastAsia"/>
          <w:lang w:val="en-US"/>
        </w:rPr>
        <w:t>shell</w:t>
      </w:r>
      <w:proofErr w:type="gramEnd"/>
      <w:r w:rsidRPr="007C5CCD">
        <w:rPr>
          <w:rFonts w:hint="eastAsia"/>
          <w:lang w:val="en-US"/>
        </w:rPr>
        <w:t xml:space="preserve"> so the capacity is improved.</w:t>
      </w:r>
      <w:r w:rsidRPr="00FC0A73">
        <w:rPr>
          <w:rFonts w:hint="eastAsia"/>
          <w:lang w:val="en-US"/>
        </w:rPr>
        <w:t> </w:t>
      </w:r>
    </w:p>
    <w:p w14:paraId="02C6F908" w14:textId="4188AA36" w:rsidR="007C5CCD" w:rsidRPr="008B0AB0" w:rsidRDefault="007C5CCD" w:rsidP="00FC0A73">
      <w:pPr>
        <w:spacing w:line="360" w:lineRule="auto"/>
        <w:rPr>
          <w:lang w:val="en-US"/>
        </w:rPr>
      </w:pPr>
      <w:r w:rsidRPr="007C5CCD">
        <w:rPr>
          <w:rFonts w:hint="eastAsia"/>
          <w:lang w:val="en-US"/>
        </w:rPr>
        <w:t xml:space="preserve">The Blade Battery technology is to flatten the cells while making </w:t>
      </w:r>
      <w:r w:rsidR="00361D41">
        <w:rPr>
          <w:lang w:val="en-US"/>
        </w:rPr>
        <w:t>them</w:t>
      </w:r>
      <w:r w:rsidRPr="007C5CCD">
        <w:rPr>
          <w:rFonts w:hint="eastAsia"/>
          <w:lang w:val="en-US"/>
        </w:rPr>
        <w:t xml:space="preserve"> larger, through which the cells can be arranged closely to each other. This method acquires better space utilization as well as better heat dissipation.</w:t>
      </w:r>
      <w:r w:rsidRPr="00FC0A73">
        <w:rPr>
          <w:rFonts w:hint="eastAsia"/>
          <w:lang w:val="en-US"/>
        </w:rPr>
        <w:t> </w:t>
      </w:r>
    </w:p>
    <w:p w14:paraId="264C6520" w14:textId="0A2E13C5" w:rsidR="007C5CCD" w:rsidRPr="007C5CCD" w:rsidRDefault="007C5CCD" w:rsidP="00FC0A73">
      <w:pPr>
        <w:pStyle w:val="3"/>
        <w:spacing w:line="360" w:lineRule="auto"/>
        <w:rPr>
          <w:rFonts w:ascii="Segoe UI" w:eastAsia="Times New Roman" w:hAnsi="Segoe UI"/>
          <w:sz w:val="18"/>
          <w:szCs w:val="18"/>
        </w:rPr>
      </w:pPr>
      <w:bookmarkStart w:id="12" w:name="_Toc101172929"/>
      <w:r w:rsidRPr="007C5CCD">
        <w:rPr>
          <w:rFonts w:hint="eastAsia"/>
          <w:lang w:val="en-US"/>
        </w:rPr>
        <w:t>Ternary batter</w:t>
      </w:r>
      <w:r w:rsidR="00AD2AEC">
        <w:rPr>
          <w:lang w:val="en-US"/>
        </w:rPr>
        <w:t>y</w:t>
      </w:r>
      <w:bookmarkEnd w:id="12"/>
    </w:p>
    <w:p w14:paraId="6741FBF8" w14:textId="7A3515EB" w:rsidR="0021036F" w:rsidRDefault="007C5CCD" w:rsidP="00FC0A73">
      <w:pPr>
        <w:spacing w:line="360" w:lineRule="auto"/>
      </w:pPr>
      <w:r w:rsidRPr="007C5CCD">
        <w:rPr>
          <w:rFonts w:hint="eastAsia"/>
          <w:lang w:val="en-US"/>
        </w:rPr>
        <w:t xml:space="preserve">GAC </w:t>
      </w:r>
      <w:proofErr w:type="spellStart"/>
      <w:r w:rsidRPr="007C5CCD">
        <w:rPr>
          <w:rFonts w:hint="eastAsia"/>
          <w:lang w:val="en-US"/>
        </w:rPr>
        <w:t>Aion</w:t>
      </w:r>
      <w:proofErr w:type="spellEnd"/>
      <w:r w:rsidRPr="007C5CCD">
        <w:rPr>
          <w:rFonts w:hint="eastAsia"/>
          <w:lang w:val="en-US"/>
        </w:rPr>
        <w:t xml:space="preserve"> (GAC </w:t>
      </w:r>
      <w:proofErr w:type="spellStart"/>
      <w:r w:rsidRPr="007C5CCD">
        <w:rPr>
          <w:rFonts w:hint="eastAsia"/>
          <w:lang w:val="en-US"/>
        </w:rPr>
        <w:t>Aion</w:t>
      </w:r>
      <w:proofErr w:type="spellEnd"/>
      <w:r w:rsidRPr="007C5CCD">
        <w:rPr>
          <w:rFonts w:hint="eastAsia"/>
          <w:lang w:val="en-US"/>
        </w:rPr>
        <w:t xml:space="preserve"> New Energy Automobile Co., Ltd.) released Magazine Battery technology. By placing each battery cell into </w:t>
      </w:r>
      <w:r w:rsidR="00361D41">
        <w:rPr>
          <w:lang w:val="en-US"/>
        </w:rPr>
        <w:t xml:space="preserve">a </w:t>
      </w:r>
      <w:r w:rsidRPr="007C5CCD">
        <w:rPr>
          <w:rFonts w:hint="eastAsia"/>
          <w:lang w:val="en-US"/>
        </w:rPr>
        <w:t xml:space="preserve">single safe compartment, the safety and stability of ternary batteries can be secured. </w:t>
      </w:r>
      <w:r w:rsidR="00361D41">
        <w:rPr>
          <w:lang w:val="en-US"/>
        </w:rPr>
        <w:t>The n</w:t>
      </w:r>
      <w:r w:rsidRPr="007C5CCD">
        <w:rPr>
          <w:rFonts w:hint="eastAsia"/>
          <w:lang w:val="en-US"/>
        </w:rPr>
        <w:t>ano-scale coating material is used to wrap the unstable cathode. The adiabatic compartments secure those cells will have no impact on each other to avoid spontaneous combustion and explosion.</w:t>
      </w:r>
      <w:r w:rsidRPr="007C5CCD">
        <w:rPr>
          <w:rFonts w:hint="eastAsia"/>
        </w:rPr>
        <w:t> </w:t>
      </w:r>
    </w:p>
    <w:p w14:paraId="59D9B492" w14:textId="77777777" w:rsidR="00FC0A73" w:rsidRPr="00FC0A73" w:rsidRDefault="00FC0A73" w:rsidP="00FC0A73">
      <w:pPr>
        <w:spacing w:line="360" w:lineRule="auto"/>
      </w:pPr>
    </w:p>
    <w:p w14:paraId="7332A4A7" w14:textId="1176BEC2" w:rsidR="0021036F" w:rsidRDefault="00414605" w:rsidP="00FC0A73">
      <w:pPr>
        <w:pStyle w:val="1"/>
        <w:spacing w:line="360" w:lineRule="auto"/>
      </w:pPr>
      <w:bookmarkStart w:id="13" w:name="_Toc101172930"/>
      <w:r>
        <w:t>Cost Analysis</w:t>
      </w:r>
      <w:bookmarkEnd w:id="13"/>
    </w:p>
    <w:p w14:paraId="1380E163" w14:textId="77777777" w:rsidR="000A2C2B" w:rsidRPr="000A2C2B" w:rsidRDefault="000A2C2B" w:rsidP="000A2C2B"/>
    <w:p w14:paraId="345007CE" w14:textId="3B19A81D" w:rsidR="008F313C" w:rsidRPr="00135B1D" w:rsidRDefault="00786A7E" w:rsidP="00FC0A73">
      <w:pPr>
        <w:pStyle w:val="2"/>
        <w:spacing w:line="360" w:lineRule="auto"/>
      </w:pPr>
      <w:bookmarkStart w:id="14" w:name="_Toc101172931"/>
      <w:r w:rsidRPr="00135B1D">
        <w:rPr>
          <w:lang w:val="en-US"/>
        </w:rPr>
        <w:t>Summary</w:t>
      </w:r>
      <w:bookmarkEnd w:id="14"/>
    </w:p>
    <w:p w14:paraId="5B30E570" w14:textId="0BF089B9" w:rsidR="0021036F" w:rsidRDefault="008F313C" w:rsidP="00FC0A73">
      <w:pPr>
        <w:spacing w:line="360" w:lineRule="auto"/>
        <w:rPr>
          <w:rFonts w:eastAsia="等线" w:cs="Times New Roman"/>
          <w:szCs w:val="24"/>
        </w:rPr>
      </w:pPr>
      <w:r w:rsidRPr="00201213">
        <w:rPr>
          <w:rFonts w:eastAsia="等线" w:cs="Times New Roman"/>
          <w:szCs w:val="24"/>
          <w:lang w:val="en-US"/>
        </w:rPr>
        <w:t> </w:t>
      </w:r>
      <w:r w:rsidR="00406E25">
        <w:rPr>
          <w:rFonts w:eastAsia="等线" w:cs="Times New Roman"/>
          <w:szCs w:val="24"/>
          <w:lang w:val="en-US"/>
        </w:rPr>
        <w:t>T</w:t>
      </w:r>
      <w:r w:rsidRPr="00201213">
        <w:rPr>
          <w:rFonts w:eastAsia="等线" w:cs="Times New Roman"/>
          <w:szCs w:val="24"/>
          <w:lang w:val="en-US"/>
        </w:rPr>
        <w:t xml:space="preserve">he LFP battery will keep its price advantage in the short term due to the rising price of both LFP and ternary batteries. This will become clearer after the major companies put the second phase of the LFP battery project into operation and fill up the gap between supply and demand in the second half of 2022. </w:t>
      </w:r>
      <w:r w:rsidRPr="00201213">
        <w:rPr>
          <w:rFonts w:eastAsia="等线" w:cs="Times New Roman"/>
          <w:color w:val="000000"/>
          <w:szCs w:val="24"/>
          <w:lang w:val="en-US"/>
        </w:rPr>
        <w:t>In the middle and low-end markets, LFP's advantage will be more obvious. While in the high-end market, the ternary battery will continue to lose market share due to its great price disadvantage.</w:t>
      </w:r>
      <w:r w:rsidRPr="00201213">
        <w:rPr>
          <w:rFonts w:eastAsia="等线" w:cs="Times New Roman"/>
          <w:szCs w:val="24"/>
          <w:lang w:val="en-US"/>
        </w:rPr>
        <w:t xml:space="preserve"> In the long run, the maturity of CTP and CTC technology and the improvement of nickel and cobalt inventory will continue to inject vitality into the cost reduction of ternary batteries.</w:t>
      </w:r>
      <w:r w:rsidRPr="00201213">
        <w:rPr>
          <w:rFonts w:eastAsia="等线" w:cs="Times New Roman"/>
          <w:szCs w:val="24"/>
        </w:rPr>
        <w:t> </w:t>
      </w:r>
    </w:p>
    <w:p w14:paraId="25E02FD0" w14:textId="77777777" w:rsidR="00FB3BD6" w:rsidRPr="00FC0A73" w:rsidRDefault="00FB3BD6" w:rsidP="00FC0A73">
      <w:pPr>
        <w:spacing w:line="360" w:lineRule="auto"/>
        <w:rPr>
          <w:rFonts w:eastAsia="等线" w:cs="Times New Roman"/>
          <w:szCs w:val="24"/>
        </w:rPr>
      </w:pPr>
    </w:p>
    <w:p w14:paraId="7D57D632" w14:textId="4D969DD1" w:rsidR="0021036F" w:rsidRPr="0021036F" w:rsidRDefault="009D20CD" w:rsidP="00FC0A73">
      <w:pPr>
        <w:pStyle w:val="2"/>
        <w:numPr>
          <w:ilvl w:val="0"/>
          <w:numId w:val="17"/>
        </w:numPr>
        <w:spacing w:line="360" w:lineRule="auto"/>
      </w:pPr>
      <w:bookmarkStart w:id="15" w:name="_Toc101172932"/>
      <w:r w:rsidRPr="00135B1D">
        <w:rPr>
          <w:lang w:val="en-US"/>
        </w:rPr>
        <w:lastRenderedPageBreak/>
        <w:t>Impact of CTP and CTC technologies on costs</w:t>
      </w:r>
      <w:bookmarkEnd w:id="15"/>
      <w:r w:rsidRPr="00135B1D">
        <w:t> </w:t>
      </w:r>
    </w:p>
    <w:p w14:paraId="1DBB7EAF" w14:textId="77777777" w:rsidR="009D20CD" w:rsidRPr="00201213" w:rsidRDefault="009D20CD" w:rsidP="00FC0A73">
      <w:pPr>
        <w:spacing w:line="360" w:lineRule="auto"/>
        <w:rPr>
          <w:rFonts w:cs="Times New Roman"/>
          <w:szCs w:val="24"/>
        </w:rPr>
      </w:pPr>
      <w:r w:rsidRPr="009D20CD">
        <w:rPr>
          <w:rFonts w:hint="eastAsia"/>
          <w:lang w:val="en-US"/>
        </w:rPr>
        <w:t xml:space="preserve">With the deep cooperation between CATL and </w:t>
      </w:r>
      <w:proofErr w:type="spellStart"/>
      <w:r w:rsidRPr="009D20CD">
        <w:rPr>
          <w:rFonts w:hint="eastAsia"/>
          <w:lang w:val="en-US"/>
        </w:rPr>
        <w:t>Dynanonic</w:t>
      </w:r>
      <w:proofErr w:type="spellEnd"/>
      <w:r w:rsidRPr="009D20CD">
        <w:rPr>
          <w:rFonts w:hint="eastAsia"/>
          <w:lang w:val="en-US"/>
        </w:rPr>
        <w:t xml:space="preserve"> in 2021, CATL's CTP technology released in 2019 will also be used in LFP in all aspects. Meanwhile, BYD's new "Blade Battery" in 2020 will also be installed on a large scale in its vehicles in the future. In the past, the main target of CTP technology was ternary batteries, so the cost of ternary batteries is approaching LFP. After CTP technology is fully applied to LFP, it is believed that the cost of LFP will be </w:t>
      </w:r>
      <w:r w:rsidRPr="00201213">
        <w:rPr>
          <w:rFonts w:cs="Times New Roman"/>
          <w:szCs w:val="24"/>
          <w:lang w:val="en-US"/>
        </w:rPr>
        <w:t>further reduced, thus expanding the advantage of LFP in the low-end and mid-end market.</w:t>
      </w:r>
      <w:r w:rsidRPr="00201213">
        <w:rPr>
          <w:rFonts w:cs="Times New Roman"/>
          <w:szCs w:val="24"/>
        </w:rPr>
        <w:t> </w:t>
      </w:r>
    </w:p>
    <w:p w14:paraId="3CF7BEAA"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t>The following figure (Figure 1) shows the estimated cost comparison of different types of batteries before and after the application of CTP technology.</w:t>
      </w:r>
      <w:r w:rsidRPr="00201213">
        <w:rPr>
          <w:rFonts w:eastAsia="等线" w:cs="Times New Roman"/>
          <w:szCs w:val="24"/>
        </w:rPr>
        <w:t> </w:t>
      </w:r>
    </w:p>
    <w:p w14:paraId="6D62A41E" w14:textId="450CC5C5" w:rsidR="00EC3198" w:rsidRDefault="00EC3198" w:rsidP="00FC0A73">
      <w:pPr>
        <w:spacing w:line="360" w:lineRule="auto"/>
        <w:jc w:val="center"/>
        <w:rPr>
          <w:rStyle w:val="normaltextrun"/>
          <w:rFonts w:ascii="Calibri" w:hAnsi="Calibri" w:cs="Calibri"/>
          <w:b/>
          <w:color w:val="B2B2B2"/>
          <w:sz w:val="20"/>
          <w:lang w:val="en-US"/>
        </w:rPr>
      </w:pPr>
      <w:r w:rsidRPr="00EC3198">
        <w:rPr>
          <w:rStyle w:val="normaltextrun"/>
          <w:rFonts w:ascii="Calibri" w:hAnsi="Calibri" w:cs="Calibri"/>
          <w:b/>
          <w:noProof/>
          <w:color w:val="B2B2B2"/>
          <w:sz w:val="20"/>
          <w:lang w:val="en-US"/>
        </w:rPr>
        <w:drawing>
          <wp:inline distT="0" distB="0" distL="0" distR="0" wp14:anchorId="160BF61A" wp14:editId="668D5BA5">
            <wp:extent cx="5731510" cy="248031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731510" cy="2480310"/>
                    </a:xfrm>
                    <a:prstGeom prst="rect">
                      <a:avLst/>
                    </a:prstGeom>
                  </pic:spPr>
                </pic:pic>
              </a:graphicData>
            </a:graphic>
          </wp:inline>
        </w:drawing>
      </w:r>
    </w:p>
    <w:p w14:paraId="2FD5D823" w14:textId="1BD59FDD" w:rsidR="009D20CD" w:rsidRPr="008B0AB0" w:rsidRDefault="00201213" w:rsidP="008B0AB0">
      <w:pPr>
        <w:spacing w:line="360" w:lineRule="auto"/>
        <w:jc w:val="center"/>
        <w:rPr>
          <w:rStyle w:val="normaltextrun"/>
          <w:bCs/>
          <w:color w:val="B2B2B2"/>
          <w:sz w:val="21"/>
          <w:szCs w:val="21"/>
          <w:lang w:val="en-US"/>
        </w:rPr>
      </w:pPr>
      <w:r w:rsidRPr="008B0AB0">
        <w:rPr>
          <w:rStyle w:val="normaltextrun"/>
          <w:rFonts w:cs="Times New Roman"/>
          <w:bCs/>
          <w:color w:val="B2B2B2"/>
          <w:sz w:val="21"/>
          <w:szCs w:val="21"/>
          <w:lang w:val="en-US"/>
        </w:rPr>
        <w:t>Figure 1</w:t>
      </w:r>
    </w:p>
    <w:p w14:paraId="39D17249" w14:textId="172EFEC6" w:rsidR="009D20CD" w:rsidRPr="008B0AB0" w:rsidRDefault="009D20CD"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 xml:space="preserve">Source: </w:t>
      </w:r>
      <w:r w:rsidRPr="008B0AB0">
        <w:rPr>
          <w:rStyle w:val="normaltextrun"/>
          <w:rFonts w:cs="Times New Roman" w:hint="eastAsia"/>
          <w:bCs/>
          <w:color w:val="B2B2B2"/>
          <w:sz w:val="21"/>
          <w:szCs w:val="21"/>
          <w:lang w:val="en-US"/>
        </w:rPr>
        <w:t>《</w:t>
      </w:r>
      <w:r w:rsidRPr="008B0AB0">
        <w:rPr>
          <w:rStyle w:val="normaltextrun"/>
          <w:rFonts w:cs="Times New Roman"/>
          <w:bCs/>
          <w:color w:val="B2B2B2"/>
          <w:sz w:val="21"/>
          <w:szCs w:val="21"/>
          <w:lang w:val="en-US"/>
        </w:rPr>
        <w:t xml:space="preserve">CTP </w:t>
      </w:r>
      <w:r w:rsidRPr="008B0AB0">
        <w:rPr>
          <w:rStyle w:val="normaltextrun"/>
          <w:rFonts w:cs="Times New Roman" w:hint="eastAsia"/>
          <w:bCs/>
          <w:color w:val="B2B2B2"/>
          <w:sz w:val="21"/>
          <w:szCs w:val="21"/>
          <w:lang w:val="en-US"/>
        </w:rPr>
        <w:t>降本增航，助</w:t>
      </w:r>
      <w:r w:rsidRPr="008B0AB0">
        <w:rPr>
          <w:rStyle w:val="normaltextrun"/>
          <w:rFonts w:cs="Times New Roman"/>
          <w:bCs/>
          <w:color w:val="B2B2B2"/>
          <w:sz w:val="21"/>
          <w:szCs w:val="21"/>
          <w:lang w:val="en-US"/>
        </w:rPr>
        <w:t xml:space="preserve"> LFP </w:t>
      </w:r>
      <w:r w:rsidRPr="008B0AB0">
        <w:rPr>
          <w:rStyle w:val="normaltextrun"/>
          <w:rFonts w:cs="Times New Roman" w:hint="eastAsia"/>
          <w:bCs/>
          <w:color w:val="B2B2B2"/>
          <w:sz w:val="21"/>
          <w:szCs w:val="21"/>
          <w:lang w:val="en-US"/>
        </w:rPr>
        <w:t>渗透续航</w:t>
      </w:r>
      <w:r w:rsidRPr="008B0AB0">
        <w:rPr>
          <w:rStyle w:val="normaltextrun"/>
          <w:rFonts w:cs="Times New Roman"/>
          <w:bCs/>
          <w:color w:val="B2B2B2"/>
          <w:sz w:val="21"/>
          <w:szCs w:val="21"/>
          <w:lang w:val="en-US"/>
        </w:rPr>
        <w:t xml:space="preserve"> 500km </w:t>
      </w:r>
      <w:r w:rsidRPr="008B0AB0">
        <w:rPr>
          <w:rStyle w:val="normaltextrun"/>
          <w:rFonts w:cs="Times New Roman" w:hint="eastAsia"/>
          <w:bCs/>
          <w:color w:val="B2B2B2"/>
          <w:sz w:val="21"/>
          <w:szCs w:val="21"/>
          <w:lang w:val="en-US"/>
        </w:rPr>
        <w:t>以下乘用车》，新时代证券研究所</w:t>
      </w:r>
      <w:r w:rsidRPr="008B0AB0">
        <w:rPr>
          <w:rStyle w:val="normaltextrun"/>
          <w:rFonts w:cs="Times New Roman"/>
          <w:bCs/>
          <w:color w:val="B2B2B2"/>
          <w:sz w:val="21"/>
          <w:szCs w:val="21"/>
          <w:lang w:val="en-US"/>
        </w:rPr>
        <w:t xml:space="preserve"> , 2020</w:t>
      </w:r>
    </w:p>
    <w:p w14:paraId="331A1D82"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t> </w:t>
      </w:r>
      <w:r w:rsidRPr="00201213">
        <w:rPr>
          <w:rFonts w:eastAsia="等线" w:cs="Times New Roman"/>
          <w:szCs w:val="24"/>
        </w:rPr>
        <w:t> </w:t>
      </w:r>
    </w:p>
    <w:p w14:paraId="0BEAC68B" w14:textId="724A3938" w:rsidR="009D20CD" w:rsidRDefault="009D20CD" w:rsidP="00FC0A73">
      <w:pPr>
        <w:spacing w:line="360" w:lineRule="auto"/>
        <w:rPr>
          <w:rFonts w:eastAsia="等线" w:cs="Times New Roman"/>
          <w:szCs w:val="24"/>
        </w:rPr>
      </w:pPr>
      <w:r w:rsidRPr="00201213">
        <w:rPr>
          <w:rFonts w:eastAsia="等线" w:cs="Times New Roman"/>
          <w:szCs w:val="24"/>
          <w:lang w:val="en-US"/>
        </w:rPr>
        <w:t xml:space="preserve">CATL will realize the integrated CTC technology in 2025, and further realize the intelligent CTC technology in 2030. Nowadays, CTC technology is still far away from us. But in the long run, CTC technology will </w:t>
      </w:r>
      <w:r w:rsidR="00E0109D" w:rsidRPr="00201213">
        <w:rPr>
          <w:rFonts w:eastAsia="等线" w:cs="Times New Roman"/>
          <w:szCs w:val="24"/>
          <w:lang w:val="en-US"/>
        </w:rPr>
        <w:t>become</w:t>
      </w:r>
      <w:r w:rsidRPr="00201213">
        <w:rPr>
          <w:rFonts w:eastAsia="等线" w:cs="Times New Roman"/>
          <w:szCs w:val="24"/>
          <w:lang w:val="en-US"/>
        </w:rPr>
        <w:t xml:space="preserve"> an important part of power batter</w:t>
      </w:r>
      <w:r w:rsidR="00361D41">
        <w:rPr>
          <w:rFonts w:eastAsia="等线" w:cs="Times New Roman"/>
          <w:szCs w:val="24"/>
          <w:lang w:val="en-US"/>
        </w:rPr>
        <w:t>ies</w:t>
      </w:r>
      <w:r w:rsidRPr="00201213">
        <w:rPr>
          <w:rFonts w:eastAsia="等线" w:cs="Times New Roman"/>
          <w:szCs w:val="24"/>
          <w:lang w:val="en-US"/>
        </w:rPr>
        <w:t xml:space="preserve"> to continue to reduce costs in the future.</w:t>
      </w:r>
      <w:r w:rsidRPr="00201213">
        <w:rPr>
          <w:rFonts w:eastAsia="等线" w:cs="Times New Roman"/>
          <w:szCs w:val="24"/>
        </w:rPr>
        <w:t> </w:t>
      </w:r>
    </w:p>
    <w:p w14:paraId="3C4B9D4F" w14:textId="77777777" w:rsidR="0021036F" w:rsidRPr="00201213" w:rsidRDefault="0021036F" w:rsidP="00FC0A73">
      <w:pPr>
        <w:spacing w:line="360" w:lineRule="auto"/>
        <w:rPr>
          <w:rFonts w:cs="Times New Roman"/>
          <w:szCs w:val="24"/>
        </w:rPr>
      </w:pPr>
    </w:p>
    <w:p w14:paraId="48CF6C75" w14:textId="68CED8DA" w:rsidR="009D20CD" w:rsidRPr="00135B1D" w:rsidRDefault="00E0109D" w:rsidP="00FC0A73">
      <w:pPr>
        <w:pStyle w:val="2"/>
        <w:spacing w:line="360" w:lineRule="auto"/>
      </w:pPr>
      <w:bookmarkStart w:id="16" w:name="_Toc101172933"/>
      <w:r w:rsidRPr="00135B1D">
        <w:rPr>
          <w:lang w:val="en-US"/>
        </w:rPr>
        <w:lastRenderedPageBreak/>
        <w:t xml:space="preserve">2. </w:t>
      </w:r>
      <w:r w:rsidR="009D20CD" w:rsidRPr="00135B1D">
        <w:rPr>
          <w:lang w:val="en-US"/>
        </w:rPr>
        <w:t>Impact of cathode materials on cost.</w:t>
      </w:r>
      <w:bookmarkEnd w:id="16"/>
      <w:r w:rsidR="009D20CD" w:rsidRPr="00135B1D">
        <w:t> </w:t>
      </w:r>
    </w:p>
    <w:p w14:paraId="6A89546A" w14:textId="490711C5" w:rsidR="0021036F" w:rsidRDefault="009D20CD" w:rsidP="00FC0A73">
      <w:pPr>
        <w:spacing w:line="360" w:lineRule="auto"/>
        <w:rPr>
          <w:rFonts w:eastAsia="等线" w:cs="Times New Roman"/>
          <w:szCs w:val="24"/>
        </w:rPr>
      </w:pPr>
      <w:r w:rsidRPr="00201213">
        <w:rPr>
          <w:rFonts w:eastAsia="等线" w:cs="Times New Roman"/>
          <w:szCs w:val="24"/>
          <w:lang w:val="en-US"/>
        </w:rPr>
        <w:t>The main difference between ternary battery and LFP is their cathode materials which more than 30% in the total cost of power battery.</w:t>
      </w:r>
      <w:r w:rsidRPr="00201213">
        <w:rPr>
          <w:rFonts w:eastAsia="等线" w:cs="Times New Roman"/>
          <w:szCs w:val="24"/>
        </w:rPr>
        <w:t> </w:t>
      </w:r>
    </w:p>
    <w:p w14:paraId="2F419C24" w14:textId="77777777" w:rsidR="00FC0A73" w:rsidRPr="00FC0A73" w:rsidRDefault="00FC0A73" w:rsidP="00FC0A73">
      <w:pPr>
        <w:spacing w:line="360" w:lineRule="auto"/>
        <w:rPr>
          <w:rFonts w:eastAsia="等线" w:cs="Times New Roman"/>
          <w:szCs w:val="24"/>
        </w:rPr>
      </w:pPr>
    </w:p>
    <w:p w14:paraId="57A97A43" w14:textId="2626E9DC" w:rsidR="009D20CD" w:rsidRPr="00201213" w:rsidRDefault="00411D33" w:rsidP="00FC0A73">
      <w:pPr>
        <w:pStyle w:val="3"/>
        <w:spacing w:line="360" w:lineRule="auto"/>
      </w:pPr>
      <w:bookmarkStart w:id="17" w:name="_Toc101172934"/>
      <w:r>
        <w:rPr>
          <w:lang w:val="en-US"/>
        </w:rPr>
        <w:t>LFP Battery</w:t>
      </w:r>
      <w:bookmarkEnd w:id="17"/>
    </w:p>
    <w:p w14:paraId="1BC447B7"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t>The cathode material of the LFP battery is LFP material. Since the subsidy policy slipped and the price advantage of LFP was highlighted to 90,000 yuan in the closing stage. in 2022, the rising trend of LFP material price continued, breaking 100,000 yuan in the opening year, and is expected to have a lot of room for growth in the middle of the year. The reasons for the surge of LFP battery price are the following two points. First, from the increase in its raw material price, lithium carbonate. lithium carbonate was RMB 88,500 per ton 500 per ton representing an increase of 71.84%. Lithium carbonate mainly comes from the Salt Lake lithium extraction, the Salt Lake in the winter production capacity will decline, in April-October is the peak production season, this seasonal cycle will lead to the supply and demand of lithium carbonate show cyclical changes, further leading to the price of lithium carbonate has a cyclical rise and fall. But in terms of the overall trend, the price of lithium carbonate is continuing to go up. The second reason for the rapid increase in demand led to the production capacity cannot match it, thus creating a supply-demand imbalance. The main expansion of lithium iron phosphate processing plants on the market is concentrated in the second half of 2020 and 2021, which cannot reach production in a brief period. Several major companies are expected to put the second phase of the project into operation in the second half of 2022. All, in early 2022, lithium iron phosphate will be extremely short supply, which may lead to a new price growth peak.</w:t>
      </w:r>
      <w:r w:rsidRPr="00201213">
        <w:rPr>
          <w:rFonts w:eastAsia="等线" w:cs="Times New Roman"/>
          <w:szCs w:val="24"/>
        </w:rPr>
        <w:t> </w:t>
      </w:r>
    </w:p>
    <w:p w14:paraId="5C039C4B" w14:textId="77777777" w:rsidR="007E47D0" w:rsidRDefault="007E47D0" w:rsidP="00FC0A73">
      <w:pPr>
        <w:spacing w:line="360" w:lineRule="auto"/>
        <w:rPr>
          <w:rFonts w:eastAsia="等线" w:cs="Times New Roman"/>
          <w:szCs w:val="24"/>
          <w:lang w:val="en-US"/>
        </w:rPr>
      </w:pPr>
    </w:p>
    <w:p w14:paraId="1D91D769" w14:textId="118FE34F" w:rsidR="009D20CD" w:rsidRPr="007E47D0" w:rsidRDefault="00411D33" w:rsidP="00FC0A73">
      <w:pPr>
        <w:pStyle w:val="3"/>
        <w:spacing w:line="360" w:lineRule="auto"/>
      </w:pPr>
      <w:bookmarkStart w:id="18" w:name="_Toc101172935"/>
      <w:r>
        <w:rPr>
          <w:lang w:val="en-US"/>
        </w:rPr>
        <w:t>Ternary Battery</w:t>
      </w:r>
      <w:bookmarkEnd w:id="18"/>
      <w:r w:rsidR="009D20CD" w:rsidRPr="00201213">
        <w:t> </w:t>
      </w:r>
    </w:p>
    <w:p w14:paraId="7F0189F1"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t>The ternary battery is divided into NCM and NCA, NCM ternary battery's cathode is mainly composed of nickel cobalt manganese and lithium, NCM represents three different raw materials, the number behind represents the ratio of the content of these three. The ternary battery is currently mainly available in NCM523, NCM622 and NCM811. Among these three main materials, manganese is less expensive and accounts for a lower percentage, so here we only consider the highest percentage of nickel and the most expensive cobalt.</w:t>
      </w:r>
      <w:r w:rsidRPr="00201213">
        <w:rPr>
          <w:rFonts w:eastAsia="等线" w:cs="Times New Roman"/>
          <w:szCs w:val="24"/>
        </w:rPr>
        <w:t> </w:t>
      </w:r>
    </w:p>
    <w:p w14:paraId="7915E898"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lastRenderedPageBreak/>
        <w:t>The following (Figure 2, Figure 3) shows the global production of cobalt and nickel resources:</w:t>
      </w:r>
      <w:r w:rsidRPr="00201213">
        <w:rPr>
          <w:rFonts w:eastAsia="等线" w:cs="Times New Roman"/>
          <w:szCs w:val="24"/>
        </w:rPr>
        <w:t> </w:t>
      </w:r>
    </w:p>
    <w:p w14:paraId="765405D6" w14:textId="6F4885E1" w:rsidR="006C176C" w:rsidRDefault="00BA684C" w:rsidP="00FC0A73">
      <w:pPr>
        <w:spacing w:line="360" w:lineRule="auto"/>
        <w:jc w:val="center"/>
        <w:rPr>
          <w:rFonts w:eastAsia="等线" w:cs="Times New Roman"/>
          <w:szCs w:val="24"/>
          <w:lang w:val="en-US"/>
        </w:rPr>
      </w:pPr>
      <w:r>
        <w:rPr>
          <w:noProof/>
        </w:rPr>
        <w:drawing>
          <wp:inline distT="0" distB="0" distL="0" distR="0" wp14:anchorId="4C44EF8A" wp14:editId="23EF590C">
            <wp:extent cx="4143375" cy="2943225"/>
            <wp:effectExtent l="0" t="0" r="9525" b="15875"/>
            <wp:docPr id="16" name="Chart 16">
              <a:extLst xmlns:a="http://schemas.openxmlformats.org/drawingml/2006/main">
                <a:ext uri="{FF2B5EF4-FFF2-40B4-BE49-F238E27FC236}">
                  <a16:creationId xmlns:a16="http://schemas.microsoft.com/office/drawing/2014/main" id="{F06DB825-DE95-4F5B-9224-A72067335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E236D4" w14:textId="59463B0B" w:rsidR="009D20CD" w:rsidRPr="008B0AB0" w:rsidRDefault="007D7658"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Figure 2</w:t>
      </w:r>
    </w:p>
    <w:p w14:paraId="30D1A36B" w14:textId="00F0BA04" w:rsidR="009D20CD" w:rsidRPr="008B0AB0" w:rsidRDefault="009D20CD"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 xml:space="preserve">Source: </w:t>
      </w:r>
      <w:r w:rsidRPr="008B0AB0">
        <w:rPr>
          <w:rStyle w:val="normaltextrun"/>
          <w:rFonts w:cs="Times New Roman" w:hint="eastAsia"/>
          <w:bCs/>
          <w:color w:val="B2B2B2"/>
          <w:sz w:val="21"/>
          <w:szCs w:val="21"/>
          <w:lang w:val="en-US"/>
        </w:rPr>
        <w:t>《钴行业专题：钴价创三年新高，行业成长性较强》，国信证券经济研究所，</w:t>
      </w:r>
      <w:r w:rsidRPr="008B0AB0">
        <w:rPr>
          <w:rStyle w:val="normaltextrun"/>
          <w:rFonts w:cs="Times New Roman"/>
          <w:bCs/>
          <w:color w:val="B2B2B2"/>
          <w:sz w:val="21"/>
          <w:szCs w:val="21"/>
          <w:lang w:val="en-US"/>
        </w:rPr>
        <w:t>2021</w:t>
      </w:r>
    </w:p>
    <w:p w14:paraId="72ACA91C" w14:textId="616FD173" w:rsidR="009D20CD" w:rsidRPr="00201213" w:rsidRDefault="009505C1" w:rsidP="00FC0A73">
      <w:pPr>
        <w:spacing w:line="360" w:lineRule="auto"/>
        <w:jc w:val="center"/>
        <w:rPr>
          <w:rFonts w:cs="Times New Roman"/>
          <w:szCs w:val="24"/>
        </w:rPr>
      </w:pPr>
      <w:r>
        <w:rPr>
          <w:noProof/>
        </w:rPr>
        <w:drawing>
          <wp:inline distT="0" distB="0" distL="0" distR="0" wp14:anchorId="5E761152" wp14:editId="338B4F6E">
            <wp:extent cx="4476750" cy="3514725"/>
            <wp:effectExtent l="0" t="0" r="6350" b="15875"/>
            <wp:docPr id="17" name="Chart 17">
              <a:extLst xmlns:a="http://schemas.openxmlformats.org/drawingml/2006/main">
                <a:ext uri="{FF2B5EF4-FFF2-40B4-BE49-F238E27FC236}">
                  <a16:creationId xmlns:a16="http://schemas.microsoft.com/office/drawing/2014/main" id="{664BA644-5478-4EB4-AB3C-4F34A88F7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E084CA" w14:textId="06C191A6" w:rsidR="009D20CD" w:rsidRPr="008B0AB0" w:rsidRDefault="002A3908"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Figure 3</w:t>
      </w:r>
    </w:p>
    <w:p w14:paraId="14532FB3" w14:textId="2E1CD4E4" w:rsidR="009D20CD" w:rsidRPr="008B0AB0" w:rsidRDefault="009D20CD"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lastRenderedPageBreak/>
        <w:t>Source</w:t>
      </w:r>
      <w:r w:rsidRPr="008B0AB0">
        <w:rPr>
          <w:rStyle w:val="normaltextrun"/>
          <w:rFonts w:cs="Times New Roman" w:hint="eastAsia"/>
          <w:bCs/>
          <w:color w:val="B2B2B2"/>
          <w:sz w:val="21"/>
          <w:szCs w:val="21"/>
          <w:lang w:val="en-US"/>
        </w:rPr>
        <w:t>：《镍行业专题：镍的供需变革》，国信证券经济研究所，</w:t>
      </w:r>
      <w:r w:rsidRPr="008B0AB0">
        <w:rPr>
          <w:rStyle w:val="normaltextrun"/>
          <w:rFonts w:cs="Times New Roman"/>
          <w:bCs/>
          <w:color w:val="B2B2B2"/>
          <w:sz w:val="21"/>
          <w:szCs w:val="21"/>
          <w:lang w:val="en-US"/>
        </w:rPr>
        <w:t>2021</w:t>
      </w:r>
    </w:p>
    <w:p w14:paraId="5659923C" w14:textId="77777777" w:rsidR="009D20CD" w:rsidRPr="00201213" w:rsidRDefault="009D20CD" w:rsidP="00FC0A73">
      <w:pPr>
        <w:spacing w:line="360" w:lineRule="auto"/>
        <w:rPr>
          <w:rFonts w:cs="Times New Roman"/>
          <w:szCs w:val="24"/>
        </w:rPr>
      </w:pPr>
      <w:r w:rsidRPr="00201213">
        <w:rPr>
          <w:rFonts w:eastAsia="等线" w:cs="Times New Roman"/>
          <w:szCs w:val="24"/>
        </w:rPr>
        <w:t> </w:t>
      </w:r>
    </w:p>
    <w:p w14:paraId="59CDDAA1" w14:textId="231FF377" w:rsidR="0021036F" w:rsidRPr="008B0AB0" w:rsidRDefault="009D20CD" w:rsidP="00FC0A73">
      <w:pPr>
        <w:spacing w:line="360" w:lineRule="auto"/>
        <w:rPr>
          <w:rFonts w:eastAsia="等线" w:cs="Times New Roman"/>
          <w:szCs w:val="24"/>
        </w:rPr>
      </w:pPr>
      <w:r w:rsidRPr="00201213">
        <w:rPr>
          <w:rFonts w:eastAsia="等线" w:cs="Times New Roman"/>
          <w:szCs w:val="24"/>
          <w:lang w:val="en-US"/>
        </w:rPr>
        <w:t xml:space="preserve">It can be seen from the charts that the world's major cobalt and nickel resources are not in the NEV producing and consuming countries, which also makes the future of these two resources more uncertain. At the same time, </w:t>
      </w:r>
      <w:r w:rsidR="002A3908" w:rsidRPr="00201213">
        <w:rPr>
          <w:rFonts w:eastAsia="等线" w:cs="Times New Roman"/>
          <w:szCs w:val="24"/>
          <w:lang w:val="en-US"/>
        </w:rPr>
        <w:t>soon</w:t>
      </w:r>
      <w:r w:rsidRPr="00201213">
        <w:rPr>
          <w:rFonts w:eastAsia="等线" w:cs="Times New Roman"/>
          <w:szCs w:val="24"/>
          <w:lang w:val="en-US"/>
        </w:rPr>
        <w:t xml:space="preserve"> the production of ternary batteries may also have the possibility of being made containment on the raw material end.</w:t>
      </w:r>
      <w:r w:rsidRPr="00201213">
        <w:rPr>
          <w:rFonts w:eastAsia="等线" w:cs="Times New Roman"/>
          <w:szCs w:val="24"/>
        </w:rPr>
        <w:t> </w:t>
      </w:r>
    </w:p>
    <w:p w14:paraId="0C1330C5" w14:textId="61864E74" w:rsidR="009D20CD" w:rsidRPr="00201213" w:rsidRDefault="00EC4A12" w:rsidP="00FC0A73">
      <w:pPr>
        <w:pStyle w:val="4"/>
        <w:spacing w:line="360" w:lineRule="auto"/>
      </w:pPr>
      <w:r>
        <w:rPr>
          <w:lang w:val="en-US"/>
        </w:rPr>
        <w:t>Nickel</w:t>
      </w:r>
    </w:p>
    <w:p w14:paraId="57429F73" w14:textId="5B2B8B5F" w:rsidR="009D20CD" w:rsidRDefault="009D20CD" w:rsidP="00FC0A73">
      <w:pPr>
        <w:spacing w:line="360" w:lineRule="auto"/>
        <w:rPr>
          <w:rFonts w:eastAsia="等线" w:cs="Times New Roman"/>
          <w:szCs w:val="24"/>
          <w:lang w:val="en-US"/>
        </w:rPr>
      </w:pPr>
      <w:r w:rsidRPr="00201213">
        <w:rPr>
          <w:rFonts w:eastAsia="等线" w:cs="Times New Roman"/>
          <w:szCs w:val="24"/>
          <w:lang w:val="en-US"/>
        </w:rPr>
        <w:t>For nickel, as of December 31, 2021, the price of nickel sulfate was 3</w:t>
      </w:r>
      <w:r w:rsidR="00C34A16">
        <w:rPr>
          <w:rFonts w:eastAsia="等线" w:cs="Times New Roman"/>
          <w:szCs w:val="24"/>
          <w:lang w:val="en-US"/>
        </w:rPr>
        <w:t>8,0</w:t>
      </w:r>
      <w:r w:rsidRPr="00201213">
        <w:rPr>
          <w:rFonts w:eastAsia="等线" w:cs="Times New Roman"/>
          <w:szCs w:val="24"/>
          <w:lang w:val="en-US"/>
        </w:rPr>
        <w:t xml:space="preserve">00 yuan per ton, up </w:t>
      </w:r>
      <w:r w:rsidR="00C34A16">
        <w:rPr>
          <w:rFonts w:eastAsia="等线" w:cs="Times New Roman"/>
          <w:szCs w:val="24"/>
          <w:lang w:val="en-US"/>
        </w:rPr>
        <w:t>18.75</w:t>
      </w:r>
      <w:r w:rsidRPr="00201213">
        <w:rPr>
          <w:rFonts w:eastAsia="等线" w:cs="Times New Roman"/>
          <w:szCs w:val="24"/>
          <w:lang w:val="en-US"/>
        </w:rPr>
        <w:t xml:space="preserve">% from the beginning of the year. From the graph (Figure 4) we can see that the price of nickel has been rising since 2019 and the growth rate has now slowed down. A large part of this is due to the impact of the COVID-19, after the start of the epidemic, some minerals were forced to shut down production, while during this period ternary batteries are benefiting from the rapid development of policy dividends, demand has increased dramatically, thus leading to an imbalance between supply and demand, the price of nickel all the way up. </w:t>
      </w:r>
      <w:r w:rsidR="00C64B75">
        <w:rPr>
          <w:rFonts w:eastAsia="等线" w:cs="Times New Roman"/>
          <w:szCs w:val="24"/>
          <w:lang w:val="en-US"/>
        </w:rPr>
        <w:t>In the beginning of 2022, th</w:t>
      </w:r>
      <w:r w:rsidRPr="00201213">
        <w:rPr>
          <w:rFonts w:eastAsia="等线" w:cs="Times New Roman"/>
          <w:szCs w:val="24"/>
          <w:lang w:val="en-US"/>
        </w:rPr>
        <w:t xml:space="preserve">ough nickel stocks have remained on a downward trend in the last twelve months, it is believed that they will be replenished to a certain extent in </w:t>
      </w:r>
      <w:r w:rsidR="00C64B75">
        <w:rPr>
          <w:rFonts w:eastAsia="等线" w:cs="Times New Roman"/>
          <w:szCs w:val="24"/>
          <w:lang w:val="en-US"/>
        </w:rPr>
        <w:t xml:space="preserve">2022 with the increase in capacity. </w:t>
      </w:r>
      <w:r w:rsidRPr="00201213">
        <w:rPr>
          <w:rFonts w:eastAsia="等线" w:cs="Times New Roman"/>
          <w:szCs w:val="24"/>
          <w:lang w:val="en-US"/>
        </w:rPr>
        <w:t>Nickel prices should trend higher and then lower in the coming period, moving from a shortage to a surplus</w:t>
      </w:r>
      <w:r w:rsidR="00C64B75">
        <w:rPr>
          <w:rFonts w:eastAsia="等线" w:cs="Times New Roman"/>
          <w:szCs w:val="24"/>
          <w:lang w:val="en-US"/>
        </w:rPr>
        <w:t>.</w:t>
      </w:r>
      <w:r w:rsidRPr="00201213">
        <w:rPr>
          <w:rFonts w:eastAsia="等线" w:cs="Times New Roman"/>
          <w:szCs w:val="24"/>
        </w:rPr>
        <w:t> </w:t>
      </w:r>
      <w:r w:rsidR="00565EF5">
        <w:rPr>
          <w:rFonts w:eastAsia="等线" w:cs="Times New Roman"/>
          <w:szCs w:val="24"/>
        </w:rPr>
        <w:t xml:space="preserve">However, </w:t>
      </w:r>
      <w:r w:rsidR="00F47AEF" w:rsidRPr="00F47AEF">
        <w:rPr>
          <w:rFonts w:eastAsia="等线" w:cs="Times New Roman"/>
          <w:szCs w:val="24"/>
        </w:rPr>
        <w:t>with the outbreak of the omicron virus and the war between Russia and Ukraine, nickel prices continue to rise. This has led several new energy vehicle manufacturers to announce price increases for their vehicles</w:t>
      </w:r>
      <w:r w:rsidR="00F47AEF">
        <w:rPr>
          <w:rFonts w:eastAsia="等线" w:cs="Times New Roman"/>
          <w:szCs w:val="24"/>
        </w:rPr>
        <w:t xml:space="preserve">. The price increase of Nickel will still be a trend in </w:t>
      </w:r>
      <w:r w:rsidR="00207EA2">
        <w:rPr>
          <w:rFonts w:eastAsia="等线" w:cs="Times New Roman"/>
          <w:szCs w:val="24"/>
        </w:rPr>
        <w:t>short run</w:t>
      </w:r>
      <w:r w:rsidR="00C64B75" w:rsidRPr="00201213">
        <w:rPr>
          <w:rFonts w:eastAsia="等线" w:cs="Times New Roman"/>
          <w:szCs w:val="24"/>
          <w:lang w:val="en-US"/>
        </w:rPr>
        <w:t>. In the long run,</w:t>
      </w:r>
      <w:r w:rsidR="00C64B75">
        <w:rPr>
          <w:rFonts w:eastAsia="等线" w:cs="Times New Roman"/>
          <w:szCs w:val="24"/>
          <w:lang w:val="en-US"/>
        </w:rPr>
        <w:t xml:space="preserve"> we believe the price of Ni will finally </w:t>
      </w:r>
      <w:r w:rsidR="00484A75">
        <w:rPr>
          <w:rFonts w:eastAsia="等线" w:cs="Times New Roman"/>
          <w:szCs w:val="24"/>
          <w:lang w:val="en-US"/>
        </w:rPr>
        <w:t xml:space="preserve">decline after the volatility of the market. At that time, it will benefit the </w:t>
      </w:r>
      <w:r w:rsidR="00C64B75" w:rsidRPr="00201213">
        <w:rPr>
          <w:rFonts w:eastAsia="等线" w:cs="Times New Roman"/>
          <w:szCs w:val="24"/>
          <w:lang w:val="en-US"/>
        </w:rPr>
        <w:t>ternary batter</w:t>
      </w:r>
      <w:r w:rsidR="00484A75">
        <w:rPr>
          <w:rFonts w:eastAsia="等线" w:cs="Times New Roman"/>
          <w:szCs w:val="24"/>
          <w:lang w:val="en-US"/>
        </w:rPr>
        <w:t xml:space="preserve">y, </w:t>
      </w:r>
      <w:r w:rsidR="00C64B75" w:rsidRPr="00201213">
        <w:rPr>
          <w:rFonts w:eastAsia="等线" w:cs="Times New Roman"/>
          <w:szCs w:val="24"/>
          <w:lang w:val="en-US"/>
        </w:rPr>
        <w:t>which is moving towards a high nickel</w:t>
      </w:r>
      <w:r w:rsidR="00484A75">
        <w:rPr>
          <w:rFonts w:eastAsia="等线" w:cs="Times New Roman"/>
          <w:szCs w:val="24"/>
          <w:lang w:val="en-US"/>
        </w:rPr>
        <w:t xml:space="preserve"> trend</w:t>
      </w:r>
      <w:r w:rsidR="00C64B75" w:rsidRPr="00201213">
        <w:rPr>
          <w:rFonts w:eastAsia="等线" w:cs="Times New Roman"/>
          <w:szCs w:val="24"/>
          <w:lang w:val="en-US"/>
        </w:rPr>
        <w:t xml:space="preserve"> today.</w:t>
      </w:r>
    </w:p>
    <w:p w14:paraId="0BACA7F9" w14:textId="308EA7B6" w:rsidR="003A7E43" w:rsidRDefault="003A7E43" w:rsidP="008B0AB0">
      <w:pPr>
        <w:spacing w:line="360" w:lineRule="auto"/>
        <w:jc w:val="center"/>
        <w:rPr>
          <w:rFonts w:cs="Times New Roman"/>
          <w:szCs w:val="24"/>
        </w:rPr>
      </w:pPr>
      <w:r>
        <w:rPr>
          <w:noProof/>
        </w:rPr>
        <w:lastRenderedPageBreak/>
        <w:drawing>
          <wp:inline distT="0" distB="0" distL="0" distR="0" wp14:anchorId="78AE1AF3" wp14:editId="2EA4CE0F">
            <wp:extent cx="5031190" cy="303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234" cy="3039059"/>
                    </a:xfrm>
                    <a:prstGeom prst="rect">
                      <a:avLst/>
                    </a:prstGeom>
                  </pic:spPr>
                </pic:pic>
              </a:graphicData>
            </a:graphic>
          </wp:inline>
        </w:drawing>
      </w:r>
    </w:p>
    <w:p w14:paraId="6BC4AFAE" w14:textId="3B842D12" w:rsidR="00C34A16" w:rsidRPr="008B0AB0" w:rsidRDefault="00C34A16" w:rsidP="00FC0A73">
      <w:pPr>
        <w:spacing w:line="360" w:lineRule="auto"/>
        <w:jc w:val="center"/>
        <w:rPr>
          <w:rFonts w:cs="Times New Roman"/>
          <w:bCs/>
          <w:sz w:val="21"/>
          <w:szCs w:val="21"/>
        </w:rPr>
      </w:pPr>
      <w:r w:rsidRPr="008B0AB0">
        <w:rPr>
          <w:rStyle w:val="normaltextrun"/>
          <w:rFonts w:cs="Times New Roman"/>
          <w:bCs/>
          <w:color w:val="B2B2B2"/>
          <w:sz w:val="21"/>
          <w:szCs w:val="21"/>
          <w:lang w:val="en-US"/>
        </w:rPr>
        <w:t>Figure 4</w:t>
      </w:r>
    </w:p>
    <w:p w14:paraId="27C07E58" w14:textId="77777777" w:rsidR="008B0AB0" w:rsidRDefault="00837FC2" w:rsidP="00FC0A73">
      <w:pPr>
        <w:spacing w:line="360" w:lineRule="auto"/>
        <w:jc w:val="center"/>
        <w:rPr>
          <w:rStyle w:val="normaltextrun"/>
          <w:rFonts w:ascii="Calibri" w:hAnsi="Calibri" w:cs="Calibri"/>
          <w:b/>
          <w:color w:val="B2B2B2"/>
          <w:sz w:val="20"/>
          <w:lang w:val="en-US"/>
        </w:rPr>
      </w:pPr>
      <w:r>
        <w:rPr>
          <w:noProof/>
        </w:rPr>
        <w:drawing>
          <wp:inline distT="0" distB="0" distL="0" distR="0" wp14:anchorId="230A6D97" wp14:editId="356376C9">
            <wp:extent cx="4796014" cy="2865600"/>
            <wp:effectExtent l="0" t="0" r="508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4806498" cy="2871864"/>
                    </a:xfrm>
                    <a:prstGeom prst="rect">
                      <a:avLst/>
                    </a:prstGeom>
                  </pic:spPr>
                </pic:pic>
              </a:graphicData>
            </a:graphic>
          </wp:inline>
        </w:drawing>
      </w:r>
    </w:p>
    <w:p w14:paraId="178F142B" w14:textId="0381DB23" w:rsidR="009D20CD" w:rsidRPr="008B0AB0" w:rsidRDefault="008C446B"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Figure 5</w:t>
      </w:r>
    </w:p>
    <w:p w14:paraId="553BFA26" w14:textId="4BED21DA" w:rsidR="009D20CD" w:rsidRPr="008B0AB0" w:rsidRDefault="002D7E9C" w:rsidP="008B0AB0">
      <w:pPr>
        <w:spacing w:line="360" w:lineRule="auto"/>
        <w:jc w:val="center"/>
        <w:rPr>
          <w:rStyle w:val="normaltextrun"/>
          <w:rFonts w:cs="Times New Roman"/>
          <w:bCs/>
          <w:color w:val="B2B2B2"/>
          <w:sz w:val="21"/>
          <w:szCs w:val="21"/>
          <w:lang w:val="en-US"/>
        </w:rPr>
      </w:pPr>
      <w:r w:rsidRPr="008B0AB0">
        <w:rPr>
          <w:rStyle w:val="normaltextrun"/>
          <w:rFonts w:cs="Times New Roman"/>
          <w:bCs/>
          <w:color w:val="B2B2B2"/>
          <w:sz w:val="21"/>
          <w:szCs w:val="21"/>
          <w:lang w:val="en-US"/>
        </w:rPr>
        <w:t>Source: Wind, ccmn.cn</w:t>
      </w:r>
    </w:p>
    <w:p w14:paraId="78F87638" w14:textId="05039485" w:rsidR="009D20CD" w:rsidRPr="00201213" w:rsidRDefault="009D20CD" w:rsidP="00FC0A73">
      <w:pPr>
        <w:pStyle w:val="4"/>
        <w:spacing w:line="360" w:lineRule="auto"/>
      </w:pPr>
      <w:r w:rsidRPr="00201213">
        <w:rPr>
          <w:lang w:val="en-US"/>
        </w:rPr>
        <w:t>Cobalt</w:t>
      </w:r>
      <w:r w:rsidRPr="00201213">
        <w:t> </w:t>
      </w:r>
    </w:p>
    <w:p w14:paraId="6EDC2A31" w14:textId="0AF4E1C4" w:rsidR="009D20CD" w:rsidRPr="00201213" w:rsidRDefault="009D20CD" w:rsidP="00FC0A73">
      <w:pPr>
        <w:spacing w:line="360" w:lineRule="auto"/>
        <w:rPr>
          <w:rFonts w:cs="Times New Roman"/>
          <w:szCs w:val="24"/>
        </w:rPr>
      </w:pPr>
      <w:r w:rsidRPr="00201213">
        <w:rPr>
          <w:rFonts w:eastAsia="等线" w:cs="Times New Roman"/>
          <w:szCs w:val="24"/>
          <w:lang w:val="en-US"/>
        </w:rPr>
        <w:t xml:space="preserve">For cobalt, as of December 31, 2021, the price of cobalt sulfate was 106,000 yuan per ton, with an increase of 81.2% from the beginning of 2021. At present, the high price of cobalt is one of the biggest barriers to the cost of raw materials for ternary batteries, which is one of the reasons </w:t>
      </w:r>
      <w:r w:rsidRPr="00201213">
        <w:rPr>
          <w:rFonts w:eastAsia="等线" w:cs="Times New Roman"/>
          <w:szCs w:val="24"/>
          <w:lang w:val="en-US"/>
        </w:rPr>
        <w:lastRenderedPageBreak/>
        <w:t xml:space="preserve">why many manufacturers are vigorously developing and implementing NCM811 and high nickel and no cobalt for ternary batteries. From the chart below (Figure 6), we can see that the price of cobalt has been rising continuously after 2019 and has been maintaining a high growth rate in recent times. Although ternary batteries are moving towards high nickel and cobalt-free, this is still bad news for the cost control of ternary batteries in a short period of time. At present, cobalt prices are said to rise mostly because of the extreme imbalance between supply and demand. Since Glencore announced the shutdown of the Mutanda copper and cobalt mine in 2019, cobalt stocks have been at a low level. For the future, whether Glencore, a supply-side oligarch accounting for 33% of the total global cobalt production, can resume the cobalt output from the Mutanda copper-cobalt mine in 2022 or recent years is the biggest variable of the future cobalt price. In the short term, the price of cobalt will continue to rise. After the initial recovery of cobalt production capacity and the shortage of inventory is eased, it may show </w:t>
      </w:r>
      <w:r w:rsidR="00484A75">
        <w:rPr>
          <w:rFonts w:eastAsia="等线" w:cs="Times New Roman"/>
          <w:szCs w:val="24"/>
          <w:lang w:val="en-US"/>
        </w:rPr>
        <w:t xml:space="preserve">a </w:t>
      </w:r>
      <w:r w:rsidRPr="00201213">
        <w:rPr>
          <w:rFonts w:eastAsia="等线" w:cs="Times New Roman"/>
          <w:szCs w:val="24"/>
          <w:lang w:val="en-US"/>
        </w:rPr>
        <w:t xml:space="preserve">high and </w:t>
      </w:r>
      <w:r w:rsidR="00484A75">
        <w:rPr>
          <w:rFonts w:eastAsia="等线" w:cs="Times New Roman"/>
          <w:szCs w:val="24"/>
          <w:lang w:val="en-US"/>
        </w:rPr>
        <w:t>bumpy</w:t>
      </w:r>
      <w:r w:rsidRPr="00201213">
        <w:rPr>
          <w:rFonts w:eastAsia="等线" w:cs="Times New Roman"/>
          <w:szCs w:val="24"/>
          <w:lang w:val="en-US"/>
        </w:rPr>
        <w:t xml:space="preserve"> trend.</w:t>
      </w:r>
      <w:r w:rsidRPr="00201213">
        <w:rPr>
          <w:rFonts w:eastAsia="等线" w:cs="Times New Roman"/>
          <w:szCs w:val="24"/>
        </w:rPr>
        <w:t> </w:t>
      </w:r>
    </w:p>
    <w:p w14:paraId="60FB7A25" w14:textId="3CBC8DB9" w:rsidR="009D20CD" w:rsidRPr="00013D1D" w:rsidRDefault="002D7E9C" w:rsidP="00FC0A73">
      <w:pPr>
        <w:spacing w:line="360" w:lineRule="auto"/>
        <w:jc w:val="center"/>
        <w:rPr>
          <w:rStyle w:val="normaltextrun"/>
          <w:bCs/>
          <w:color w:val="B2B2B2"/>
          <w:sz w:val="21"/>
          <w:szCs w:val="21"/>
          <w:lang w:val="en-US"/>
        </w:rPr>
      </w:pPr>
      <w:r>
        <w:rPr>
          <w:noProof/>
        </w:rPr>
        <w:drawing>
          <wp:inline distT="0" distB="0" distL="0" distR="0" wp14:anchorId="7607F67C" wp14:editId="2A87F486">
            <wp:extent cx="5731510" cy="3437255"/>
            <wp:effectExtent l="0" t="0" r="254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5"/>
                    <a:stretch>
                      <a:fillRect/>
                    </a:stretch>
                  </pic:blipFill>
                  <pic:spPr>
                    <a:xfrm>
                      <a:off x="0" y="0"/>
                      <a:ext cx="5731510" cy="3437255"/>
                    </a:xfrm>
                    <a:prstGeom prst="rect">
                      <a:avLst/>
                    </a:prstGeom>
                  </pic:spPr>
                </pic:pic>
              </a:graphicData>
            </a:graphic>
          </wp:inline>
        </w:drawing>
      </w:r>
      <w:r w:rsidRPr="003D3215">
        <w:rPr>
          <w:rStyle w:val="normaltextrun"/>
          <w:rFonts w:ascii="Calibri" w:hAnsi="Calibri" w:cs="Calibri"/>
          <w:b/>
          <w:color w:val="B2B2B2"/>
          <w:sz w:val="20"/>
          <w:lang w:val="en-US"/>
        </w:rPr>
        <w:t xml:space="preserve"> </w:t>
      </w:r>
      <w:r w:rsidR="00E72F99" w:rsidRPr="00013D1D">
        <w:rPr>
          <w:rStyle w:val="normaltextrun"/>
          <w:rFonts w:cs="Times New Roman"/>
          <w:bCs/>
          <w:color w:val="B2B2B2"/>
          <w:sz w:val="21"/>
          <w:szCs w:val="21"/>
          <w:lang w:val="en-US"/>
        </w:rPr>
        <w:t>Figure 6</w:t>
      </w:r>
    </w:p>
    <w:p w14:paraId="2A89CA17" w14:textId="45D07A1A" w:rsidR="009D20CD" w:rsidRPr="00013D1D" w:rsidRDefault="009D20CD" w:rsidP="00013D1D">
      <w:pPr>
        <w:spacing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 xml:space="preserve"> </w:t>
      </w:r>
      <w:r w:rsidR="002D7E9C" w:rsidRPr="00013D1D">
        <w:rPr>
          <w:rStyle w:val="normaltextrun"/>
          <w:rFonts w:cs="Times New Roman"/>
          <w:bCs/>
          <w:color w:val="B2B2B2"/>
          <w:sz w:val="21"/>
          <w:szCs w:val="21"/>
          <w:lang w:val="en-US"/>
        </w:rPr>
        <w:t>Source:</w:t>
      </w:r>
      <w:r w:rsidR="002D7E9C" w:rsidRPr="00013D1D">
        <w:rPr>
          <w:rStyle w:val="normaltextrun"/>
          <w:rFonts w:cs="Times New Roman" w:hint="eastAsia"/>
          <w:bCs/>
          <w:color w:val="B2B2B2"/>
          <w:sz w:val="21"/>
          <w:szCs w:val="21"/>
          <w:lang w:val="en-US"/>
        </w:rPr>
        <w:t xml:space="preserve"> </w:t>
      </w:r>
      <w:r w:rsidR="002D7E9C" w:rsidRPr="00013D1D">
        <w:rPr>
          <w:rStyle w:val="normaltextrun"/>
          <w:rFonts w:cs="Times New Roman"/>
          <w:bCs/>
          <w:color w:val="B2B2B2"/>
          <w:sz w:val="21"/>
          <w:szCs w:val="21"/>
          <w:lang w:val="en-US"/>
        </w:rPr>
        <w:t>Wind, ccmn.cn</w:t>
      </w:r>
    </w:p>
    <w:p w14:paraId="031A965F" w14:textId="77777777" w:rsidR="009D20CD" w:rsidRPr="00201213" w:rsidRDefault="009D20CD" w:rsidP="00FC0A73">
      <w:pPr>
        <w:spacing w:line="360" w:lineRule="auto"/>
        <w:rPr>
          <w:rFonts w:cs="Times New Roman"/>
          <w:szCs w:val="24"/>
        </w:rPr>
      </w:pPr>
      <w:r w:rsidRPr="00201213">
        <w:rPr>
          <w:rFonts w:eastAsia="等线" w:cs="Times New Roman"/>
          <w:szCs w:val="24"/>
          <w:lang w:val="en-US"/>
        </w:rPr>
        <w:t> </w:t>
      </w:r>
      <w:r w:rsidRPr="00201213">
        <w:rPr>
          <w:rFonts w:eastAsia="等线" w:cs="Times New Roman"/>
          <w:szCs w:val="24"/>
        </w:rPr>
        <w:t> </w:t>
      </w:r>
    </w:p>
    <w:p w14:paraId="2E076EF7" w14:textId="79A51788" w:rsidR="009D20CD" w:rsidRPr="00201213" w:rsidRDefault="00FB3BD6" w:rsidP="00FC0A73">
      <w:pPr>
        <w:pStyle w:val="4"/>
        <w:spacing w:line="360" w:lineRule="auto"/>
      </w:pPr>
      <w:r>
        <w:rPr>
          <w:rFonts w:hint="eastAsia"/>
          <w:lang w:val="en-US"/>
        </w:rPr>
        <w:lastRenderedPageBreak/>
        <w:t>L</w:t>
      </w:r>
      <w:r w:rsidR="009D20CD" w:rsidRPr="00201213">
        <w:rPr>
          <w:lang w:val="en-US"/>
        </w:rPr>
        <w:t xml:space="preserve">ithium </w:t>
      </w:r>
      <w:r>
        <w:rPr>
          <w:lang w:val="en-US"/>
        </w:rPr>
        <w:t>H</w:t>
      </w:r>
      <w:r w:rsidR="009D20CD" w:rsidRPr="00201213">
        <w:rPr>
          <w:lang w:val="en-US"/>
        </w:rPr>
        <w:t>ydroxide</w:t>
      </w:r>
      <w:r w:rsidR="009D20CD" w:rsidRPr="00201213">
        <w:t> </w:t>
      </w:r>
    </w:p>
    <w:p w14:paraId="6E38B2E7" w14:textId="5D5E1869" w:rsidR="009D20CD" w:rsidRPr="00201213" w:rsidRDefault="009D20CD" w:rsidP="00FC0A73">
      <w:pPr>
        <w:spacing w:line="360" w:lineRule="auto"/>
        <w:rPr>
          <w:rFonts w:cs="Times New Roman"/>
          <w:szCs w:val="24"/>
        </w:rPr>
      </w:pPr>
      <w:r w:rsidRPr="00201213">
        <w:rPr>
          <w:rFonts w:eastAsia="等线" w:cs="Times New Roman"/>
          <w:szCs w:val="24"/>
          <w:lang w:val="en-US"/>
        </w:rPr>
        <w:t xml:space="preserve">As of July 28, 2021, the price of lithium carbonate was RMB 88,500 per ton and the price of lithium hydroxide was RMB 97,500 per ton, representing an increase of 71.84% and 98.98%, respectively, during the year. (Figure 7) Among them, lithium carbonate is mainly used to manufacture LFP and some non-high nickel ternary batteries, while high nickel ternary batteries must be manufactured using lithium hydroxide. Lithium hydroxide is derived from the way lithium ore is smelted, and this determines the price of lithium hydroxide is closely related to the price of lithium. </w:t>
      </w:r>
      <w:r w:rsidR="00C71503">
        <w:rPr>
          <w:rFonts w:eastAsia="等线" w:cs="Times New Roman"/>
          <w:szCs w:val="24"/>
          <w:lang w:val="en-US"/>
        </w:rPr>
        <w:t>T</w:t>
      </w:r>
      <w:r w:rsidRPr="00201213">
        <w:rPr>
          <w:rFonts w:eastAsia="等线" w:cs="Times New Roman"/>
          <w:szCs w:val="24"/>
          <w:lang w:val="en-US"/>
        </w:rPr>
        <w:t>he price of lithiu</w:t>
      </w:r>
      <w:r w:rsidR="00C71503">
        <w:rPr>
          <w:rFonts w:eastAsia="等线" w:cs="Times New Roman"/>
          <w:szCs w:val="24"/>
          <w:lang w:val="en-US"/>
        </w:rPr>
        <w:t>m concentrate</w:t>
      </w:r>
      <w:r w:rsidRPr="00201213">
        <w:rPr>
          <w:rFonts w:eastAsia="等线" w:cs="Times New Roman"/>
          <w:szCs w:val="24"/>
          <w:lang w:val="en-US"/>
        </w:rPr>
        <w:t xml:space="preserve"> is trending up slightly, which will have a negative impact on the cost of lithium hydroxide in the future. Overall, the price increases of both types of lithium used to make power batteries are exceptionally large, and the growth rate of lithium hydroxide is much higher than that of lithium carbonate, which will further widen the cost gap between high nickel ternary batteries and LFP.</w:t>
      </w:r>
      <w:r w:rsidRPr="00201213">
        <w:rPr>
          <w:rFonts w:eastAsia="等线" w:cs="Times New Roman"/>
          <w:szCs w:val="24"/>
        </w:rPr>
        <w:t> </w:t>
      </w:r>
    </w:p>
    <w:p w14:paraId="3C19948D" w14:textId="7FD38533" w:rsidR="009D20CD" w:rsidRPr="00013D1D" w:rsidRDefault="00F906BF" w:rsidP="00FC0A73">
      <w:pPr>
        <w:spacing w:line="360" w:lineRule="auto"/>
        <w:jc w:val="center"/>
        <w:rPr>
          <w:rStyle w:val="normaltextrun"/>
          <w:bCs/>
          <w:color w:val="B2B2B2"/>
          <w:sz w:val="21"/>
          <w:szCs w:val="21"/>
          <w:lang w:val="en-US"/>
        </w:rPr>
      </w:pPr>
      <w:r>
        <w:rPr>
          <w:noProof/>
        </w:rPr>
        <w:drawing>
          <wp:inline distT="0" distB="0" distL="0" distR="0" wp14:anchorId="1830BE6D" wp14:editId="21060AA8">
            <wp:extent cx="5731510" cy="3402330"/>
            <wp:effectExtent l="0" t="0" r="2540" b="762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6"/>
                    <a:stretch>
                      <a:fillRect/>
                    </a:stretch>
                  </pic:blipFill>
                  <pic:spPr>
                    <a:xfrm>
                      <a:off x="0" y="0"/>
                      <a:ext cx="5731510" cy="3402330"/>
                    </a:xfrm>
                    <a:prstGeom prst="rect">
                      <a:avLst/>
                    </a:prstGeom>
                  </pic:spPr>
                </pic:pic>
              </a:graphicData>
            </a:graphic>
          </wp:inline>
        </w:drawing>
      </w:r>
      <w:r w:rsidRPr="003D3215">
        <w:rPr>
          <w:rStyle w:val="normaltextrun"/>
          <w:rFonts w:ascii="Calibri" w:hAnsi="Calibri" w:cs="Calibri"/>
          <w:b/>
          <w:color w:val="B2B2B2"/>
          <w:sz w:val="20"/>
          <w:lang w:val="en-US"/>
        </w:rPr>
        <w:t xml:space="preserve"> </w:t>
      </w:r>
      <w:r w:rsidR="0058199C" w:rsidRPr="00013D1D">
        <w:rPr>
          <w:rStyle w:val="normaltextrun"/>
          <w:rFonts w:cs="Times New Roman"/>
          <w:bCs/>
          <w:color w:val="B2B2B2"/>
          <w:sz w:val="21"/>
          <w:szCs w:val="21"/>
          <w:lang w:val="en-US"/>
        </w:rPr>
        <w:t>Figure 7</w:t>
      </w:r>
    </w:p>
    <w:p w14:paraId="7DF49226" w14:textId="3FBC480B" w:rsidR="009D20CD" w:rsidRPr="00013D1D" w:rsidRDefault="009D20CD" w:rsidP="00013D1D">
      <w:pPr>
        <w:spacing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 </w:t>
      </w:r>
      <w:r w:rsidR="00F906BF" w:rsidRPr="00013D1D">
        <w:rPr>
          <w:rStyle w:val="normaltextrun"/>
          <w:rFonts w:cs="Times New Roman"/>
          <w:bCs/>
          <w:color w:val="B2B2B2"/>
          <w:sz w:val="21"/>
          <w:szCs w:val="21"/>
          <w:lang w:val="en-US"/>
        </w:rPr>
        <w:t>Source:</w:t>
      </w:r>
      <w:r w:rsidR="00F906BF" w:rsidRPr="00013D1D">
        <w:rPr>
          <w:rStyle w:val="normaltextrun"/>
          <w:rFonts w:cs="Times New Roman" w:hint="eastAsia"/>
          <w:bCs/>
          <w:color w:val="B2B2B2"/>
          <w:sz w:val="21"/>
          <w:szCs w:val="21"/>
          <w:lang w:val="en-US"/>
        </w:rPr>
        <w:t xml:space="preserve"> </w:t>
      </w:r>
      <w:r w:rsidR="00F906BF" w:rsidRPr="00013D1D">
        <w:rPr>
          <w:rStyle w:val="normaltextrun"/>
          <w:rFonts w:cs="Times New Roman"/>
          <w:bCs/>
          <w:color w:val="B2B2B2"/>
          <w:sz w:val="21"/>
          <w:szCs w:val="21"/>
          <w:lang w:val="en-US"/>
        </w:rPr>
        <w:t>Wind, ccmn.cn</w:t>
      </w:r>
    </w:p>
    <w:p w14:paraId="4B4396B8" w14:textId="5EE216D5" w:rsidR="009D20CD" w:rsidRPr="00201213" w:rsidRDefault="009D20CD" w:rsidP="00FC0A73">
      <w:pPr>
        <w:spacing w:line="360" w:lineRule="auto"/>
        <w:rPr>
          <w:rFonts w:cs="Times New Roman"/>
          <w:szCs w:val="24"/>
        </w:rPr>
      </w:pPr>
    </w:p>
    <w:p w14:paraId="7AF9F4F2" w14:textId="4CB47C16" w:rsidR="009D20CD" w:rsidRPr="00201213" w:rsidRDefault="00A3721E" w:rsidP="00FC0A73">
      <w:pPr>
        <w:pStyle w:val="2"/>
        <w:spacing w:line="360" w:lineRule="auto"/>
      </w:pPr>
      <w:bookmarkStart w:id="19" w:name="_Toc101172936"/>
      <w:r>
        <w:rPr>
          <w:lang w:val="en-US"/>
        </w:rPr>
        <w:lastRenderedPageBreak/>
        <w:t xml:space="preserve">3. </w:t>
      </w:r>
      <w:r w:rsidR="009D20CD" w:rsidRPr="00201213">
        <w:rPr>
          <w:lang w:val="en-US"/>
        </w:rPr>
        <w:t>Impact of anode materials on cost.</w:t>
      </w:r>
      <w:bookmarkEnd w:id="19"/>
      <w:r w:rsidR="009D20CD" w:rsidRPr="00201213">
        <w:t> </w:t>
      </w:r>
    </w:p>
    <w:p w14:paraId="6236DB87" w14:textId="012ED3C9" w:rsidR="009D20CD" w:rsidRPr="00201213" w:rsidRDefault="009D20CD" w:rsidP="00FC0A73">
      <w:pPr>
        <w:spacing w:line="360" w:lineRule="auto"/>
        <w:rPr>
          <w:rFonts w:cs="Times New Roman"/>
          <w:szCs w:val="24"/>
        </w:rPr>
      </w:pPr>
      <w:r w:rsidRPr="00201213">
        <w:rPr>
          <w:rFonts w:eastAsia="等线" w:cs="Times New Roman"/>
          <w:szCs w:val="24"/>
          <w:lang w:val="en-US"/>
        </w:rPr>
        <w:t xml:space="preserve">For ternary battery and LFP, there is no difference between the negative materials of the two, </w:t>
      </w:r>
      <w:r w:rsidRPr="00201213">
        <w:rPr>
          <w:rFonts w:eastAsia="等线" w:cs="Times New Roman"/>
          <w:color w:val="000000"/>
          <w:szCs w:val="24"/>
          <w:lang w:val="en-US"/>
        </w:rPr>
        <w:t>however, the negative materials account for a different proportion of the total cost</w:t>
      </w:r>
      <w:r w:rsidRPr="00201213">
        <w:rPr>
          <w:rFonts w:eastAsia="等线" w:cs="Times New Roman"/>
          <w:szCs w:val="24"/>
          <w:lang w:val="en-US"/>
        </w:rPr>
        <w:t xml:space="preserve"> (Figure 9).</w:t>
      </w:r>
      <w:r w:rsidRPr="00201213">
        <w:rPr>
          <w:rFonts w:eastAsia="等线" w:cs="Times New Roman"/>
          <w:szCs w:val="24"/>
        </w:rPr>
        <w:t> </w:t>
      </w:r>
    </w:p>
    <w:p w14:paraId="6D90AE5F" w14:textId="2D57CA1A" w:rsidR="009D20CD" w:rsidRPr="00201213" w:rsidRDefault="009D20CD" w:rsidP="00FC0A73">
      <w:pPr>
        <w:spacing w:line="360" w:lineRule="auto"/>
        <w:rPr>
          <w:rFonts w:cs="Times New Roman"/>
          <w:szCs w:val="24"/>
        </w:rPr>
      </w:pPr>
      <w:r w:rsidRPr="00201213">
        <w:rPr>
          <w:rFonts w:eastAsia="等线" w:cs="Times New Roman"/>
          <w:szCs w:val="24"/>
          <w:lang w:val="en-US"/>
        </w:rPr>
        <w:t>    </w:t>
      </w:r>
      <w:r w:rsidRPr="00201213">
        <w:rPr>
          <w:rFonts w:eastAsia="等线" w:cs="Times New Roman"/>
          <w:szCs w:val="24"/>
        </w:rPr>
        <w:t> </w:t>
      </w:r>
      <w:r w:rsidR="003B15C6" w:rsidRPr="003B15C6">
        <w:rPr>
          <w:rFonts w:eastAsia="等线" w:cs="Times New Roman"/>
          <w:noProof/>
          <w:szCs w:val="24"/>
        </w:rPr>
        <w:drawing>
          <wp:inline distT="0" distB="0" distL="0" distR="0" wp14:anchorId="1BF10471" wp14:editId="2250F53C">
            <wp:extent cx="5731510" cy="55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8800"/>
                    </a:xfrm>
                    <a:prstGeom prst="rect">
                      <a:avLst/>
                    </a:prstGeom>
                  </pic:spPr>
                </pic:pic>
              </a:graphicData>
            </a:graphic>
          </wp:inline>
        </w:drawing>
      </w:r>
    </w:p>
    <w:p w14:paraId="4C840A7B" w14:textId="6EDB0DA4" w:rsidR="008024FC" w:rsidRPr="00013D1D" w:rsidRDefault="008024FC" w:rsidP="00FC0A73">
      <w:pPr>
        <w:spacing w:line="360" w:lineRule="auto"/>
        <w:jc w:val="center"/>
        <w:rPr>
          <w:rStyle w:val="normaltextrun"/>
          <w:bCs/>
          <w:color w:val="B2B2B2"/>
          <w:sz w:val="21"/>
          <w:szCs w:val="21"/>
          <w:lang w:val="en-US"/>
        </w:rPr>
      </w:pPr>
      <w:r w:rsidRPr="00013D1D">
        <w:rPr>
          <w:rStyle w:val="normaltextrun"/>
          <w:rFonts w:cs="Times New Roman"/>
          <w:bCs/>
          <w:color w:val="B2B2B2"/>
          <w:sz w:val="21"/>
          <w:szCs w:val="21"/>
          <w:lang w:val="en-US"/>
        </w:rPr>
        <w:t xml:space="preserve">Figure </w:t>
      </w:r>
      <w:r w:rsidR="00C71503" w:rsidRPr="00013D1D">
        <w:rPr>
          <w:rStyle w:val="normaltextrun"/>
          <w:rFonts w:cs="Times New Roman"/>
          <w:bCs/>
          <w:color w:val="B2B2B2"/>
          <w:sz w:val="21"/>
          <w:szCs w:val="21"/>
          <w:lang w:val="en-US"/>
        </w:rPr>
        <w:t>8</w:t>
      </w:r>
    </w:p>
    <w:p w14:paraId="2382FC2A" w14:textId="45C25D59" w:rsidR="009D20CD" w:rsidRPr="00013D1D" w:rsidRDefault="009D20CD" w:rsidP="00013D1D">
      <w:pPr>
        <w:spacing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 xml:space="preserve">Source: </w:t>
      </w:r>
      <w:r w:rsidRPr="00013D1D">
        <w:rPr>
          <w:rStyle w:val="normaltextrun"/>
          <w:rFonts w:cs="Times New Roman" w:hint="eastAsia"/>
          <w:bCs/>
          <w:color w:val="B2B2B2"/>
          <w:sz w:val="21"/>
          <w:szCs w:val="21"/>
          <w:lang w:val="en-US"/>
        </w:rPr>
        <w:t>《动力电池成本结构拆分》，信达证券研发中心，</w:t>
      </w:r>
      <w:r w:rsidRPr="00013D1D">
        <w:rPr>
          <w:rStyle w:val="normaltextrun"/>
          <w:rFonts w:cs="Times New Roman"/>
          <w:bCs/>
          <w:color w:val="B2B2B2"/>
          <w:sz w:val="21"/>
          <w:szCs w:val="21"/>
          <w:lang w:val="en-US"/>
        </w:rPr>
        <w:t>2020 </w:t>
      </w:r>
    </w:p>
    <w:p w14:paraId="73109B24" w14:textId="7D3C437A" w:rsidR="009D20CD" w:rsidRPr="00201213" w:rsidRDefault="009D20CD" w:rsidP="00FC0A73">
      <w:pPr>
        <w:spacing w:line="360" w:lineRule="auto"/>
        <w:rPr>
          <w:rFonts w:cs="Times New Roman"/>
          <w:szCs w:val="24"/>
        </w:rPr>
      </w:pPr>
      <w:r w:rsidRPr="00201213">
        <w:rPr>
          <w:rFonts w:eastAsia="等线" w:cs="Times New Roman"/>
          <w:szCs w:val="24"/>
          <w:lang w:val="en-US"/>
        </w:rPr>
        <w:t> (Figure 10) We can see that the cost of cathode material accounts for 16.91% in ternary batteries, but 21.53% in LFP, which means that the change of cathode raw material price has more influence on the cost of LFP in terms of percentage. From the current power battery on the market, the anode material of both is graphite. From the data on the market, we can see that most of the graphite electrodes are on a slight upward trend overall in 2021 but have fallen in the last 90 days. And this will also have a slight impact on the price of ternary batteries and LFP.</w:t>
      </w:r>
      <w:r w:rsidRPr="00201213">
        <w:rPr>
          <w:rFonts w:eastAsia="等线" w:cs="Times New Roman"/>
          <w:szCs w:val="24"/>
        </w:rPr>
        <w:t> </w:t>
      </w:r>
    </w:p>
    <w:p w14:paraId="555D9437" w14:textId="77777777" w:rsidR="00FB3BD6" w:rsidRDefault="009D20CD" w:rsidP="00FB3BD6">
      <w:pPr>
        <w:spacing w:line="360" w:lineRule="auto"/>
        <w:jc w:val="center"/>
        <w:rPr>
          <w:rStyle w:val="normaltextrun"/>
          <w:rFonts w:cs="Times New Roman"/>
          <w:bCs/>
          <w:color w:val="B2B2B2"/>
          <w:sz w:val="21"/>
          <w:szCs w:val="21"/>
          <w:lang w:val="en-US"/>
        </w:rPr>
      </w:pPr>
      <w:r w:rsidRPr="00FB3BD6">
        <w:rPr>
          <w:rStyle w:val="normaltextrun"/>
          <w:bCs/>
          <w:color w:val="B2B2B2"/>
          <w:sz w:val="21"/>
          <w:szCs w:val="21"/>
          <w:lang w:val="en-US"/>
        </w:rPr>
        <w:drawing>
          <wp:inline distT="0" distB="0" distL="0" distR="0" wp14:anchorId="79618E9B" wp14:editId="4B2AC99C">
            <wp:extent cx="5710817" cy="2124000"/>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7522" cy="2163686"/>
                    </a:xfrm>
                    <a:prstGeom prst="rect">
                      <a:avLst/>
                    </a:prstGeom>
                    <a:noFill/>
                    <a:ln>
                      <a:noFill/>
                    </a:ln>
                  </pic:spPr>
                </pic:pic>
              </a:graphicData>
            </a:graphic>
          </wp:inline>
        </w:drawing>
      </w:r>
    </w:p>
    <w:p w14:paraId="68BEDC9C" w14:textId="76C09694" w:rsidR="009D20CD" w:rsidRPr="00013D1D" w:rsidRDefault="00527E63" w:rsidP="00FB3BD6">
      <w:pPr>
        <w:spacing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 xml:space="preserve">Figure </w:t>
      </w:r>
      <w:r w:rsidR="00C71503" w:rsidRPr="00013D1D">
        <w:rPr>
          <w:rStyle w:val="normaltextrun"/>
          <w:rFonts w:cs="Times New Roman"/>
          <w:bCs/>
          <w:color w:val="B2B2B2"/>
          <w:sz w:val="21"/>
          <w:szCs w:val="21"/>
          <w:lang w:val="en-US"/>
        </w:rPr>
        <w:t>9</w:t>
      </w:r>
    </w:p>
    <w:p w14:paraId="7D224D8C" w14:textId="0836D55F" w:rsidR="009D20CD" w:rsidRPr="00013D1D" w:rsidRDefault="009D20CD" w:rsidP="00013D1D">
      <w:pPr>
        <w:spacing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Source: Asian Metal 2022.1.15</w:t>
      </w:r>
    </w:p>
    <w:p w14:paraId="7DA299FE" w14:textId="52533C53" w:rsidR="009D20CD" w:rsidRDefault="00954038" w:rsidP="00FC0A73">
      <w:pPr>
        <w:pStyle w:val="1"/>
        <w:spacing w:line="360" w:lineRule="auto"/>
      </w:pPr>
      <w:bookmarkStart w:id="20" w:name="_Toc101172937"/>
      <w:r>
        <w:t>Polic</w:t>
      </w:r>
      <w:r w:rsidR="00EC5699">
        <w:rPr>
          <w:rFonts w:hint="eastAsia"/>
        </w:rPr>
        <w:t>ies</w:t>
      </w:r>
      <w:bookmarkEnd w:id="20"/>
    </w:p>
    <w:p w14:paraId="5E3E202E" w14:textId="77777777" w:rsidR="000A2C2B" w:rsidRPr="000A2C2B" w:rsidRDefault="000A2C2B" w:rsidP="000A2C2B"/>
    <w:p w14:paraId="11D33A27" w14:textId="77777777" w:rsidR="00EC5699" w:rsidRPr="00EC5699" w:rsidRDefault="00EC5699" w:rsidP="00FC0A73">
      <w:pPr>
        <w:spacing w:line="360" w:lineRule="auto"/>
      </w:pPr>
    </w:p>
    <w:p w14:paraId="35489230" w14:textId="64248A25" w:rsidR="0088015D" w:rsidRPr="00FB3BD6" w:rsidRDefault="0088015D" w:rsidP="00FC0A73">
      <w:pPr>
        <w:pStyle w:val="2"/>
        <w:spacing w:line="360" w:lineRule="auto"/>
      </w:pPr>
      <w:bookmarkStart w:id="21" w:name="_Toc101172938"/>
      <w:r w:rsidRPr="00FB3BD6">
        <w:t>Summary</w:t>
      </w:r>
      <w:bookmarkEnd w:id="21"/>
    </w:p>
    <w:p w14:paraId="708563DF" w14:textId="659E6046" w:rsidR="0088015D" w:rsidRDefault="0088015D" w:rsidP="00FC0A73">
      <w:pPr>
        <w:spacing w:line="360" w:lineRule="auto"/>
        <w:rPr>
          <w:shd w:val="clear" w:color="auto" w:fill="FFFFFF"/>
        </w:rPr>
      </w:pPr>
      <w:r w:rsidRPr="0088015D">
        <w:rPr>
          <w:shd w:val="clear" w:color="auto" w:fill="FFFFFF"/>
          <w:lang w:val="en-US"/>
        </w:rPr>
        <w:t xml:space="preserve">At the beginning of the development of new energy vehicles, </w:t>
      </w:r>
      <w:r w:rsidR="00361D41">
        <w:rPr>
          <w:shd w:val="clear" w:color="auto" w:fill="FFFFFF"/>
          <w:lang w:val="en-US"/>
        </w:rPr>
        <w:t xml:space="preserve">the </w:t>
      </w:r>
      <w:r w:rsidRPr="0088015D">
        <w:rPr>
          <w:shd w:val="clear" w:color="auto" w:fill="FFFFFF"/>
          <w:lang w:val="en-US"/>
        </w:rPr>
        <w:t xml:space="preserve">LFP battery dominates the market by the advantages of its cost, </w:t>
      </w:r>
      <w:proofErr w:type="gramStart"/>
      <w:r w:rsidRPr="0088015D">
        <w:rPr>
          <w:shd w:val="clear" w:color="auto" w:fill="FFFFFF"/>
          <w:lang w:val="en-US"/>
        </w:rPr>
        <w:t>safety</w:t>
      </w:r>
      <w:proofErr w:type="gramEnd"/>
      <w:r w:rsidRPr="0088015D">
        <w:rPr>
          <w:shd w:val="clear" w:color="auto" w:fill="FFFFFF"/>
          <w:lang w:val="en-US"/>
        </w:rPr>
        <w:t xml:space="preserve"> and cycle life, but due to the dividend of the national subsidy policy since 2016, making ternary batteries rely on high energy density to overtake the original market share occupied by LFP. Another turning point is 2020, the national subsidy policy slippage, as well as technological innovation led by CATL and BYD, ternary batteries high cost and low safety disadvantages, LFP regained the market share.</w:t>
      </w:r>
      <w:r w:rsidRPr="0088015D">
        <w:rPr>
          <w:shd w:val="clear" w:color="auto" w:fill="FFFFFF"/>
        </w:rPr>
        <w:t> </w:t>
      </w:r>
    </w:p>
    <w:p w14:paraId="6CA99CA6" w14:textId="77777777" w:rsidR="00FB3BD6" w:rsidRPr="0088015D" w:rsidRDefault="00FB3BD6" w:rsidP="00FC0A73">
      <w:pPr>
        <w:spacing w:line="360" w:lineRule="auto"/>
        <w:rPr>
          <w:rFonts w:cs="Times New Roman"/>
          <w:color w:val="auto"/>
          <w:szCs w:val="24"/>
        </w:rPr>
      </w:pPr>
    </w:p>
    <w:p w14:paraId="68D48E52" w14:textId="7B493032" w:rsidR="0088015D" w:rsidRDefault="000F33AC" w:rsidP="00FC0A73">
      <w:pPr>
        <w:pStyle w:val="2"/>
        <w:spacing w:line="360" w:lineRule="auto"/>
      </w:pPr>
      <w:bookmarkStart w:id="22" w:name="_Toc101172939"/>
      <w:r>
        <w:t>Policy Roadmap and Highlights</w:t>
      </w:r>
      <w:bookmarkEnd w:id="22"/>
    </w:p>
    <w:tbl>
      <w:tblPr>
        <w:tblW w:w="5000" w:type="pct"/>
        <w:tblLook w:val="04A0" w:firstRow="1" w:lastRow="0" w:firstColumn="1" w:lastColumn="0" w:noHBand="0" w:noVBand="1"/>
      </w:tblPr>
      <w:tblGrid>
        <w:gridCol w:w="2192"/>
        <w:gridCol w:w="3653"/>
        <w:gridCol w:w="2932"/>
        <w:gridCol w:w="229"/>
      </w:tblGrid>
      <w:tr w:rsidR="00361D41" w:rsidRPr="00361D41" w14:paraId="6CB6C6B4" w14:textId="77777777" w:rsidTr="00361D41">
        <w:trPr>
          <w:gridAfter w:val="1"/>
          <w:wAfter w:w="128" w:type="pct"/>
          <w:trHeight w:val="413"/>
        </w:trPr>
        <w:tc>
          <w:tcPr>
            <w:tcW w:w="1217" w:type="pct"/>
            <w:tcBorders>
              <w:top w:val="single" w:sz="8" w:space="0" w:color="auto"/>
              <w:left w:val="single" w:sz="8" w:space="0" w:color="auto"/>
              <w:bottom w:val="single" w:sz="4" w:space="0" w:color="auto"/>
              <w:right w:val="single" w:sz="4" w:space="0" w:color="auto"/>
            </w:tcBorders>
            <w:shd w:val="clear" w:color="000000" w:fill="003300"/>
            <w:vAlign w:val="center"/>
            <w:hideMark/>
          </w:tcPr>
          <w:p w14:paraId="504520DD" w14:textId="77777777" w:rsidR="00361D41" w:rsidRPr="00361D41" w:rsidRDefault="00361D41" w:rsidP="00361D41">
            <w:pPr>
              <w:spacing w:after="0" w:line="240" w:lineRule="auto"/>
              <w:jc w:val="center"/>
              <w:rPr>
                <w:rFonts w:eastAsia="等线" w:cs="Times New Roman"/>
                <w:b/>
                <w:bCs/>
                <w:color w:val="FFFFFF"/>
                <w:sz w:val="21"/>
                <w:szCs w:val="21"/>
                <w:lang w:val="en-US"/>
              </w:rPr>
            </w:pPr>
            <w:bookmarkStart w:id="23" w:name="RANGE!G2"/>
            <w:r w:rsidRPr="00361D41">
              <w:rPr>
                <w:rFonts w:eastAsia="等线" w:cs="Times New Roman"/>
                <w:b/>
                <w:bCs/>
                <w:color w:val="FFFFFF"/>
                <w:sz w:val="21"/>
                <w:szCs w:val="21"/>
                <w:lang w:val="en-US"/>
              </w:rPr>
              <w:t>Year</w:t>
            </w:r>
            <w:bookmarkEnd w:id="23"/>
          </w:p>
        </w:tc>
        <w:tc>
          <w:tcPr>
            <w:tcW w:w="2028" w:type="pct"/>
            <w:tcBorders>
              <w:top w:val="single" w:sz="8" w:space="0" w:color="auto"/>
              <w:left w:val="nil"/>
              <w:bottom w:val="single" w:sz="4" w:space="0" w:color="auto"/>
              <w:right w:val="single" w:sz="4" w:space="0" w:color="auto"/>
            </w:tcBorders>
            <w:shd w:val="clear" w:color="000000" w:fill="003300"/>
            <w:vAlign w:val="center"/>
            <w:hideMark/>
          </w:tcPr>
          <w:p w14:paraId="070A9E7F" w14:textId="77777777" w:rsidR="00361D41" w:rsidRPr="00361D41" w:rsidRDefault="00361D41" w:rsidP="00361D41">
            <w:pPr>
              <w:spacing w:after="0" w:line="240" w:lineRule="auto"/>
              <w:jc w:val="center"/>
              <w:rPr>
                <w:rFonts w:eastAsia="等线" w:cs="Times New Roman"/>
                <w:b/>
                <w:bCs/>
                <w:color w:val="FFFFFF"/>
                <w:sz w:val="21"/>
                <w:szCs w:val="21"/>
                <w:lang w:val="en-US"/>
              </w:rPr>
            </w:pPr>
            <w:r w:rsidRPr="00361D41">
              <w:rPr>
                <w:rFonts w:eastAsia="等线" w:cs="Times New Roman"/>
                <w:b/>
                <w:bCs/>
                <w:color w:val="FFFFFF"/>
                <w:sz w:val="21"/>
                <w:szCs w:val="21"/>
                <w:lang w:val="en-US"/>
              </w:rPr>
              <w:t>Policy</w:t>
            </w:r>
          </w:p>
        </w:tc>
        <w:tc>
          <w:tcPr>
            <w:tcW w:w="1628" w:type="pct"/>
            <w:tcBorders>
              <w:top w:val="single" w:sz="8" w:space="0" w:color="auto"/>
              <w:left w:val="nil"/>
              <w:bottom w:val="single" w:sz="4" w:space="0" w:color="auto"/>
              <w:right w:val="single" w:sz="8" w:space="0" w:color="auto"/>
            </w:tcBorders>
            <w:shd w:val="clear" w:color="000000" w:fill="003300"/>
            <w:vAlign w:val="center"/>
            <w:hideMark/>
          </w:tcPr>
          <w:p w14:paraId="3D6F2A4E" w14:textId="77777777" w:rsidR="00361D41" w:rsidRPr="00361D41" w:rsidRDefault="00361D41" w:rsidP="00361D41">
            <w:pPr>
              <w:spacing w:after="0" w:line="240" w:lineRule="auto"/>
              <w:jc w:val="center"/>
              <w:rPr>
                <w:rFonts w:eastAsia="等线" w:cs="Times New Roman"/>
                <w:b/>
                <w:bCs/>
                <w:color w:val="FFFFFF"/>
                <w:sz w:val="21"/>
                <w:szCs w:val="21"/>
                <w:lang w:val="en-US"/>
              </w:rPr>
            </w:pPr>
            <w:r w:rsidRPr="00361D41">
              <w:rPr>
                <w:rFonts w:eastAsia="等线" w:cs="Times New Roman"/>
                <w:b/>
                <w:bCs/>
                <w:color w:val="FFFFFF"/>
                <w:sz w:val="21"/>
                <w:szCs w:val="21"/>
                <w:lang w:val="en-US"/>
              </w:rPr>
              <w:t>Illustration</w:t>
            </w:r>
          </w:p>
        </w:tc>
      </w:tr>
      <w:tr w:rsidR="00361D41" w:rsidRPr="00361D41" w14:paraId="4C401A64" w14:textId="77777777" w:rsidTr="00361D41">
        <w:trPr>
          <w:gridAfter w:val="1"/>
          <w:wAfter w:w="128" w:type="pct"/>
          <w:trHeight w:val="1630"/>
        </w:trPr>
        <w:tc>
          <w:tcPr>
            <w:tcW w:w="1217" w:type="pct"/>
            <w:tcBorders>
              <w:top w:val="nil"/>
              <w:left w:val="single" w:sz="8" w:space="0" w:color="auto"/>
              <w:bottom w:val="single" w:sz="4" w:space="0" w:color="auto"/>
              <w:right w:val="single" w:sz="4" w:space="0" w:color="auto"/>
            </w:tcBorders>
            <w:shd w:val="clear" w:color="000000" w:fill="D5E3CF"/>
            <w:vAlign w:val="center"/>
            <w:hideMark/>
          </w:tcPr>
          <w:p w14:paraId="3AF1D576" w14:textId="77777777" w:rsidR="00361D41" w:rsidRPr="00361D41" w:rsidRDefault="00361D41" w:rsidP="00361D41">
            <w:pPr>
              <w:spacing w:after="0" w:line="240" w:lineRule="auto"/>
              <w:jc w:val="left"/>
              <w:rPr>
                <w:rFonts w:eastAsia="等线" w:cs="Times New Roman"/>
                <w:color w:val="000000"/>
                <w:sz w:val="21"/>
                <w:szCs w:val="21"/>
                <w:lang w:val="en-US"/>
              </w:rPr>
            </w:pPr>
            <w:r w:rsidRPr="00361D41">
              <w:rPr>
                <w:rFonts w:eastAsia="等线" w:cs="Times New Roman"/>
                <w:color w:val="000000"/>
                <w:sz w:val="21"/>
                <w:szCs w:val="21"/>
                <w:lang w:val="en-US"/>
              </w:rPr>
              <w:t>2009</w:t>
            </w:r>
          </w:p>
        </w:tc>
        <w:tc>
          <w:tcPr>
            <w:tcW w:w="2028" w:type="pct"/>
            <w:tcBorders>
              <w:top w:val="nil"/>
              <w:left w:val="nil"/>
              <w:bottom w:val="single" w:sz="4" w:space="0" w:color="auto"/>
              <w:right w:val="single" w:sz="4" w:space="0" w:color="auto"/>
            </w:tcBorders>
            <w:shd w:val="clear" w:color="000000" w:fill="D5E3CF"/>
            <w:vAlign w:val="center"/>
            <w:hideMark/>
          </w:tcPr>
          <w:p w14:paraId="6A96E343" w14:textId="77777777" w:rsidR="00361D41" w:rsidRPr="00361D41" w:rsidRDefault="00361D41" w:rsidP="00361D41">
            <w:pPr>
              <w:spacing w:after="0" w:line="240" w:lineRule="auto"/>
              <w:rPr>
                <w:rFonts w:eastAsia="等线" w:cs="Times New Roman"/>
                <w:i/>
                <w:iCs/>
                <w:color w:val="000000"/>
                <w:sz w:val="21"/>
                <w:szCs w:val="21"/>
                <w:lang w:val="en-US"/>
              </w:rPr>
            </w:pPr>
            <w:r w:rsidRPr="00361D41">
              <w:rPr>
                <w:rFonts w:eastAsia="等线" w:cs="Times New Roman"/>
                <w:i/>
                <w:iCs/>
                <w:color w:val="000000"/>
                <w:sz w:val="21"/>
                <w:szCs w:val="21"/>
                <w:lang w:val="en-US"/>
              </w:rPr>
              <w:t>Notice on The Pilot Work of Demonstration and Promotion of Energy Conservation and New Energy Vehicles</w:t>
            </w:r>
            <w:r w:rsidRPr="00361D41">
              <w:rPr>
                <w:rFonts w:ascii="宋体" w:eastAsia="宋体" w:hAnsi="宋体" w:cs="Times New Roman" w:hint="eastAsia"/>
                <w:i/>
                <w:iCs/>
                <w:color w:val="000000"/>
                <w:sz w:val="21"/>
                <w:szCs w:val="21"/>
                <w:lang w:val="en-US"/>
              </w:rPr>
              <w:t>《关于开展节能和新能源汽车示范推广试点工作的通知》</w:t>
            </w:r>
            <w:r w:rsidRPr="00361D41">
              <w:rPr>
                <w:rFonts w:eastAsia="等线" w:cs="Times New Roman"/>
                <w:i/>
                <w:iCs/>
                <w:color w:val="000000"/>
                <w:sz w:val="21"/>
                <w:szCs w:val="21"/>
                <w:lang w:val="en-US"/>
              </w:rPr>
              <w:t xml:space="preserve"> </w:t>
            </w:r>
          </w:p>
        </w:tc>
        <w:tc>
          <w:tcPr>
            <w:tcW w:w="1628" w:type="pct"/>
            <w:tcBorders>
              <w:top w:val="nil"/>
              <w:left w:val="nil"/>
              <w:bottom w:val="single" w:sz="4" w:space="0" w:color="auto"/>
              <w:right w:val="single" w:sz="8" w:space="0" w:color="auto"/>
            </w:tcBorders>
            <w:shd w:val="clear" w:color="000000" w:fill="D5E3CF"/>
            <w:vAlign w:val="center"/>
            <w:hideMark/>
          </w:tcPr>
          <w:p w14:paraId="3999618C" w14:textId="77777777" w:rsidR="00361D41" w:rsidRPr="00361D41" w:rsidRDefault="00361D41" w:rsidP="00361D41">
            <w:pPr>
              <w:spacing w:after="0" w:line="240" w:lineRule="auto"/>
              <w:rPr>
                <w:rFonts w:eastAsia="等线" w:cs="Times New Roman"/>
                <w:color w:val="000000"/>
                <w:sz w:val="21"/>
                <w:szCs w:val="21"/>
                <w:lang w:val="en-US"/>
              </w:rPr>
            </w:pPr>
            <w:r w:rsidRPr="00361D41">
              <w:rPr>
                <w:rFonts w:eastAsia="等线" w:cs="Times New Roman"/>
                <w:color w:val="000000"/>
                <w:sz w:val="21"/>
                <w:szCs w:val="21"/>
                <w:lang w:val="en-US"/>
              </w:rPr>
              <w:t>The policy started the era of NEV subsidies. LFP batteries are widely used in commercial vehicles due to better safety and rapid development driven by the policy.</w:t>
            </w:r>
          </w:p>
        </w:tc>
      </w:tr>
      <w:tr w:rsidR="00361D41" w:rsidRPr="00361D41" w14:paraId="00835DA4" w14:textId="77777777" w:rsidTr="00361D41">
        <w:trPr>
          <w:gridAfter w:val="1"/>
          <w:wAfter w:w="128" w:type="pct"/>
          <w:trHeight w:val="1800"/>
        </w:trPr>
        <w:tc>
          <w:tcPr>
            <w:tcW w:w="1217" w:type="pct"/>
            <w:tcBorders>
              <w:top w:val="nil"/>
              <w:left w:val="single" w:sz="8" w:space="0" w:color="auto"/>
              <w:bottom w:val="single" w:sz="4" w:space="0" w:color="auto"/>
              <w:right w:val="single" w:sz="4" w:space="0" w:color="auto"/>
            </w:tcBorders>
            <w:shd w:val="clear" w:color="000000" w:fill="F2F6F0"/>
            <w:vAlign w:val="center"/>
            <w:hideMark/>
          </w:tcPr>
          <w:p w14:paraId="524142B2" w14:textId="77777777" w:rsidR="00361D41" w:rsidRPr="00361D41" w:rsidRDefault="00361D41" w:rsidP="00361D41">
            <w:pPr>
              <w:spacing w:after="0" w:line="240" w:lineRule="auto"/>
              <w:jc w:val="left"/>
              <w:rPr>
                <w:rFonts w:eastAsia="等线" w:cs="Times New Roman"/>
                <w:color w:val="000000"/>
                <w:sz w:val="21"/>
                <w:szCs w:val="21"/>
                <w:lang w:val="en-US"/>
              </w:rPr>
            </w:pPr>
            <w:r w:rsidRPr="00361D41">
              <w:rPr>
                <w:rFonts w:eastAsia="等线" w:cs="Times New Roman"/>
                <w:color w:val="000000"/>
                <w:sz w:val="21"/>
                <w:szCs w:val="21"/>
                <w:lang w:val="en-US"/>
              </w:rPr>
              <w:t>2016</w:t>
            </w:r>
          </w:p>
        </w:tc>
        <w:tc>
          <w:tcPr>
            <w:tcW w:w="2028" w:type="pct"/>
            <w:tcBorders>
              <w:top w:val="nil"/>
              <w:left w:val="nil"/>
              <w:bottom w:val="single" w:sz="4" w:space="0" w:color="auto"/>
              <w:right w:val="single" w:sz="4" w:space="0" w:color="auto"/>
            </w:tcBorders>
            <w:shd w:val="clear" w:color="000000" w:fill="F2F6F0"/>
            <w:vAlign w:val="center"/>
            <w:hideMark/>
          </w:tcPr>
          <w:p w14:paraId="2CA894BC" w14:textId="77777777" w:rsidR="00361D41" w:rsidRPr="00361D41" w:rsidRDefault="00361D41" w:rsidP="00361D41">
            <w:pPr>
              <w:spacing w:after="0" w:line="240" w:lineRule="auto"/>
              <w:rPr>
                <w:rFonts w:eastAsia="等线" w:cs="Times New Roman"/>
                <w:i/>
                <w:iCs/>
                <w:color w:val="000000"/>
                <w:sz w:val="21"/>
                <w:szCs w:val="21"/>
                <w:lang w:val="en-US"/>
              </w:rPr>
            </w:pPr>
            <w:r w:rsidRPr="00361D41">
              <w:rPr>
                <w:rFonts w:eastAsia="等线" w:cs="Times New Roman"/>
                <w:i/>
                <w:iCs/>
                <w:color w:val="000000"/>
                <w:sz w:val="21"/>
                <w:szCs w:val="21"/>
                <w:lang w:val="en-US"/>
              </w:rPr>
              <w:t>Notice on Fiscal Subsidy Policies Adjustment for The Promotion and Application of New Energy Vehicles</w:t>
            </w:r>
            <w:r w:rsidRPr="00361D41">
              <w:rPr>
                <w:rFonts w:ascii="宋体" w:eastAsia="宋体" w:hAnsi="宋体" w:cs="Times New Roman" w:hint="eastAsia"/>
                <w:i/>
                <w:iCs/>
                <w:color w:val="000000"/>
                <w:sz w:val="21"/>
                <w:szCs w:val="21"/>
                <w:lang w:val="en-US"/>
              </w:rPr>
              <w:t>《关于调整新能源汽车推广应用财政补贴政策的通知》</w:t>
            </w:r>
            <w:r w:rsidRPr="00361D41">
              <w:rPr>
                <w:rFonts w:eastAsia="等线" w:cs="Times New Roman"/>
                <w:i/>
                <w:iCs/>
                <w:color w:val="000000"/>
                <w:sz w:val="21"/>
                <w:szCs w:val="21"/>
                <w:lang w:val="en-US"/>
              </w:rPr>
              <w:t xml:space="preserve"> </w:t>
            </w:r>
          </w:p>
        </w:tc>
        <w:tc>
          <w:tcPr>
            <w:tcW w:w="1628" w:type="pct"/>
            <w:tcBorders>
              <w:top w:val="nil"/>
              <w:left w:val="nil"/>
              <w:bottom w:val="single" w:sz="4" w:space="0" w:color="auto"/>
              <w:right w:val="single" w:sz="8" w:space="0" w:color="auto"/>
            </w:tcBorders>
            <w:shd w:val="clear" w:color="000000" w:fill="F2F6F0"/>
            <w:vAlign w:val="center"/>
            <w:hideMark/>
          </w:tcPr>
          <w:p w14:paraId="5A5EC39E" w14:textId="77777777" w:rsidR="00361D41" w:rsidRPr="00361D41" w:rsidRDefault="00361D41" w:rsidP="00361D41">
            <w:pPr>
              <w:spacing w:after="0" w:line="240" w:lineRule="auto"/>
              <w:rPr>
                <w:rFonts w:eastAsia="等线" w:cs="Times New Roman"/>
                <w:color w:val="000000"/>
                <w:sz w:val="21"/>
                <w:szCs w:val="21"/>
                <w:lang w:val="en-US"/>
              </w:rPr>
            </w:pPr>
            <w:r w:rsidRPr="00361D41">
              <w:rPr>
                <w:rFonts w:eastAsia="等线" w:cs="Times New Roman"/>
                <w:color w:val="000000"/>
                <w:sz w:val="21"/>
                <w:szCs w:val="21"/>
                <w:lang w:val="en-US"/>
              </w:rPr>
              <w:t>For the first time, the policy set requirement on the energy density of batteries, which promoted ternary batteries due to its high energy density.</w:t>
            </w:r>
          </w:p>
        </w:tc>
      </w:tr>
      <w:tr w:rsidR="00361D41" w:rsidRPr="00361D41" w14:paraId="514FDAC2" w14:textId="77777777" w:rsidTr="00361D41">
        <w:trPr>
          <w:gridAfter w:val="1"/>
          <w:wAfter w:w="128" w:type="pct"/>
          <w:trHeight w:val="1000"/>
        </w:trPr>
        <w:tc>
          <w:tcPr>
            <w:tcW w:w="1217" w:type="pct"/>
            <w:vMerge w:val="restart"/>
            <w:tcBorders>
              <w:top w:val="nil"/>
              <w:left w:val="single" w:sz="8" w:space="0" w:color="auto"/>
              <w:bottom w:val="single" w:sz="4" w:space="0" w:color="auto"/>
              <w:right w:val="single" w:sz="4" w:space="0" w:color="auto"/>
            </w:tcBorders>
            <w:shd w:val="clear" w:color="000000" w:fill="D5E3CF"/>
            <w:vAlign w:val="center"/>
            <w:hideMark/>
          </w:tcPr>
          <w:p w14:paraId="4AAC1CDE" w14:textId="77777777" w:rsidR="00361D41" w:rsidRPr="00361D41" w:rsidRDefault="00361D41" w:rsidP="00361D41">
            <w:pPr>
              <w:spacing w:after="0" w:line="240" w:lineRule="auto"/>
              <w:jc w:val="left"/>
              <w:rPr>
                <w:rFonts w:eastAsia="等线" w:cs="Times New Roman"/>
                <w:color w:val="000000"/>
                <w:sz w:val="21"/>
                <w:szCs w:val="21"/>
                <w:lang w:val="en-US"/>
              </w:rPr>
            </w:pPr>
            <w:r w:rsidRPr="00361D41">
              <w:rPr>
                <w:rFonts w:eastAsia="等线" w:cs="Times New Roman"/>
                <w:color w:val="000000"/>
                <w:sz w:val="21"/>
                <w:szCs w:val="21"/>
                <w:lang w:val="en-US"/>
              </w:rPr>
              <w:t>2019</w:t>
            </w:r>
          </w:p>
        </w:tc>
        <w:tc>
          <w:tcPr>
            <w:tcW w:w="2028" w:type="pct"/>
            <w:vMerge w:val="restart"/>
            <w:tcBorders>
              <w:top w:val="nil"/>
              <w:left w:val="single" w:sz="4" w:space="0" w:color="auto"/>
              <w:bottom w:val="single" w:sz="4" w:space="0" w:color="auto"/>
              <w:right w:val="single" w:sz="4" w:space="0" w:color="auto"/>
            </w:tcBorders>
            <w:shd w:val="clear" w:color="000000" w:fill="D5E3CF"/>
            <w:vAlign w:val="center"/>
            <w:hideMark/>
          </w:tcPr>
          <w:p w14:paraId="47DC44A5" w14:textId="77777777" w:rsidR="00361D41" w:rsidRPr="00361D41" w:rsidRDefault="00361D41" w:rsidP="00361D41">
            <w:pPr>
              <w:spacing w:after="0" w:line="240" w:lineRule="auto"/>
              <w:jc w:val="center"/>
              <w:rPr>
                <w:rFonts w:eastAsia="等线" w:cs="Times New Roman"/>
                <w:i/>
                <w:iCs/>
                <w:color w:val="000000"/>
                <w:sz w:val="21"/>
                <w:szCs w:val="21"/>
                <w:lang w:val="en-US"/>
              </w:rPr>
            </w:pPr>
            <w:r w:rsidRPr="00361D41">
              <w:rPr>
                <w:rFonts w:eastAsia="等线" w:cs="Times New Roman"/>
                <w:i/>
                <w:iCs/>
                <w:color w:val="000000"/>
                <w:sz w:val="21"/>
                <w:szCs w:val="21"/>
                <w:lang w:val="en-US"/>
              </w:rPr>
              <w:t>Notice on Further Adjustment on Fiscal Subsidy Policies for The Promotion and Application of New Energy Vehicles</w:t>
            </w:r>
            <w:r w:rsidRPr="00361D41">
              <w:rPr>
                <w:rFonts w:ascii="宋体" w:eastAsia="宋体" w:hAnsi="宋体" w:cs="Times New Roman" w:hint="eastAsia"/>
                <w:i/>
                <w:iCs/>
                <w:color w:val="000000"/>
                <w:sz w:val="21"/>
                <w:szCs w:val="21"/>
                <w:lang w:val="en-US"/>
              </w:rPr>
              <w:t>《关于进一步完善新能源汽车推广应用财政补贴政策的通知》</w:t>
            </w:r>
            <w:r w:rsidRPr="00361D41">
              <w:rPr>
                <w:rFonts w:eastAsia="等线" w:cs="Times New Roman"/>
                <w:i/>
                <w:iCs/>
                <w:color w:val="000000"/>
                <w:sz w:val="21"/>
                <w:szCs w:val="21"/>
                <w:lang w:val="en-US"/>
              </w:rPr>
              <w:t xml:space="preserve"> </w:t>
            </w:r>
          </w:p>
        </w:tc>
        <w:tc>
          <w:tcPr>
            <w:tcW w:w="1628" w:type="pct"/>
            <w:vMerge w:val="restart"/>
            <w:tcBorders>
              <w:top w:val="nil"/>
              <w:left w:val="single" w:sz="4" w:space="0" w:color="auto"/>
              <w:bottom w:val="single" w:sz="4" w:space="0" w:color="000000"/>
              <w:right w:val="single" w:sz="8" w:space="0" w:color="auto"/>
            </w:tcBorders>
            <w:shd w:val="clear" w:color="000000" w:fill="D5E3CF"/>
            <w:vAlign w:val="center"/>
            <w:hideMark/>
          </w:tcPr>
          <w:p w14:paraId="684244A2" w14:textId="77777777" w:rsidR="00361D41" w:rsidRPr="00361D41" w:rsidRDefault="00361D41" w:rsidP="00361D41">
            <w:pPr>
              <w:spacing w:after="0" w:line="240" w:lineRule="auto"/>
              <w:rPr>
                <w:rFonts w:eastAsia="等线" w:cs="Times New Roman"/>
                <w:color w:val="000000"/>
                <w:sz w:val="21"/>
                <w:szCs w:val="21"/>
                <w:lang w:val="en-US"/>
              </w:rPr>
            </w:pPr>
            <w:r w:rsidRPr="00361D41">
              <w:rPr>
                <w:rFonts w:eastAsia="等线" w:cs="Times New Roman"/>
                <w:color w:val="000000"/>
                <w:sz w:val="21"/>
                <w:szCs w:val="21"/>
                <w:lang w:val="en-US"/>
              </w:rPr>
              <w:t>Subsidies slipped by 50% on average.</w:t>
            </w:r>
          </w:p>
        </w:tc>
      </w:tr>
      <w:tr w:rsidR="00361D41" w:rsidRPr="00361D41" w14:paraId="0AABD839" w14:textId="77777777" w:rsidTr="00361D41">
        <w:trPr>
          <w:trHeight w:val="650"/>
        </w:trPr>
        <w:tc>
          <w:tcPr>
            <w:tcW w:w="1217" w:type="pct"/>
            <w:vMerge/>
            <w:tcBorders>
              <w:top w:val="nil"/>
              <w:left w:val="single" w:sz="8" w:space="0" w:color="auto"/>
              <w:bottom w:val="single" w:sz="4" w:space="0" w:color="auto"/>
              <w:right w:val="single" w:sz="4" w:space="0" w:color="auto"/>
            </w:tcBorders>
            <w:vAlign w:val="center"/>
            <w:hideMark/>
          </w:tcPr>
          <w:p w14:paraId="7F88317E" w14:textId="77777777" w:rsidR="00361D41" w:rsidRPr="00361D41" w:rsidRDefault="00361D41" w:rsidP="00361D41">
            <w:pPr>
              <w:spacing w:after="0" w:line="240" w:lineRule="auto"/>
              <w:jc w:val="left"/>
              <w:rPr>
                <w:rFonts w:eastAsia="等线" w:cs="Times New Roman"/>
                <w:color w:val="000000"/>
                <w:sz w:val="21"/>
                <w:szCs w:val="21"/>
                <w:lang w:val="en-US"/>
              </w:rPr>
            </w:pPr>
          </w:p>
        </w:tc>
        <w:tc>
          <w:tcPr>
            <w:tcW w:w="2028" w:type="pct"/>
            <w:vMerge/>
            <w:tcBorders>
              <w:top w:val="nil"/>
              <w:left w:val="single" w:sz="4" w:space="0" w:color="auto"/>
              <w:bottom w:val="single" w:sz="4" w:space="0" w:color="auto"/>
              <w:right w:val="single" w:sz="4" w:space="0" w:color="auto"/>
            </w:tcBorders>
            <w:vAlign w:val="center"/>
            <w:hideMark/>
          </w:tcPr>
          <w:p w14:paraId="26DFB9FE" w14:textId="77777777" w:rsidR="00361D41" w:rsidRPr="00361D41" w:rsidRDefault="00361D41" w:rsidP="00361D41">
            <w:pPr>
              <w:spacing w:after="0" w:line="240" w:lineRule="auto"/>
              <w:jc w:val="left"/>
              <w:rPr>
                <w:rFonts w:eastAsia="等线" w:cs="Times New Roman"/>
                <w:i/>
                <w:iCs/>
                <w:color w:val="000000"/>
                <w:sz w:val="21"/>
                <w:szCs w:val="21"/>
                <w:lang w:val="en-US"/>
              </w:rPr>
            </w:pPr>
          </w:p>
        </w:tc>
        <w:tc>
          <w:tcPr>
            <w:tcW w:w="1628" w:type="pct"/>
            <w:vMerge/>
            <w:tcBorders>
              <w:top w:val="nil"/>
              <w:left w:val="single" w:sz="4" w:space="0" w:color="auto"/>
              <w:bottom w:val="single" w:sz="4" w:space="0" w:color="000000"/>
              <w:right w:val="single" w:sz="8" w:space="0" w:color="auto"/>
            </w:tcBorders>
            <w:vAlign w:val="center"/>
            <w:hideMark/>
          </w:tcPr>
          <w:p w14:paraId="6FEF0BA1" w14:textId="77777777" w:rsidR="00361D41" w:rsidRPr="00361D41" w:rsidRDefault="00361D41" w:rsidP="00361D41">
            <w:pPr>
              <w:spacing w:after="0" w:line="240" w:lineRule="auto"/>
              <w:rPr>
                <w:rFonts w:eastAsia="等线" w:cs="Times New Roman"/>
                <w:color w:val="000000"/>
                <w:sz w:val="21"/>
                <w:szCs w:val="21"/>
                <w:lang w:val="en-US"/>
              </w:rPr>
            </w:pPr>
          </w:p>
        </w:tc>
        <w:tc>
          <w:tcPr>
            <w:tcW w:w="128" w:type="pct"/>
            <w:tcBorders>
              <w:top w:val="nil"/>
              <w:left w:val="nil"/>
              <w:bottom w:val="nil"/>
              <w:right w:val="nil"/>
            </w:tcBorders>
            <w:shd w:val="clear" w:color="auto" w:fill="auto"/>
            <w:noWrap/>
            <w:vAlign w:val="bottom"/>
            <w:hideMark/>
          </w:tcPr>
          <w:p w14:paraId="409E0ED5" w14:textId="77777777" w:rsidR="00361D41" w:rsidRPr="00361D41" w:rsidRDefault="00361D41" w:rsidP="00361D41">
            <w:pPr>
              <w:spacing w:after="0" w:line="240" w:lineRule="auto"/>
              <w:jc w:val="center"/>
              <w:rPr>
                <w:rFonts w:eastAsia="等线" w:cs="Times New Roman"/>
                <w:color w:val="000000"/>
                <w:sz w:val="21"/>
                <w:szCs w:val="21"/>
                <w:lang w:val="en-US"/>
              </w:rPr>
            </w:pPr>
          </w:p>
        </w:tc>
      </w:tr>
      <w:tr w:rsidR="00361D41" w:rsidRPr="00361D41" w14:paraId="49CEFD7B" w14:textId="77777777" w:rsidTr="00361D41">
        <w:trPr>
          <w:trHeight w:val="1640"/>
        </w:trPr>
        <w:tc>
          <w:tcPr>
            <w:tcW w:w="1217" w:type="pct"/>
            <w:tcBorders>
              <w:top w:val="nil"/>
              <w:left w:val="single" w:sz="8" w:space="0" w:color="auto"/>
              <w:bottom w:val="single" w:sz="8" w:space="0" w:color="auto"/>
              <w:right w:val="single" w:sz="4" w:space="0" w:color="auto"/>
            </w:tcBorders>
            <w:shd w:val="clear" w:color="000000" w:fill="F2F6F0"/>
            <w:vAlign w:val="center"/>
            <w:hideMark/>
          </w:tcPr>
          <w:p w14:paraId="7D92CA2F" w14:textId="77777777" w:rsidR="00361D41" w:rsidRPr="00361D41" w:rsidRDefault="00361D41" w:rsidP="00361D41">
            <w:pPr>
              <w:spacing w:after="0" w:line="240" w:lineRule="auto"/>
              <w:jc w:val="left"/>
              <w:rPr>
                <w:rFonts w:eastAsia="等线" w:cs="Times New Roman"/>
                <w:color w:val="000000"/>
                <w:sz w:val="21"/>
                <w:szCs w:val="21"/>
                <w:lang w:val="en-US"/>
              </w:rPr>
            </w:pPr>
            <w:r w:rsidRPr="00361D41">
              <w:rPr>
                <w:rFonts w:eastAsia="等线" w:cs="Times New Roman"/>
                <w:color w:val="000000"/>
                <w:sz w:val="21"/>
                <w:szCs w:val="21"/>
                <w:lang w:val="en-US"/>
              </w:rPr>
              <w:t>2020</w:t>
            </w:r>
          </w:p>
        </w:tc>
        <w:tc>
          <w:tcPr>
            <w:tcW w:w="2028" w:type="pct"/>
            <w:tcBorders>
              <w:top w:val="nil"/>
              <w:left w:val="nil"/>
              <w:bottom w:val="single" w:sz="8" w:space="0" w:color="auto"/>
              <w:right w:val="single" w:sz="4" w:space="0" w:color="auto"/>
            </w:tcBorders>
            <w:shd w:val="clear" w:color="000000" w:fill="F2F6F0"/>
            <w:vAlign w:val="center"/>
            <w:hideMark/>
          </w:tcPr>
          <w:p w14:paraId="03637838" w14:textId="77777777" w:rsidR="00361D41" w:rsidRPr="00361D41" w:rsidRDefault="00361D41" w:rsidP="00361D41">
            <w:pPr>
              <w:spacing w:after="0" w:line="240" w:lineRule="auto"/>
              <w:rPr>
                <w:rFonts w:eastAsia="等线" w:cs="Times New Roman"/>
                <w:i/>
                <w:iCs/>
                <w:color w:val="000000"/>
                <w:sz w:val="21"/>
                <w:szCs w:val="21"/>
                <w:lang w:val="en-US"/>
              </w:rPr>
            </w:pPr>
            <w:r w:rsidRPr="00361D41">
              <w:rPr>
                <w:rFonts w:eastAsia="等线" w:cs="Times New Roman"/>
                <w:i/>
                <w:iCs/>
                <w:color w:val="000000"/>
                <w:sz w:val="21"/>
                <w:szCs w:val="21"/>
                <w:lang w:val="en-US"/>
              </w:rPr>
              <w:t>Notice on Adjusting Fiscal Subsidy Policies for The Promotion and Application of New Energy Vehicles</w:t>
            </w:r>
            <w:r w:rsidRPr="00361D41">
              <w:rPr>
                <w:rFonts w:ascii="宋体" w:eastAsia="宋体" w:hAnsi="宋体" w:cs="Times New Roman" w:hint="eastAsia"/>
                <w:i/>
                <w:iCs/>
                <w:color w:val="000000"/>
                <w:sz w:val="21"/>
                <w:szCs w:val="21"/>
                <w:lang w:val="en-US"/>
              </w:rPr>
              <w:t>《关于完善新能源汽车推广应用财政补贴政策的通知》</w:t>
            </w:r>
            <w:r w:rsidRPr="00361D41">
              <w:rPr>
                <w:rFonts w:eastAsia="等线" w:cs="Times New Roman"/>
                <w:i/>
                <w:iCs/>
                <w:color w:val="000000"/>
                <w:sz w:val="21"/>
                <w:szCs w:val="21"/>
                <w:lang w:val="en-US"/>
              </w:rPr>
              <w:t xml:space="preserve"> </w:t>
            </w:r>
          </w:p>
        </w:tc>
        <w:tc>
          <w:tcPr>
            <w:tcW w:w="1628" w:type="pct"/>
            <w:tcBorders>
              <w:top w:val="nil"/>
              <w:left w:val="nil"/>
              <w:bottom w:val="single" w:sz="8" w:space="0" w:color="auto"/>
              <w:right w:val="single" w:sz="8" w:space="0" w:color="auto"/>
            </w:tcBorders>
            <w:shd w:val="clear" w:color="000000" w:fill="F2F6F0"/>
            <w:vAlign w:val="center"/>
            <w:hideMark/>
          </w:tcPr>
          <w:p w14:paraId="1A07BBA9" w14:textId="77777777" w:rsidR="00361D41" w:rsidRPr="00361D41" w:rsidRDefault="00361D41" w:rsidP="00361D41">
            <w:pPr>
              <w:spacing w:after="0" w:line="240" w:lineRule="auto"/>
              <w:rPr>
                <w:rFonts w:eastAsia="等线" w:cs="Times New Roman"/>
                <w:color w:val="000000"/>
                <w:sz w:val="21"/>
                <w:szCs w:val="21"/>
                <w:lang w:val="en-US"/>
              </w:rPr>
            </w:pPr>
            <w:r w:rsidRPr="00361D41">
              <w:rPr>
                <w:rFonts w:eastAsia="等线" w:cs="Times New Roman"/>
                <w:color w:val="000000"/>
                <w:sz w:val="21"/>
                <w:szCs w:val="21"/>
                <w:lang w:val="en-US"/>
              </w:rPr>
              <w:t>For the subsidies in the year 2020, 2021, and 2022, the amount will lower by 10%, 20%, and 30% compared to the previous year.</w:t>
            </w:r>
          </w:p>
        </w:tc>
        <w:tc>
          <w:tcPr>
            <w:tcW w:w="128" w:type="pct"/>
            <w:vAlign w:val="center"/>
            <w:hideMark/>
          </w:tcPr>
          <w:p w14:paraId="35B70887" w14:textId="77777777" w:rsidR="00361D41" w:rsidRPr="00361D41" w:rsidRDefault="00361D41" w:rsidP="00361D41">
            <w:pPr>
              <w:spacing w:after="0" w:line="240" w:lineRule="auto"/>
              <w:jc w:val="left"/>
              <w:rPr>
                <w:rFonts w:eastAsia="Times New Roman" w:cs="Times New Roman"/>
                <w:color w:val="auto"/>
                <w:sz w:val="20"/>
                <w:szCs w:val="20"/>
                <w:lang w:val="en-US"/>
              </w:rPr>
            </w:pPr>
          </w:p>
        </w:tc>
      </w:tr>
    </w:tbl>
    <w:p w14:paraId="44A66501" w14:textId="18FA7396" w:rsidR="000F33AC" w:rsidRPr="000F33AC" w:rsidRDefault="000F33AC" w:rsidP="00FC0A73">
      <w:pPr>
        <w:spacing w:after="0" w:line="360" w:lineRule="auto"/>
        <w:jc w:val="left"/>
        <w:rPr>
          <w:rFonts w:eastAsia="Times New Roman" w:cs="Times New Roman"/>
          <w:color w:val="auto"/>
          <w:szCs w:val="24"/>
        </w:rPr>
      </w:pPr>
      <w:r w:rsidRPr="000F33AC">
        <w:rPr>
          <w:rFonts w:ascii="Calibri" w:eastAsia="Times New Roman" w:hAnsi="Calibri" w:cs="Calibri"/>
          <w:b/>
          <w:bCs/>
          <w:color w:val="000000"/>
          <w:szCs w:val="24"/>
          <w:shd w:val="clear" w:color="auto" w:fill="FFFFFF"/>
          <w:lang w:val="en-US"/>
        </w:rPr>
        <w:br/>
      </w:r>
    </w:p>
    <w:p w14:paraId="41CAD68A" w14:textId="7EBBB799" w:rsidR="000F33AC" w:rsidRPr="00013D1D" w:rsidRDefault="000F33AC" w:rsidP="00013D1D">
      <w:pPr>
        <w:spacing w:line="360" w:lineRule="auto"/>
        <w:jc w:val="center"/>
        <w:rPr>
          <w:rStyle w:val="normaltextrun"/>
          <w:rFonts w:cs="Times New Roman"/>
          <w:bCs/>
          <w:color w:val="B2B2B2"/>
          <w:sz w:val="21"/>
          <w:szCs w:val="21"/>
          <w:lang w:val="en-US"/>
        </w:rPr>
      </w:pPr>
      <w:bookmarkStart w:id="24" w:name="_Hlk101174552"/>
      <w:r w:rsidRPr="00013D1D">
        <w:rPr>
          <w:rStyle w:val="normaltextrun"/>
          <w:rFonts w:cs="Times New Roman"/>
          <w:bCs/>
          <w:color w:val="B2B2B2"/>
          <w:sz w:val="21"/>
          <w:szCs w:val="21"/>
          <w:lang w:val="en-US"/>
        </w:rPr>
        <w:t>Figure 1</w:t>
      </w:r>
      <w:r w:rsidR="00C71503" w:rsidRPr="00013D1D">
        <w:rPr>
          <w:rStyle w:val="normaltextrun"/>
          <w:rFonts w:cs="Times New Roman"/>
          <w:bCs/>
          <w:color w:val="B2B2B2"/>
          <w:sz w:val="21"/>
          <w:szCs w:val="21"/>
          <w:lang w:val="en-US"/>
        </w:rPr>
        <w:t>0</w:t>
      </w:r>
    </w:p>
    <w:bookmarkEnd w:id="24"/>
    <w:p w14:paraId="6D7E6598" w14:textId="6C3FE036" w:rsidR="008C578F" w:rsidRDefault="008C578F" w:rsidP="00FC0A73">
      <w:pPr>
        <w:spacing w:after="0" w:line="360" w:lineRule="auto"/>
        <w:jc w:val="center"/>
        <w:rPr>
          <w:rFonts w:eastAsia="Times New Roman" w:cs="Times New Roman"/>
          <w:color w:val="auto"/>
          <w:szCs w:val="24"/>
        </w:rPr>
      </w:pPr>
      <w:r w:rsidRPr="008C578F">
        <w:rPr>
          <w:noProof/>
        </w:rPr>
        <w:lastRenderedPageBreak/>
        <w:drawing>
          <wp:inline distT="0" distB="0" distL="0" distR="0" wp14:anchorId="2D569427" wp14:editId="27FB66B8">
            <wp:extent cx="4972620" cy="3592010"/>
            <wp:effectExtent l="0" t="0" r="0" b="254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0497" cy="3604924"/>
                    </a:xfrm>
                    <a:prstGeom prst="rect">
                      <a:avLst/>
                    </a:prstGeom>
                    <a:noFill/>
                    <a:ln>
                      <a:noFill/>
                    </a:ln>
                  </pic:spPr>
                </pic:pic>
              </a:graphicData>
            </a:graphic>
          </wp:inline>
        </w:drawing>
      </w:r>
      <w:r w:rsidRPr="008C578F">
        <w:rPr>
          <w:rFonts w:ascii="Calibri" w:eastAsia="Times New Roman" w:hAnsi="Calibri" w:cs="Calibri"/>
          <w:color w:val="000000"/>
          <w:sz w:val="22"/>
          <w:shd w:val="clear" w:color="auto" w:fill="FFFFFF"/>
          <w:lang w:val="en-US"/>
        </w:rPr>
        <w:br/>
      </w:r>
      <w:r w:rsidRPr="00013D1D">
        <w:rPr>
          <w:rStyle w:val="normaltextrun"/>
          <w:rFonts w:cs="Times New Roman"/>
          <w:bCs/>
          <w:color w:val="B2B2B2"/>
          <w:sz w:val="21"/>
          <w:szCs w:val="21"/>
          <w:lang w:val="en-US"/>
        </w:rPr>
        <w:t>Figure 1</w:t>
      </w:r>
      <w:r w:rsidR="00C71503" w:rsidRPr="00013D1D">
        <w:rPr>
          <w:rStyle w:val="normaltextrun"/>
          <w:rFonts w:cs="Times New Roman"/>
          <w:bCs/>
          <w:color w:val="B2B2B2"/>
          <w:sz w:val="21"/>
          <w:szCs w:val="21"/>
          <w:lang w:val="en-US"/>
        </w:rPr>
        <w:t>1</w:t>
      </w:r>
    </w:p>
    <w:p w14:paraId="1109EA6E" w14:textId="77777777" w:rsidR="00A73967" w:rsidRPr="00A73967" w:rsidRDefault="00A73967" w:rsidP="00FC0A73">
      <w:pPr>
        <w:pStyle w:val="2"/>
        <w:spacing w:line="360" w:lineRule="auto"/>
        <w:rPr>
          <w:rFonts w:ascii="Segoe UI" w:hAnsi="Segoe UI" w:cs="Segoe UI"/>
          <w:sz w:val="18"/>
          <w:szCs w:val="18"/>
        </w:rPr>
      </w:pPr>
      <w:bookmarkStart w:id="25" w:name="_Toc101172940"/>
      <w:r w:rsidRPr="00A73967">
        <w:rPr>
          <w:lang w:val="en-US"/>
        </w:rPr>
        <w:t>Phase I: LFP expansion period</w:t>
      </w:r>
      <w:bookmarkEnd w:id="25"/>
      <w:r w:rsidRPr="00A73967">
        <w:rPr>
          <w:lang w:val="en-US"/>
        </w:rPr>
        <w:t> </w:t>
      </w:r>
      <w:r w:rsidRPr="00A73967">
        <w:t> </w:t>
      </w:r>
    </w:p>
    <w:p w14:paraId="0F17B29C" w14:textId="1AB0E7C6" w:rsidR="00F902F7" w:rsidRPr="000A2C2B" w:rsidRDefault="00F902F7" w:rsidP="00FC0A73">
      <w:pPr>
        <w:spacing w:after="0" w:line="360" w:lineRule="auto"/>
        <w:jc w:val="left"/>
        <w:textAlignment w:val="baseline"/>
        <w:rPr>
          <w:rFonts w:eastAsia="Times New Roman" w:cs="Times New Roman"/>
          <w:color w:val="auto"/>
          <w:szCs w:val="24"/>
          <w:lang w:val="en-US"/>
        </w:rPr>
      </w:pPr>
      <w:r w:rsidRPr="000A2C2B">
        <w:rPr>
          <w:rFonts w:eastAsia="Times New Roman" w:cs="Times New Roman"/>
          <w:color w:val="auto"/>
          <w:szCs w:val="24"/>
          <w:lang w:val="en-US"/>
        </w:rPr>
        <w:t>At the beginning of the development of new energy vehicles, in the "</w:t>
      </w:r>
      <w:r w:rsidR="00361D41" w:rsidRPr="00361D41">
        <w:rPr>
          <w:rFonts w:eastAsia="Times New Roman" w:cs="Times New Roman"/>
          <w:color w:val="auto"/>
          <w:szCs w:val="24"/>
          <w:lang w:val="en-US"/>
        </w:rPr>
        <w:t>Notice on The Pilot Work of Demonstration and Promotion of Energy Conservation and New Energy Vehicles</w:t>
      </w:r>
      <w:r w:rsidRPr="000A2C2B">
        <w:rPr>
          <w:rFonts w:eastAsia="Times New Roman" w:cs="Times New Roman"/>
          <w:color w:val="auto"/>
          <w:szCs w:val="24"/>
          <w:lang w:val="en-US"/>
        </w:rPr>
        <w:t xml:space="preserve">" mentioned in the policy of subsidies for the public service sector to purchase new energy </w:t>
      </w:r>
      <w:proofErr w:type="gramStart"/>
      <w:r w:rsidRPr="000A2C2B">
        <w:rPr>
          <w:rFonts w:eastAsia="Times New Roman" w:cs="Times New Roman"/>
          <w:color w:val="auto"/>
          <w:szCs w:val="24"/>
          <w:lang w:val="en-US"/>
        </w:rPr>
        <w:t>vehicle(</w:t>
      </w:r>
      <w:proofErr w:type="gramEnd"/>
      <w:r w:rsidRPr="000A2C2B">
        <w:rPr>
          <w:rFonts w:eastAsia="Times New Roman" w:cs="Times New Roman"/>
          <w:color w:val="auto"/>
          <w:szCs w:val="24"/>
          <w:lang w:val="en-US"/>
        </w:rPr>
        <w:t xml:space="preserve">EV) demonstration and promotion of pilot work of commercial vehicles. It can be seen that, </w:t>
      </w:r>
      <w:proofErr w:type="gramStart"/>
      <w:r w:rsidRPr="000A2C2B">
        <w:rPr>
          <w:rFonts w:eastAsia="Times New Roman" w:cs="Times New Roman"/>
          <w:color w:val="auto"/>
          <w:szCs w:val="24"/>
          <w:lang w:val="en-US"/>
        </w:rPr>
        <w:t>taking into account</w:t>
      </w:r>
      <w:proofErr w:type="gramEnd"/>
      <w:r w:rsidRPr="000A2C2B">
        <w:rPr>
          <w:rFonts w:eastAsia="Times New Roman" w:cs="Times New Roman"/>
          <w:color w:val="auto"/>
          <w:szCs w:val="24"/>
          <w:lang w:val="en-US"/>
        </w:rPr>
        <w:t xml:space="preserve"> emissions and fuel economy, the policy is tilted to commercial vehicles, while LFP batteries with its high safety, long cycle life and other advantages, so that it quickly became the first choice for commercial vehicle batteries, market share is far ahead. </w:t>
      </w:r>
    </w:p>
    <w:p w14:paraId="1B2BCBB6" w14:textId="5550E466" w:rsidR="00F902F7" w:rsidRPr="000A2C2B" w:rsidRDefault="00F902F7" w:rsidP="00FC0A73">
      <w:pPr>
        <w:spacing w:after="0" w:line="360" w:lineRule="auto"/>
        <w:jc w:val="left"/>
        <w:textAlignment w:val="baseline"/>
        <w:rPr>
          <w:rFonts w:eastAsia="Times New Roman" w:cs="Times New Roman"/>
          <w:color w:val="auto"/>
          <w:szCs w:val="24"/>
          <w:lang w:val="en-US"/>
        </w:rPr>
      </w:pPr>
      <w:r w:rsidRPr="000A2C2B">
        <w:rPr>
          <w:rFonts w:eastAsia="Times New Roman" w:cs="Times New Roman"/>
          <w:color w:val="auto"/>
          <w:szCs w:val="24"/>
          <w:lang w:val="en-US"/>
        </w:rPr>
        <w:t>As of 2016, LFP</w:t>
      </w:r>
      <w:r w:rsidRPr="000A2C2B">
        <w:rPr>
          <w:rFonts w:eastAsia="PingFang TC" w:cs="Times New Roman"/>
          <w:color w:val="auto"/>
          <w:szCs w:val="24"/>
          <w:lang w:val="en-US"/>
        </w:rPr>
        <w:t xml:space="preserve"> </w:t>
      </w:r>
      <w:r w:rsidRPr="000A2C2B">
        <w:rPr>
          <w:rFonts w:eastAsia="Times New Roman" w:cs="Times New Roman"/>
          <w:color w:val="auto"/>
          <w:szCs w:val="24"/>
          <w:lang w:val="en-US"/>
        </w:rPr>
        <w:t>batteries in the domestic power battery market share of up to 69%.</w:t>
      </w:r>
    </w:p>
    <w:p w14:paraId="1B5703DC" w14:textId="77777777" w:rsidR="00F902F7" w:rsidRPr="000A2C2B" w:rsidRDefault="00F902F7" w:rsidP="00FC0A73">
      <w:pPr>
        <w:spacing w:after="0" w:line="360" w:lineRule="auto"/>
        <w:jc w:val="left"/>
        <w:textAlignment w:val="baseline"/>
        <w:rPr>
          <w:rFonts w:eastAsia="Times New Roman" w:cs="Times New Roman"/>
          <w:color w:val="auto"/>
          <w:szCs w:val="24"/>
          <w:lang w:val="en-US"/>
        </w:rPr>
      </w:pPr>
    </w:p>
    <w:p w14:paraId="30CA1A88" w14:textId="77777777" w:rsidR="00A73967" w:rsidRPr="00A73967" w:rsidRDefault="00A73967" w:rsidP="00FC0A73">
      <w:pPr>
        <w:pStyle w:val="2"/>
        <w:spacing w:line="360" w:lineRule="auto"/>
        <w:rPr>
          <w:rFonts w:ascii="Segoe UI" w:hAnsi="Segoe UI" w:cs="Segoe UI"/>
          <w:sz w:val="18"/>
          <w:szCs w:val="18"/>
        </w:rPr>
      </w:pPr>
      <w:bookmarkStart w:id="26" w:name="_Toc101172941"/>
      <w:r w:rsidRPr="00A73967">
        <w:rPr>
          <w:lang w:val="en-US"/>
        </w:rPr>
        <w:t>Phase 2: Ternary battery rising period</w:t>
      </w:r>
      <w:bookmarkEnd w:id="26"/>
      <w:r w:rsidRPr="00A73967">
        <w:rPr>
          <w:lang w:val="en-US"/>
        </w:rPr>
        <w:t> </w:t>
      </w:r>
      <w:r w:rsidRPr="00A73967">
        <w:t> </w:t>
      </w:r>
    </w:p>
    <w:p w14:paraId="4A22DCAD" w14:textId="30F6091F" w:rsidR="00F902F7" w:rsidRPr="000A2C2B" w:rsidRDefault="00F902F7" w:rsidP="00FC0A73">
      <w:pPr>
        <w:spacing w:after="0" w:line="360" w:lineRule="auto"/>
        <w:jc w:val="left"/>
        <w:textAlignment w:val="baseline"/>
        <w:rPr>
          <w:rFonts w:cs="Times New Roman"/>
          <w:color w:val="auto"/>
          <w:szCs w:val="24"/>
        </w:rPr>
      </w:pPr>
      <w:r w:rsidRPr="000A2C2B">
        <w:rPr>
          <w:rFonts w:eastAsia="Times New Roman" w:cs="Times New Roman"/>
          <w:color w:val="auto"/>
          <w:szCs w:val="24"/>
        </w:rPr>
        <w:t xml:space="preserve">After 2016, in the "Notice on Adjusting the Financial Subsidy Policy for the Promotion and Application of New Energy Vehicles", the state for the first time included the energy density of the battery system in the assessment criteria, proposing that the mass energy density of the power battery system of pure electric passenger cars should not be less than 90Wh/Kg, and the subsidy should be given to those higher than 120Wh/kg by 1. 1 </w:t>
      </w:r>
      <w:proofErr w:type="gramStart"/>
      <w:r w:rsidRPr="000A2C2B">
        <w:rPr>
          <w:rFonts w:eastAsia="Times New Roman" w:cs="Times New Roman"/>
          <w:color w:val="auto"/>
          <w:szCs w:val="24"/>
        </w:rPr>
        <w:t>times</w:t>
      </w:r>
      <w:proofErr w:type="gramEnd"/>
      <w:r w:rsidRPr="000A2C2B">
        <w:rPr>
          <w:rFonts w:eastAsia="Times New Roman" w:cs="Times New Roman"/>
          <w:color w:val="auto"/>
          <w:szCs w:val="24"/>
        </w:rPr>
        <w:t xml:space="preserve">. </w:t>
      </w:r>
      <w:proofErr w:type="gramStart"/>
      <w:r w:rsidRPr="000A2C2B">
        <w:rPr>
          <w:rFonts w:eastAsia="Times New Roman" w:cs="Times New Roman"/>
          <w:color w:val="auto"/>
          <w:szCs w:val="24"/>
        </w:rPr>
        <w:t xml:space="preserve">It can be seen that </w:t>
      </w:r>
      <w:r w:rsidRPr="000A2C2B">
        <w:rPr>
          <w:rFonts w:eastAsia="Times New Roman" w:cs="Times New Roman"/>
          <w:color w:val="auto"/>
          <w:szCs w:val="24"/>
        </w:rPr>
        <w:lastRenderedPageBreak/>
        <w:t>higher</w:t>
      </w:r>
      <w:proofErr w:type="gramEnd"/>
      <w:r w:rsidRPr="000A2C2B">
        <w:rPr>
          <w:rFonts w:eastAsia="Times New Roman" w:cs="Times New Roman"/>
          <w:color w:val="auto"/>
          <w:szCs w:val="24"/>
        </w:rPr>
        <w:t xml:space="preserve"> energy density, longer range products will receive higher subsidies, the policy directly promotes the rapid expansion of the ternary battery market with higher energy density. 2017 with the national adjustment of new energy vehicle subsidy policy, the first time the battery energy density into the subsidy reference index, LFP and ternary battery market position has changed. LFP battery energy density is mainly concentrated in 70-80Wh/Kg, </w:t>
      </w:r>
      <w:r w:rsidR="00D141A3" w:rsidRPr="000A2C2B">
        <w:rPr>
          <w:rFonts w:eastAsia="Times New Roman" w:cs="Times New Roman"/>
          <w:color w:val="auto"/>
          <w:szCs w:val="24"/>
        </w:rPr>
        <w:t>cannot</w:t>
      </w:r>
      <w:r w:rsidRPr="000A2C2B">
        <w:rPr>
          <w:rFonts w:eastAsia="Times New Roman" w:cs="Times New Roman"/>
          <w:color w:val="auto"/>
          <w:szCs w:val="24"/>
        </w:rPr>
        <w:t xml:space="preserve"> meet the standard of "pure electric passenger car power battery system mass energy density of not less than 90Wh/kg, higher than 120Wh/kg by 1.1 times to subsidize", which led to the market This has led to a gradual shift in the market towards ternary lithium batteries with higher energy density. </w:t>
      </w:r>
    </w:p>
    <w:p w14:paraId="5DC4F40E" w14:textId="11E7BFB4" w:rsidR="00F902F7" w:rsidRPr="000A2C2B" w:rsidRDefault="00F902F7" w:rsidP="00FC0A73">
      <w:pPr>
        <w:spacing w:after="0" w:line="360" w:lineRule="auto"/>
        <w:jc w:val="left"/>
        <w:textAlignment w:val="baseline"/>
        <w:rPr>
          <w:rFonts w:eastAsia="Times New Roman" w:cs="Times New Roman"/>
          <w:color w:val="auto"/>
          <w:szCs w:val="24"/>
        </w:rPr>
      </w:pPr>
      <w:r w:rsidRPr="000A2C2B">
        <w:rPr>
          <w:rFonts w:eastAsia="Times New Roman" w:cs="Times New Roman"/>
          <w:color w:val="auto"/>
          <w:szCs w:val="24"/>
        </w:rPr>
        <w:t>In 2018, the market share of LFP batteries was surpassed by ternary lithium batteries for the first time. According to the Power Battery Alliance data, in 2018, the cumulative output of domestic power batteries reached 70.6 GWh, of which ternary batteries accounted for 55.5%, and the share of LFP batteries dropped to 39.7%.</w:t>
      </w:r>
    </w:p>
    <w:p w14:paraId="23A53086" w14:textId="5231DBAA" w:rsidR="00A73967" w:rsidRPr="000A2C2B" w:rsidRDefault="00A73967" w:rsidP="00FC0A73">
      <w:pPr>
        <w:spacing w:after="0" w:line="360" w:lineRule="auto"/>
        <w:jc w:val="left"/>
        <w:textAlignment w:val="baseline"/>
        <w:rPr>
          <w:rFonts w:eastAsia="Times New Roman" w:cs="Times New Roman"/>
          <w:color w:val="auto"/>
          <w:szCs w:val="24"/>
        </w:rPr>
      </w:pPr>
      <w:r w:rsidRPr="000A2C2B">
        <w:rPr>
          <w:rFonts w:eastAsia="Times New Roman" w:cs="Times New Roman"/>
          <w:color w:val="auto"/>
          <w:szCs w:val="24"/>
        </w:rPr>
        <w:t> </w:t>
      </w:r>
    </w:p>
    <w:p w14:paraId="13434C3D" w14:textId="77777777" w:rsidR="00A73967" w:rsidRPr="00A73967" w:rsidRDefault="00A73967" w:rsidP="00FC0A73">
      <w:pPr>
        <w:pStyle w:val="2"/>
        <w:spacing w:line="360" w:lineRule="auto"/>
        <w:rPr>
          <w:rFonts w:ascii="Segoe UI" w:hAnsi="Segoe UI" w:cs="Segoe UI"/>
          <w:sz w:val="18"/>
          <w:szCs w:val="18"/>
        </w:rPr>
      </w:pPr>
      <w:bookmarkStart w:id="27" w:name="_Toc101172942"/>
      <w:r w:rsidRPr="00A73967">
        <w:rPr>
          <w:lang w:val="en-US"/>
        </w:rPr>
        <w:t>Phase 3: LFP battery anti-surge period</w:t>
      </w:r>
      <w:bookmarkEnd w:id="27"/>
      <w:r w:rsidRPr="00A73967">
        <w:rPr>
          <w:lang w:val="en-US"/>
        </w:rPr>
        <w:t> </w:t>
      </w:r>
      <w:r w:rsidRPr="00A73967">
        <w:t> </w:t>
      </w:r>
    </w:p>
    <w:p w14:paraId="77CE3062" w14:textId="5D2BF338" w:rsidR="00841799" w:rsidRPr="00FC0A73" w:rsidRDefault="00841799" w:rsidP="00FC0A73">
      <w:pPr>
        <w:spacing w:after="0" w:line="360" w:lineRule="auto"/>
        <w:jc w:val="left"/>
        <w:rPr>
          <w:rFonts w:cs="Times New Roman"/>
          <w:color w:val="auto"/>
          <w:szCs w:val="24"/>
        </w:rPr>
      </w:pPr>
      <w:r w:rsidRPr="00841799">
        <w:rPr>
          <w:rFonts w:eastAsia="Times New Roman" w:cs="Times New Roman"/>
          <w:color w:val="auto"/>
          <w:szCs w:val="24"/>
        </w:rPr>
        <w:t xml:space="preserve">The rapid development of ternary cathode materials after 2017, without the help of subsidies, and since 2019, in the "Notice on Further Improving the Financial Subsidy Policy for the Promotion and Application of New Energy Vehicles", the subsidy standard for new energy vehicles has slipped by about 50% on </w:t>
      </w:r>
      <w:r w:rsidR="00D141A3" w:rsidRPr="00841799">
        <w:rPr>
          <w:rFonts w:eastAsia="Times New Roman" w:cs="Times New Roman"/>
          <w:color w:val="auto"/>
          <w:szCs w:val="24"/>
        </w:rPr>
        <w:t>average.</w:t>
      </w:r>
      <w:r w:rsidRPr="00841799">
        <w:rPr>
          <w:rFonts w:eastAsia="Times New Roman" w:cs="Times New Roman"/>
          <w:color w:val="auto"/>
          <w:szCs w:val="24"/>
        </w:rPr>
        <w:t xml:space="preserve"> With the gradual retreat of new energy vehicle subsidies, the state has also stopped further promotion of vehicle battery pack energy density and range, and the cost has become something that each vehicle manufacturer has to consider. At the same time, the policy to enhance battery safety to the extent that the policy, due to </w:t>
      </w:r>
      <w:r>
        <w:rPr>
          <w:rFonts w:eastAsia="Times New Roman" w:cs="Times New Roman"/>
          <w:color w:val="auto"/>
          <w:szCs w:val="24"/>
        </w:rPr>
        <w:t xml:space="preserve">LFP </w:t>
      </w:r>
      <w:r w:rsidRPr="00841799">
        <w:rPr>
          <w:rFonts w:eastAsia="Times New Roman" w:cs="Times New Roman"/>
          <w:color w:val="auto"/>
          <w:szCs w:val="24"/>
        </w:rPr>
        <w:t xml:space="preserve">battery safety is higher, while the cost is lower, these two advantages become an important boost factor for the return of </w:t>
      </w:r>
      <w:r>
        <w:rPr>
          <w:rFonts w:eastAsia="Times New Roman" w:cs="Times New Roman"/>
          <w:color w:val="auto"/>
          <w:szCs w:val="24"/>
        </w:rPr>
        <w:t xml:space="preserve">LFP </w:t>
      </w:r>
      <w:r w:rsidRPr="00841799">
        <w:rPr>
          <w:rFonts w:eastAsia="Times New Roman" w:cs="Times New Roman"/>
          <w:color w:val="auto"/>
          <w:szCs w:val="24"/>
        </w:rPr>
        <w:t xml:space="preserve">batteries. </w:t>
      </w:r>
    </w:p>
    <w:p w14:paraId="649A89B4" w14:textId="11CFCC02" w:rsidR="00A73967" w:rsidRDefault="00841799" w:rsidP="00FC0A73">
      <w:pPr>
        <w:spacing w:after="0" w:line="360" w:lineRule="auto"/>
        <w:jc w:val="left"/>
        <w:rPr>
          <w:rFonts w:eastAsia="Times New Roman" w:cs="Times New Roman"/>
          <w:color w:val="auto"/>
          <w:szCs w:val="24"/>
        </w:rPr>
      </w:pPr>
      <w:r w:rsidRPr="00841799">
        <w:rPr>
          <w:rFonts w:eastAsia="Times New Roman" w:cs="Times New Roman"/>
          <w:color w:val="auto"/>
          <w:szCs w:val="24"/>
        </w:rPr>
        <w:t xml:space="preserve">With </w:t>
      </w:r>
      <w:r w:rsidR="00D141A3">
        <w:rPr>
          <w:rFonts w:eastAsia="Times New Roman" w:cs="Times New Roman"/>
          <w:color w:val="auto"/>
          <w:szCs w:val="24"/>
        </w:rPr>
        <w:t>CATL</w:t>
      </w:r>
      <w:r w:rsidR="00D141A3" w:rsidRPr="00841799">
        <w:rPr>
          <w:rFonts w:eastAsia="Times New Roman" w:cs="Times New Roman"/>
          <w:color w:val="auto"/>
          <w:szCs w:val="24"/>
        </w:rPr>
        <w:t xml:space="preserve"> (</w:t>
      </w:r>
      <w:r w:rsidRPr="00841799">
        <w:rPr>
          <w:rFonts w:eastAsia="Times New Roman" w:cs="Times New Roman"/>
          <w:color w:val="auto"/>
          <w:szCs w:val="24"/>
        </w:rPr>
        <w:t xml:space="preserve">588.000, -2.00, -0.34%) CTP technology and BYD (268.120, 0.99, 0.37%) blade battery technology launched one after another, the lower cost, improved performance of </w:t>
      </w:r>
      <w:r>
        <w:rPr>
          <w:rFonts w:eastAsia="Times New Roman" w:cs="Times New Roman"/>
          <w:color w:val="auto"/>
          <w:szCs w:val="24"/>
        </w:rPr>
        <w:t xml:space="preserve">LFP </w:t>
      </w:r>
      <w:r w:rsidRPr="00841799">
        <w:rPr>
          <w:rFonts w:eastAsia="Times New Roman" w:cs="Times New Roman"/>
          <w:color w:val="auto"/>
          <w:szCs w:val="24"/>
        </w:rPr>
        <w:t xml:space="preserve">battery has again gained the </w:t>
      </w:r>
      <w:proofErr w:type="spellStart"/>
      <w:r w:rsidRPr="00841799">
        <w:rPr>
          <w:rFonts w:eastAsia="Times New Roman" w:cs="Times New Roman"/>
          <w:color w:val="auto"/>
          <w:szCs w:val="24"/>
        </w:rPr>
        <w:t>favor</w:t>
      </w:r>
      <w:proofErr w:type="spellEnd"/>
      <w:r w:rsidRPr="00841799">
        <w:rPr>
          <w:rFonts w:eastAsia="Times New Roman" w:cs="Times New Roman"/>
          <w:color w:val="auto"/>
          <w:szCs w:val="24"/>
        </w:rPr>
        <w:t xml:space="preserve"> of OEMs</w:t>
      </w:r>
      <w:r w:rsidR="000A2C2B">
        <w:rPr>
          <w:rFonts w:ascii="宋体" w:eastAsia="宋体" w:hAnsi="宋体" w:cs="宋体" w:hint="eastAsia"/>
          <w:color w:val="auto"/>
          <w:szCs w:val="24"/>
        </w:rPr>
        <w:t>.</w:t>
      </w:r>
    </w:p>
    <w:p w14:paraId="55E42D72" w14:textId="77777777" w:rsidR="000A2C2B" w:rsidRDefault="000A2C2B" w:rsidP="00FC0A73">
      <w:pPr>
        <w:spacing w:after="0" w:line="360" w:lineRule="auto"/>
        <w:jc w:val="left"/>
        <w:rPr>
          <w:rFonts w:eastAsia="Times New Roman" w:cs="Times New Roman"/>
          <w:color w:val="auto"/>
          <w:szCs w:val="24"/>
        </w:rPr>
      </w:pPr>
    </w:p>
    <w:p w14:paraId="7C21E4F1" w14:textId="1065715C" w:rsidR="00FC0A73" w:rsidRDefault="00335C7F" w:rsidP="000A2C2B">
      <w:pPr>
        <w:pStyle w:val="1"/>
        <w:spacing w:line="360" w:lineRule="auto"/>
      </w:pPr>
      <w:bookmarkStart w:id="28" w:name="_Toc101172943"/>
      <w:r>
        <w:t>Demand Analysis</w:t>
      </w:r>
      <w:bookmarkEnd w:id="28"/>
    </w:p>
    <w:p w14:paraId="1EBA9870" w14:textId="77777777" w:rsidR="000A2C2B" w:rsidRPr="000A2C2B" w:rsidRDefault="000A2C2B" w:rsidP="000A2C2B"/>
    <w:p w14:paraId="55841686" w14:textId="032EEC26" w:rsidR="00DC1BD4" w:rsidRDefault="00DC1BD4" w:rsidP="00FC0A73">
      <w:pPr>
        <w:pStyle w:val="2"/>
        <w:spacing w:line="360" w:lineRule="auto"/>
      </w:pPr>
      <w:bookmarkStart w:id="29" w:name="_Toc101172944"/>
      <w:r>
        <w:lastRenderedPageBreak/>
        <w:t>Summary</w:t>
      </w:r>
      <w:bookmarkEnd w:id="29"/>
    </w:p>
    <w:p w14:paraId="3A26257A" w14:textId="3B58E0F8" w:rsidR="000B79D4" w:rsidRDefault="00FD78AE" w:rsidP="00FC0A73">
      <w:pPr>
        <w:spacing w:line="360" w:lineRule="auto"/>
      </w:pPr>
      <w:r>
        <w:t xml:space="preserve">Driven by </w:t>
      </w:r>
      <w:r w:rsidR="00A52447">
        <w:t xml:space="preserve">skyrocketing demand of electrical vehicles in China, </w:t>
      </w:r>
      <w:r w:rsidR="000B79D4">
        <w:t xml:space="preserve">Chinese automotive battery is a highly concentrated market with </w:t>
      </w:r>
      <w:r w:rsidR="00CE134E">
        <w:t xml:space="preserve">the majority of </w:t>
      </w:r>
      <w:r w:rsidR="00A52447">
        <w:t xml:space="preserve">market share by few big players. </w:t>
      </w:r>
      <w:r w:rsidR="00A2331A">
        <w:t xml:space="preserve">We propose an analytical framework to </w:t>
      </w:r>
      <w:r w:rsidR="00382237">
        <w:t xml:space="preserve">predict the favourability of either LFP battery and Ternary battery through </w:t>
      </w:r>
      <w:r w:rsidR="00322580">
        <w:t>the sales structure of</w:t>
      </w:r>
      <w:r w:rsidR="001A5311">
        <w:t xml:space="preserve"> EVs by individual and institutional customers, with the assumption that </w:t>
      </w:r>
      <w:r w:rsidR="00D467BD">
        <w:t xml:space="preserve">institutional needs of EVs have looser spatial requirement and therefore lower bar for energy density level of automotive batteries. </w:t>
      </w:r>
    </w:p>
    <w:p w14:paraId="5BBB67D4" w14:textId="77777777" w:rsidR="00FC0A73" w:rsidRPr="000B79D4" w:rsidRDefault="00FC0A73" w:rsidP="00FC0A73">
      <w:pPr>
        <w:spacing w:line="360" w:lineRule="auto"/>
      </w:pPr>
    </w:p>
    <w:p w14:paraId="06101C30" w14:textId="622BB44E" w:rsidR="007C7123" w:rsidRPr="007C7123" w:rsidRDefault="007C7123" w:rsidP="00FC0A73">
      <w:pPr>
        <w:pStyle w:val="2"/>
        <w:spacing w:line="360" w:lineRule="auto"/>
        <w:rPr>
          <w:rFonts w:ascii="Segoe UI" w:hAnsi="Segoe UI" w:cs="Segoe UI"/>
          <w:sz w:val="18"/>
          <w:szCs w:val="18"/>
        </w:rPr>
      </w:pPr>
      <w:bookmarkStart w:id="30" w:name="_Toc101172945"/>
      <w:r w:rsidRPr="007C7123">
        <w:rPr>
          <w:lang w:val="en-US"/>
        </w:rPr>
        <w:t>Automotive Battery is a highly concentrated market</w:t>
      </w:r>
      <w:bookmarkEnd w:id="30"/>
      <w:r w:rsidRPr="007C7123">
        <w:t> </w:t>
      </w:r>
    </w:p>
    <w:p w14:paraId="33160321" w14:textId="72BB7EFC" w:rsidR="007C7123" w:rsidRDefault="007C7123" w:rsidP="00FC0A73">
      <w:pPr>
        <w:spacing w:line="360" w:lineRule="auto"/>
      </w:pPr>
      <w:r w:rsidRPr="007C7123">
        <w:rPr>
          <w:lang w:val="en-US"/>
        </w:rPr>
        <w:t xml:space="preserve">CATL, the bellwether of the power battery market, has 45.6% and 58.9% market share in the LFP market and Ternary Battery market respectively. Together with other smaller top players BYD Co., LG Chem, China Aviation Lithium Battery Co., and </w:t>
      </w:r>
      <w:proofErr w:type="spellStart"/>
      <w:r w:rsidRPr="007C7123">
        <w:rPr>
          <w:lang w:val="en-US"/>
        </w:rPr>
        <w:t>Gotion</w:t>
      </w:r>
      <w:proofErr w:type="spellEnd"/>
      <w:r w:rsidRPr="007C7123">
        <w:rPr>
          <w:lang w:val="en-US"/>
        </w:rPr>
        <w:t xml:space="preserve"> High Tech Co., these sellers in the market feature strong bargaining power. Thus, top runners’ technical roadmap and focuses are important investment factors to consider. The above sections have covered the upper and middle stream factors, this section will focus on the bottom steam factor—demand analysis of Electrical Vehicles (EVs). </w:t>
      </w:r>
      <w:r w:rsidRPr="007C7123">
        <w:t> </w:t>
      </w:r>
      <w:r w:rsidR="00516335">
        <w:t xml:space="preserve">                 </w:t>
      </w:r>
    </w:p>
    <w:p w14:paraId="4C6D42B3" w14:textId="2CD2CF56" w:rsidR="00516335" w:rsidRDefault="00516335" w:rsidP="00FC0A73">
      <w:pPr>
        <w:spacing w:line="360" w:lineRule="auto"/>
      </w:pPr>
      <w:r>
        <w:rPr>
          <w:rStyle w:val="normaltextrun"/>
          <w:rFonts w:ascii="Calibri" w:hAnsi="Calibri" w:cs="Calibri"/>
          <w:b/>
          <w:color w:val="B2B2B2"/>
          <w:sz w:val="20"/>
          <w:lang w:val="en-US"/>
        </w:rPr>
        <w:t xml:space="preserve">                                                                                         </w:t>
      </w:r>
    </w:p>
    <w:p w14:paraId="6C119287" w14:textId="27AE1FAB" w:rsidR="00426C6E" w:rsidRDefault="00572823" w:rsidP="00FC0A73">
      <w:pPr>
        <w:spacing w:line="360" w:lineRule="auto"/>
        <w:rPr>
          <w:rFonts w:ascii="Segoe UI" w:hAnsi="Segoe UI" w:cs="Segoe UI"/>
          <w:sz w:val="18"/>
          <w:szCs w:val="18"/>
        </w:rPr>
      </w:pPr>
      <w:r>
        <w:rPr>
          <w:rFonts w:ascii="Segoe UI" w:hAnsi="Segoe UI" w:cs="Segoe UI"/>
          <w:noProof/>
          <w:sz w:val="18"/>
          <w:szCs w:val="18"/>
        </w:rPr>
        <w:drawing>
          <wp:inline distT="0" distB="0" distL="0" distR="0" wp14:anchorId="141CA425" wp14:editId="7A667AD7">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23B884" w14:textId="52B02363" w:rsidR="00C71503" w:rsidRPr="00013D1D" w:rsidRDefault="00C71503" w:rsidP="00013D1D">
      <w:pPr>
        <w:spacing w:after="0"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lastRenderedPageBreak/>
        <w:t>Figure 12</w:t>
      </w:r>
    </w:p>
    <w:p w14:paraId="6E82CA79" w14:textId="4D5A26DF" w:rsidR="007C7123" w:rsidRPr="00013D1D" w:rsidRDefault="00516335" w:rsidP="00013D1D">
      <w:pPr>
        <w:spacing w:after="0" w:line="360" w:lineRule="auto"/>
        <w:jc w:val="center"/>
        <w:rPr>
          <w:rStyle w:val="normaltextrun"/>
          <w:rFonts w:cs="Times New Roman"/>
          <w:bCs/>
          <w:color w:val="B2B2B2"/>
          <w:sz w:val="21"/>
          <w:szCs w:val="21"/>
          <w:lang w:val="en-US"/>
        </w:rPr>
      </w:pPr>
      <w:r w:rsidRPr="00013D1D">
        <w:rPr>
          <w:rStyle w:val="normaltextrun"/>
          <w:rFonts w:cs="Times New Roman" w:hint="eastAsia"/>
          <w:bCs/>
          <w:color w:val="B2B2B2"/>
          <w:sz w:val="21"/>
          <w:szCs w:val="21"/>
          <w:lang w:val="en-US"/>
        </w:rPr>
        <w:t>S</w:t>
      </w:r>
      <w:r w:rsidRPr="00013D1D">
        <w:rPr>
          <w:rStyle w:val="normaltextrun"/>
          <w:rFonts w:cs="Times New Roman"/>
          <w:bCs/>
          <w:color w:val="B2B2B2"/>
          <w:sz w:val="21"/>
          <w:szCs w:val="21"/>
          <w:lang w:val="en-US"/>
        </w:rPr>
        <w:t>ource</w:t>
      </w:r>
      <w:r w:rsidR="00426C6E" w:rsidRPr="00013D1D">
        <w:rPr>
          <w:rStyle w:val="normaltextrun"/>
          <w:rFonts w:cs="Times New Roman" w:hint="eastAsia"/>
          <w:bCs/>
          <w:color w:val="B2B2B2"/>
          <w:sz w:val="21"/>
          <w:szCs w:val="21"/>
          <w:lang w:val="en-US"/>
        </w:rPr>
        <w:t>：动力电池产业创新联盟，平安证券研究所</w:t>
      </w:r>
    </w:p>
    <w:p w14:paraId="10FBAFDA" w14:textId="77777777" w:rsidR="00426C6E" w:rsidRPr="00426C6E" w:rsidRDefault="00426C6E" w:rsidP="00FC0A73">
      <w:pPr>
        <w:spacing w:after="0" w:line="360" w:lineRule="auto"/>
        <w:jc w:val="left"/>
        <w:textAlignment w:val="baseline"/>
        <w:rPr>
          <w:rFonts w:eastAsiaTheme="majorEastAsia" w:cs="Times New Roman"/>
          <w:color w:val="003300"/>
          <w:sz w:val="26"/>
          <w:szCs w:val="26"/>
          <w:lang w:val="en-US"/>
        </w:rPr>
      </w:pPr>
    </w:p>
    <w:p w14:paraId="2A9E7AB8" w14:textId="77777777" w:rsidR="007C7123" w:rsidRPr="007C7123" w:rsidRDefault="007C7123" w:rsidP="00FC0A73">
      <w:pPr>
        <w:pStyle w:val="2"/>
        <w:spacing w:line="360" w:lineRule="auto"/>
        <w:rPr>
          <w:rFonts w:ascii="Segoe UI" w:hAnsi="Segoe UI" w:cs="Segoe UI"/>
          <w:sz w:val="18"/>
          <w:szCs w:val="18"/>
        </w:rPr>
      </w:pPr>
      <w:bookmarkStart w:id="31" w:name="_Toc101172946"/>
      <w:r w:rsidRPr="007C7123">
        <w:rPr>
          <w:lang w:val="en-US"/>
        </w:rPr>
        <w:t>Rising demand for EVs drives the growth of Chinese Automotive Battery Market</w:t>
      </w:r>
      <w:bookmarkEnd w:id="31"/>
      <w:r w:rsidRPr="007C7123">
        <w:t> </w:t>
      </w:r>
    </w:p>
    <w:p w14:paraId="287E1B06" w14:textId="77777777" w:rsidR="00F4740F" w:rsidRDefault="007C7123" w:rsidP="00FC0A73">
      <w:pPr>
        <w:spacing w:line="360" w:lineRule="auto"/>
        <w:rPr>
          <w:rFonts w:ascii="Segoe UI" w:hAnsi="Segoe UI" w:cs="Segoe UI"/>
          <w:sz w:val="18"/>
          <w:szCs w:val="18"/>
        </w:rPr>
      </w:pPr>
      <w:r w:rsidRPr="007C7123">
        <w:rPr>
          <w:lang w:val="en-US"/>
        </w:rPr>
        <w:t>According to the China Society of Automotive Engineers publication “</w:t>
      </w:r>
      <w:r w:rsidRPr="007C7123">
        <w:rPr>
          <w:i/>
          <w:iCs/>
          <w:lang w:val="en-US"/>
        </w:rPr>
        <w:t>Energy-saving and New Energy Vehicle Technology Roadmap 2.0</w:t>
      </w:r>
      <w:r w:rsidRPr="007C7123">
        <w:rPr>
          <w:lang w:val="en-US"/>
        </w:rPr>
        <w:t>” in 2020, Chinese New Energy Vehicle (NEV) penetration rate will grow from 12.9% (2020) to 40% in 2030 and more than 50% by 2035. The sales of passenger NEV will grow from 3,311k to 16,400k, pushing the forecasted output volume from 158.2GWh in 2020 to 919.4GWh in 2025.</w:t>
      </w:r>
      <w:r w:rsidRPr="007C7123">
        <w:t> </w:t>
      </w:r>
    </w:p>
    <w:p w14:paraId="74CE57B6" w14:textId="355C1428" w:rsidR="007C7123" w:rsidRPr="007C7123" w:rsidRDefault="007C7123" w:rsidP="00FC0A73">
      <w:pPr>
        <w:spacing w:line="360" w:lineRule="auto"/>
        <w:rPr>
          <w:rFonts w:ascii="Segoe UI" w:hAnsi="Segoe UI" w:cs="Segoe UI"/>
          <w:sz w:val="18"/>
          <w:szCs w:val="18"/>
        </w:rPr>
      </w:pPr>
      <w:r w:rsidRPr="007C7123">
        <w:rPr>
          <w:rFonts w:ascii="Calibri" w:eastAsia="Times New Roman" w:hAnsi="Calibri" w:cs="Calibri"/>
          <w:color w:val="auto"/>
          <w:sz w:val="22"/>
        </w:rPr>
        <w:t> </w:t>
      </w:r>
    </w:p>
    <w:p w14:paraId="2B07C8BF" w14:textId="77777777" w:rsidR="007C7123" w:rsidRPr="007C7123" w:rsidRDefault="007C7123" w:rsidP="00FC0A73">
      <w:pPr>
        <w:pStyle w:val="2"/>
        <w:spacing w:line="360" w:lineRule="auto"/>
        <w:rPr>
          <w:rFonts w:ascii="Segoe UI" w:hAnsi="Segoe UI" w:cs="Segoe UI"/>
          <w:sz w:val="18"/>
          <w:szCs w:val="18"/>
        </w:rPr>
      </w:pPr>
      <w:bookmarkStart w:id="32" w:name="_Toc101172947"/>
      <w:r w:rsidRPr="007C7123">
        <w:rPr>
          <w:lang w:val="en-US"/>
        </w:rPr>
        <w:t>Ternary Battery Versus LFP Battery from application scenarios</w:t>
      </w:r>
      <w:bookmarkEnd w:id="32"/>
      <w:r w:rsidRPr="007C7123">
        <w:t> </w:t>
      </w:r>
    </w:p>
    <w:p w14:paraId="1F91CD02" w14:textId="31D54104" w:rsidR="00FC0A73" w:rsidRDefault="007C7123" w:rsidP="00FC0A73">
      <w:pPr>
        <w:spacing w:line="360" w:lineRule="auto"/>
      </w:pPr>
      <w:r w:rsidRPr="007C7123">
        <w:rPr>
          <w:lang w:val="en-US"/>
        </w:rPr>
        <w:t>While the booming prospect of Chinese NEV drives the growth of Automotive Battery, and current market leaders in the Battery market like CATL have not yet tilted their resources on a single technical direction between Ternary Battery and LFP, both directions have their comparative advantages when we dive deeper into different vehicle categories.</w:t>
      </w:r>
      <w:r w:rsidRPr="007C7123">
        <w:t> </w:t>
      </w:r>
    </w:p>
    <w:p w14:paraId="1E1F71AE" w14:textId="3CF64C6E" w:rsidR="00D141A3" w:rsidRPr="00D141A3" w:rsidRDefault="00D141A3" w:rsidP="00FC0A73">
      <w:pPr>
        <w:spacing w:line="360" w:lineRule="auto"/>
        <w:rPr>
          <w:lang w:val="en-US"/>
        </w:rPr>
      </w:pPr>
      <w:r w:rsidRPr="00D141A3">
        <w:rPr>
          <w:lang w:val="en-US"/>
        </w:rPr>
        <w:t>Featured with higher energy density and better performance under cold weather, ternary batteries have occupied larger market share in recent years. Although with lower energy density, LFP battery features safer performance as well as low cost, gaining its popularity among public transportation. Currently, LFP has a larger market share (~90%) in the specialist and public NEV market in China. Specialist NEV and public NEV have looser requirements on spatial efficiency and thermal management since these categories of vehicles are generally more spacious, leaving the doors for prolonging recharge milage through packing more batteries.</w:t>
      </w:r>
    </w:p>
    <w:p w14:paraId="2F4DFAFF" w14:textId="17A17F2E" w:rsidR="00A85819" w:rsidRPr="00926475" w:rsidRDefault="008525EA" w:rsidP="00FC0A73">
      <w:pPr>
        <w:spacing w:line="360" w:lineRule="auto"/>
        <w:jc w:val="center"/>
        <w:rPr>
          <w:noProof/>
        </w:rPr>
      </w:pPr>
      <w:r>
        <w:rPr>
          <w:noProof/>
        </w:rPr>
        <w:lastRenderedPageBreak/>
        <w:drawing>
          <wp:anchor distT="0" distB="0" distL="114300" distR="114300" simplePos="0" relativeHeight="251664384" behindDoc="1" locked="0" layoutInCell="1" allowOverlap="1" wp14:anchorId="400E0EBA" wp14:editId="4C1112DB">
            <wp:simplePos x="0" y="0"/>
            <wp:positionH relativeFrom="column">
              <wp:posOffset>3128010</wp:posOffset>
            </wp:positionH>
            <wp:positionV relativeFrom="paragraph">
              <wp:posOffset>158115</wp:posOffset>
            </wp:positionV>
            <wp:extent cx="2632710" cy="2980055"/>
            <wp:effectExtent l="0" t="0" r="15240" b="10795"/>
            <wp:wrapTight wrapText="bothSides">
              <wp:wrapPolygon edited="0">
                <wp:start x="0" y="0"/>
                <wp:lineTo x="0" y="21540"/>
                <wp:lineTo x="21569" y="21540"/>
                <wp:lineTo x="21569"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E52821E" wp14:editId="26F88DCD">
            <wp:simplePos x="0" y="0"/>
            <wp:positionH relativeFrom="margin">
              <wp:align>left</wp:align>
            </wp:positionH>
            <wp:positionV relativeFrom="paragraph">
              <wp:posOffset>163830</wp:posOffset>
            </wp:positionV>
            <wp:extent cx="2621915" cy="2973705"/>
            <wp:effectExtent l="0" t="0" r="6985" b="17145"/>
            <wp:wrapTight wrapText="bothSides">
              <wp:wrapPolygon edited="0">
                <wp:start x="0" y="0"/>
                <wp:lineTo x="0" y="21586"/>
                <wp:lineTo x="21501" y="21586"/>
                <wp:lineTo x="21501"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731F1099" w14:textId="77777777" w:rsidR="00D141A3" w:rsidRDefault="007C7123" w:rsidP="00FC0A73">
      <w:pPr>
        <w:spacing w:line="360" w:lineRule="auto"/>
      </w:pPr>
      <w:r w:rsidRPr="007C7123">
        <w:t> </w:t>
      </w:r>
      <w:r w:rsidRPr="007C7123">
        <w:br/>
      </w:r>
    </w:p>
    <w:p w14:paraId="0E0140B3" w14:textId="77777777" w:rsidR="00D141A3" w:rsidRDefault="00D141A3" w:rsidP="00FC0A73">
      <w:pPr>
        <w:spacing w:line="360" w:lineRule="auto"/>
      </w:pPr>
    </w:p>
    <w:p w14:paraId="1DC328A6" w14:textId="77777777" w:rsidR="00D141A3" w:rsidRDefault="007C7123" w:rsidP="00FC0A73">
      <w:pPr>
        <w:spacing w:line="360" w:lineRule="auto"/>
        <w:rPr>
          <w:noProof/>
        </w:rPr>
      </w:pPr>
      <w:r w:rsidRPr="007C7123">
        <w:t> </w:t>
      </w:r>
      <w:r w:rsidRPr="007C7123">
        <w:br/>
      </w:r>
    </w:p>
    <w:p w14:paraId="55F2B581" w14:textId="77777777" w:rsidR="00D141A3" w:rsidRDefault="00D141A3" w:rsidP="00FC0A73">
      <w:pPr>
        <w:spacing w:line="360" w:lineRule="auto"/>
        <w:rPr>
          <w:noProof/>
        </w:rPr>
      </w:pPr>
    </w:p>
    <w:p w14:paraId="73257AD4" w14:textId="77777777" w:rsidR="00D141A3" w:rsidRDefault="00D141A3" w:rsidP="00FC0A73">
      <w:pPr>
        <w:spacing w:line="360" w:lineRule="auto"/>
        <w:rPr>
          <w:noProof/>
        </w:rPr>
      </w:pPr>
    </w:p>
    <w:p w14:paraId="7EADFAAA" w14:textId="77777777" w:rsidR="00D141A3" w:rsidRDefault="00D141A3" w:rsidP="00FC0A73">
      <w:pPr>
        <w:spacing w:line="360" w:lineRule="auto"/>
        <w:rPr>
          <w:noProof/>
        </w:rPr>
      </w:pPr>
    </w:p>
    <w:p w14:paraId="677A8A0D" w14:textId="516ED42A" w:rsidR="00C71503" w:rsidRPr="00013D1D" w:rsidRDefault="00C71503" w:rsidP="00013D1D">
      <w:pPr>
        <w:spacing w:after="0" w:line="360" w:lineRule="auto"/>
        <w:jc w:val="center"/>
        <w:rPr>
          <w:rStyle w:val="normaltextrun"/>
          <w:rFonts w:cs="Times New Roman"/>
          <w:bCs/>
          <w:color w:val="B2B2B2"/>
          <w:sz w:val="21"/>
          <w:szCs w:val="21"/>
          <w:lang w:val="en-US"/>
        </w:rPr>
      </w:pPr>
      <w:r w:rsidRPr="00013D1D">
        <w:rPr>
          <w:rStyle w:val="normaltextrun"/>
          <w:rFonts w:cs="Times New Roman"/>
          <w:bCs/>
          <w:color w:val="B2B2B2"/>
          <w:sz w:val="21"/>
          <w:szCs w:val="21"/>
          <w:lang w:val="en-US"/>
        </w:rPr>
        <w:t>Figure 13</w:t>
      </w:r>
    </w:p>
    <w:p w14:paraId="1AF03A96" w14:textId="77777777" w:rsidR="00013D1D" w:rsidRDefault="00D141A3" w:rsidP="00013D1D">
      <w:pPr>
        <w:spacing w:after="0" w:line="360" w:lineRule="auto"/>
        <w:jc w:val="center"/>
        <w:rPr>
          <w:rStyle w:val="normaltextrun"/>
          <w:rFonts w:cs="Times New Roman"/>
          <w:bCs/>
          <w:color w:val="B2B2B2"/>
          <w:sz w:val="21"/>
          <w:szCs w:val="21"/>
          <w:lang w:val="en-US"/>
        </w:rPr>
      </w:pPr>
      <w:r w:rsidRPr="00013D1D">
        <w:rPr>
          <w:rStyle w:val="normaltextrun"/>
          <w:rFonts w:cs="Times New Roman" w:hint="eastAsia"/>
          <w:bCs/>
          <w:color w:val="B2B2B2"/>
          <w:sz w:val="21"/>
          <w:szCs w:val="21"/>
          <w:lang w:val="en-US"/>
        </w:rPr>
        <w:t>S</w:t>
      </w:r>
      <w:r w:rsidRPr="00013D1D">
        <w:rPr>
          <w:rStyle w:val="normaltextrun"/>
          <w:rFonts w:cs="Times New Roman"/>
          <w:bCs/>
          <w:color w:val="B2B2B2"/>
          <w:sz w:val="21"/>
          <w:szCs w:val="21"/>
          <w:lang w:val="en-US"/>
        </w:rPr>
        <w:t>ource</w:t>
      </w:r>
      <w:r w:rsidRPr="00013D1D">
        <w:rPr>
          <w:rStyle w:val="normaltextrun"/>
          <w:rFonts w:cs="Times New Roman" w:hint="eastAsia"/>
          <w:bCs/>
          <w:color w:val="B2B2B2"/>
          <w:sz w:val="21"/>
          <w:szCs w:val="21"/>
          <w:lang w:val="en-US"/>
        </w:rPr>
        <w:t>：</w:t>
      </w:r>
      <w:proofErr w:type="gramStart"/>
      <w:r w:rsidRPr="00013D1D">
        <w:rPr>
          <w:rStyle w:val="normaltextrun"/>
          <w:rFonts w:cs="Times New Roman" w:hint="eastAsia"/>
          <w:bCs/>
          <w:color w:val="B2B2B2"/>
          <w:sz w:val="21"/>
          <w:szCs w:val="21"/>
          <w:lang w:val="en-US"/>
        </w:rPr>
        <w:t>交强险</w:t>
      </w:r>
      <w:proofErr w:type="gramEnd"/>
      <w:r w:rsidRPr="00013D1D">
        <w:rPr>
          <w:rStyle w:val="normaltextrun"/>
          <w:rFonts w:cs="Times New Roman" w:hint="eastAsia"/>
          <w:bCs/>
          <w:color w:val="B2B2B2"/>
          <w:sz w:val="21"/>
          <w:szCs w:val="21"/>
          <w:lang w:val="en-US"/>
        </w:rPr>
        <w:t>，平安证券研究所</w:t>
      </w:r>
    </w:p>
    <w:p w14:paraId="4414B993" w14:textId="5C67F35E" w:rsidR="007C7123" w:rsidRPr="00013D1D" w:rsidRDefault="007C7123" w:rsidP="00013D1D">
      <w:pPr>
        <w:spacing w:after="0" w:line="360" w:lineRule="auto"/>
        <w:rPr>
          <w:rFonts w:cs="Times New Roman"/>
          <w:bCs/>
          <w:color w:val="B2B2B2"/>
          <w:sz w:val="21"/>
          <w:szCs w:val="21"/>
          <w:lang w:val="en-US"/>
        </w:rPr>
      </w:pPr>
      <w:r w:rsidRPr="00013D1D">
        <w:rPr>
          <w:rStyle w:val="normaltextrun"/>
          <w:rFonts w:cs="Times New Roman"/>
          <w:bCs/>
          <w:color w:val="B2B2B2"/>
          <w:sz w:val="21"/>
          <w:szCs w:val="21"/>
          <w:lang w:val="en-US"/>
        </w:rPr>
        <w:br/>
      </w:r>
      <w:r w:rsidRPr="007C7123">
        <w:rPr>
          <w:lang w:val="en-US"/>
        </w:rPr>
        <w:t xml:space="preserve">The market share of NEV for individual use (passenger NEV) is growing and has already outweighed the organizational used cars, giving more comparative advantage to the ternary battery </w:t>
      </w:r>
      <w:r w:rsidR="00FB05AD">
        <w:rPr>
          <w:lang w:val="en-US"/>
        </w:rPr>
        <w:t xml:space="preserve">from logic stated above. </w:t>
      </w:r>
    </w:p>
    <w:p w14:paraId="333D0003" w14:textId="77777777" w:rsidR="00C76B3B" w:rsidRDefault="00C76B3B" w:rsidP="00013D1D">
      <w:pPr>
        <w:spacing w:line="360" w:lineRule="auto"/>
        <w:rPr>
          <w:rFonts w:eastAsiaTheme="majorEastAsia" w:cstheme="majorBidi"/>
          <w:b/>
          <w:color w:val="003300"/>
          <w:sz w:val="36"/>
          <w:szCs w:val="32"/>
          <w:lang w:val="en-US"/>
        </w:rPr>
      </w:pPr>
      <w:r>
        <w:rPr>
          <w:lang w:val="en-US"/>
        </w:rPr>
        <w:br w:type="page"/>
      </w:r>
    </w:p>
    <w:p w14:paraId="6A200861" w14:textId="7776B522" w:rsidR="007C7123" w:rsidRDefault="007C7123" w:rsidP="00FC0A73">
      <w:pPr>
        <w:pStyle w:val="1"/>
        <w:spacing w:line="360" w:lineRule="auto"/>
      </w:pPr>
      <w:bookmarkStart w:id="33" w:name="_Toc101172948"/>
      <w:r w:rsidRPr="007C7123">
        <w:rPr>
          <w:lang w:val="en-US"/>
        </w:rPr>
        <w:lastRenderedPageBreak/>
        <w:t>Conclusion</w:t>
      </w:r>
      <w:bookmarkEnd w:id="33"/>
      <w:r w:rsidRPr="007C7123">
        <w:t> </w:t>
      </w:r>
    </w:p>
    <w:p w14:paraId="200FDF40" w14:textId="77777777" w:rsidR="000A2C2B" w:rsidRPr="000A2C2B" w:rsidRDefault="000A2C2B" w:rsidP="000A2C2B"/>
    <w:p w14:paraId="76D143C7" w14:textId="554E7AA0" w:rsidR="007C7123" w:rsidRPr="007C7123" w:rsidRDefault="007C7123" w:rsidP="00FC0A73">
      <w:pPr>
        <w:spacing w:line="360" w:lineRule="auto"/>
        <w:rPr>
          <w:rFonts w:ascii="Segoe UI" w:hAnsi="Segoe UI" w:cs="Segoe UI"/>
          <w:sz w:val="18"/>
          <w:szCs w:val="18"/>
        </w:rPr>
      </w:pPr>
      <w:r w:rsidRPr="007C7123">
        <w:rPr>
          <w:lang w:val="en-US"/>
        </w:rPr>
        <w:t xml:space="preserve">As the main power source and core components of new energy vehicles, the future development direction of power batteries will have an important impact on the development of new energy vehicles, and the impact of lithium iron phosphate batteries and ternary batteries in technology, </w:t>
      </w:r>
      <w:r w:rsidR="00595389" w:rsidRPr="007C7123">
        <w:rPr>
          <w:lang w:val="en-US"/>
        </w:rPr>
        <w:t>policy,</w:t>
      </w:r>
      <w:r w:rsidRPr="007C7123">
        <w:rPr>
          <w:lang w:val="en-US"/>
        </w:rPr>
        <w:t xml:space="preserve"> and demand direct different development trends. </w:t>
      </w:r>
      <w:r w:rsidRPr="007C7123">
        <w:t> </w:t>
      </w:r>
    </w:p>
    <w:p w14:paraId="19FDC621" w14:textId="3EC3321A" w:rsidR="007C7123" w:rsidRPr="007C7123" w:rsidRDefault="007C7123" w:rsidP="00FC0A73">
      <w:pPr>
        <w:spacing w:line="360" w:lineRule="auto"/>
        <w:rPr>
          <w:rFonts w:ascii="Segoe UI" w:hAnsi="Segoe UI" w:cs="Segoe UI"/>
          <w:sz w:val="18"/>
          <w:szCs w:val="18"/>
        </w:rPr>
      </w:pPr>
      <w:r w:rsidRPr="007C7123">
        <w:rPr>
          <w:lang w:val="en-US"/>
        </w:rPr>
        <w:t>As far as the technical route is concerned, the chemical process and improvement of lithium iron phosphate batteries have reached the technical bottleneck, and theoretically there is no room for improvement, so it is only possible to optimize the physical structure; and the current chemical optimal solution for ternary batteries is still not available. In conclusion, there is a trend of high nickel and cobalt-free in general. The inherent properties of lithium iron phosphate materials are destined to have a low energy density, but the safety problems of ternary batteries may be solved through deeper research and development. Therefore, lithium iron phosphate has better stability in the short term, but has limited prospects in the long run, and will inevitably be replaced by more advanced batteries. </w:t>
      </w:r>
      <w:r w:rsidRPr="007C7123">
        <w:t>  </w:t>
      </w:r>
    </w:p>
    <w:p w14:paraId="0D85219F" w14:textId="1EECB919" w:rsidR="007C7123" w:rsidRPr="007C7123" w:rsidRDefault="007C7123" w:rsidP="00FC0A73">
      <w:pPr>
        <w:spacing w:line="360" w:lineRule="auto"/>
        <w:rPr>
          <w:rFonts w:ascii="Segoe UI" w:hAnsi="Segoe UI" w:cs="Segoe UI"/>
          <w:sz w:val="18"/>
          <w:szCs w:val="18"/>
        </w:rPr>
      </w:pPr>
      <w:r w:rsidRPr="007C7123">
        <w:rPr>
          <w:lang w:val="en-US"/>
        </w:rPr>
        <w:t xml:space="preserve">In the early stage of the development of new energy vehicles, lithium iron phosphate batteries dominated the market with their advantages in cost, </w:t>
      </w:r>
      <w:proofErr w:type="gramStart"/>
      <w:r w:rsidRPr="007C7123">
        <w:rPr>
          <w:lang w:val="en-US"/>
        </w:rPr>
        <w:t>safety</w:t>
      </w:r>
      <w:proofErr w:type="gramEnd"/>
      <w:r w:rsidRPr="007C7123">
        <w:rPr>
          <w:lang w:val="en-US"/>
        </w:rPr>
        <w:t xml:space="preserve"> and cycle life. However, due to the dividends of the national subsidy policy since 2016, ternary batteries have surpassed iron phosphate with higher energy density. Lithium's previously occupied market share. With the decline of the national subsidy policy in 2020, as well as technological innovations led by CATL and BYD, and the disadvantages of high cost and low safety of ternary batteries, lithium iron phosphate will counterattack in the future and occupy a larger market share.</w:t>
      </w:r>
      <w:r w:rsidRPr="007C7123">
        <w:t> </w:t>
      </w:r>
    </w:p>
    <w:p w14:paraId="2F1182D9" w14:textId="00FCE960" w:rsidR="00AB5DE9" w:rsidRDefault="007C7123" w:rsidP="00FC0A73">
      <w:pPr>
        <w:spacing w:line="360" w:lineRule="auto"/>
      </w:pPr>
      <w:r w:rsidRPr="007C7123">
        <w:rPr>
          <w:lang w:val="en-US"/>
        </w:rPr>
        <w:t>In the short term, lithium iron phosphate will be relatively favored by automakers in the next 1-3 years due to its advantages in price and safety; in the long run, the problem of ternary battery safety may be solved, while the price will also be well controlled with technological improvements such as more advanced packaging. Higher energy density and technical upper limit also give ternary batteries a better prospect in the long-term duel with lithium iron phosphate batteries.</w:t>
      </w:r>
      <w:r w:rsidRPr="007C7123">
        <w:t> </w:t>
      </w:r>
    </w:p>
    <w:p w14:paraId="0A984524" w14:textId="7A85B245" w:rsidR="008C578F" w:rsidRPr="000A2C2B" w:rsidRDefault="00595389" w:rsidP="000A2C2B">
      <w:pPr>
        <w:spacing w:line="360" w:lineRule="auto"/>
        <w:rPr>
          <w:rFonts w:ascii="Segoe UI" w:hAnsi="Segoe UI" w:cs="Segoe UI"/>
          <w:sz w:val="18"/>
          <w:szCs w:val="18"/>
        </w:rPr>
      </w:pPr>
      <w:r>
        <w:lastRenderedPageBreak/>
        <w:t xml:space="preserve">Though the long-term duel depicted in this report seems to have a final winner, it’s possible that another wave of electrical </w:t>
      </w:r>
      <w:proofErr w:type="gramStart"/>
      <w:r>
        <w:t>vehicles</w:t>
      </w:r>
      <w:proofErr w:type="gramEnd"/>
      <w:r>
        <w:t xml:space="preserve"> revolution rules out the lithium battery and introduce the next-generation battery that’s not in consideration of this report.</w:t>
      </w:r>
    </w:p>
    <w:sectPr w:rsidR="008C578F" w:rsidRPr="000A2C2B">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83DB" w14:textId="77777777" w:rsidR="00F80AD0" w:rsidRDefault="00F80AD0" w:rsidP="006F725E">
      <w:pPr>
        <w:spacing w:after="0" w:line="240" w:lineRule="auto"/>
      </w:pPr>
      <w:r>
        <w:separator/>
      </w:r>
    </w:p>
  </w:endnote>
  <w:endnote w:type="continuationSeparator" w:id="0">
    <w:p w14:paraId="40B3064C" w14:textId="77777777" w:rsidR="00F80AD0" w:rsidRDefault="00F80AD0" w:rsidP="006F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ingFang TC">
    <w:altName w:val="Microsoft JhengHei"/>
    <w:charset w:val="88"/>
    <w:family w:val="swiss"/>
    <w:pitch w:val="variable"/>
    <w:sig w:usb0="A00002FF" w:usb1="7ACFFDFB" w:usb2="00000017" w:usb3="00000000" w:csb0="00100001" w:csb1="00000000"/>
  </w:font>
  <w:font w:name="Adobe Devanagari">
    <w:altName w:val="Kokil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Page Numbers (Bottom of Page)"/>
        <w:docPartUnique/>
      </w:docPartObj>
    </w:sdtPr>
    <w:sdtEndPr>
      <w:rPr>
        <w:noProof/>
      </w:rPr>
    </w:sdtEndPr>
    <w:sdtContent>
      <w:p w14:paraId="1FF3A361" w14:textId="34269940" w:rsidR="00E110D2" w:rsidRDefault="003D3215">
        <w:pPr>
          <w:pStyle w:val="a5"/>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62336" behindDoc="0" locked="0" layoutInCell="1" allowOverlap="1" wp14:anchorId="2E425416" wp14:editId="166EE5EB">
                  <wp:simplePos x="0" y="0"/>
                  <wp:positionH relativeFrom="page">
                    <wp:posOffset>0</wp:posOffset>
                  </wp:positionH>
                  <wp:positionV relativeFrom="paragraph">
                    <wp:posOffset>102272</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5A1380A" id="Rectangle 10" o:spid="_x0000_s1026" style="position:absolute;margin-left:0;margin-top:8.05pt;width:165pt;height:52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" fillcolor="#375623 [1609]" stroked="f" strokeweight="1pt">
                  <w10:wrap anchorx="page"/>
                </v:rect>
              </w:pict>
            </mc:Fallback>
          </mc:AlternateContent>
        </w:r>
        <w:r w:rsidR="00E110D2">
          <w:fldChar w:fldCharType="begin"/>
        </w:r>
        <w:r w:rsidR="00E110D2">
          <w:instrText xml:space="preserve"> PAGE   \* MERGEFORMAT </w:instrText>
        </w:r>
        <w:r w:rsidR="00E110D2">
          <w:fldChar w:fldCharType="separate"/>
        </w:r>
        <w:r w:rsidR="00E110D2">
          <w:rPr>
            <w:noProof/>
          </w:rPr>
          <w:t>2</w:t>
        </w:r>
        <w:r w:rsidR="00E110D2">
          <w:rPr>
            <w:noProof/>
          </w:rPr>
          <w:fldChar w:fldCharType="end"/>
        </w:r>
      </w:p>
    </w:sdtContent>
  </w:sdt>
  <w:p w14:paraId="1FC10AF9" w14:textId="08F82EC3" w:rsidR="00E110D2" w:rsidRDefault="00E110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69FC" w14:textId="77777777" w:rsidR="00F80AD0" w:rsidRDefault="00F80AD0" w:rsidP="006F725E">
      <w:pPr>
        <w:spacing w:after="0" w:line="240" w:lineRule="auto"/>
      </w:pPr>
      <w:r>
        <w:separator/>
      </w:r>
    </w:p>
  </w:footnote>
  <w:footnote w:type="continuationSeparator" w:id="0">
    <w:p w14:paraId="4BCF2808" w14:textId="77777777" w:rsidR="00F80AD0" w:rsidRDefault="00F80AD0" w:rsidP="006F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5984" w14:textId="48AEAF1A" w:rsidR="008F5926" w:rsidRDefault="003D3215" w:rsidP="006F725E">
    <w:pPr>
      <w:spacing w:after="0" w:line="240" w:lineRule="auto"/>
      <w:jc w:val="left"/>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60288" behindDoc="0" locked="0" layoutInCell="1" allowOverlap="1" wp14:anchorId="70804ADD" wp14:editId="39BD1342">
              <wp:simplePos x="0" y="0"/>
              <wp:positionH relativeFrom="page">
                <wp:posOffset>0</wp:posOffset>
              </wp:positionH>
              <wp:positionV relativeFrom="paragraph">
                <wp:posOffset>-439271</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9450057" id="Rectangle 8" o:spid="_x0000_s1026" style="position:absolute;margin-left:0;margin-top:-34.6pt;width:165pt;height:52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" fillcolor="#375623 [1609]" stroked="f" strokeweight="1pt">
              <w10:wrap anchorx="page"/>
            </v:rect>
          </w:pict>
        </mc:Fallback>
      </mc:AlternateContent>
    </w:r>
    <w:r w:rsidR="008F5926" w:rsidRPr="003C4345">
      <w:rPr>
        <w:rFonts w:ascii="Adobe Devanagari" w:hAnsi="Adobe Devanagari" w:cs="Adobe Devanagari"/>
        <w:b/>
        <w:bCs/>
        <w:noProof/>
        <w:color w:val="A8D08D" w:themeColor="accent6" w:themeTint="99"/>
        <w:sz w:val="36"/>
        <w:szCs w:val="32"/>
      </w:rPr>
      <w:drawing>
        <wp:anchor distT="0" distB="0" distL="114300" distR="114300" simplePos="0" relativeHeight="251658240" behindDoc="0" locked="0" layoutInCell="1" allowOverlap="1" wp14:anchorId="359ABBA1" wp14:editId="55B629AC">
          <wp:simplePos x="0" y="0"/>
          <wp:positionH relativeFrom="column">
            <wp:posOffset>3652520</wp:posOffset>
          </wp:positionH>
          <wp:positionV relativeFrom="paragraph">
            <wp:posOffset>-290195</wp:posOffset>
          </wp:positionV>
          <wp:extent cx="2850392" cy="568800"/>
          <wp:effectExtent l="0" t="0" r="0" b="317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14:sizeRelH relativeFrom="margin">
            <wp14:pctWidth>0</wp14:pctWidth>
          </wp14:sizeRelH>
        </wp:anchor>
      </w:drawing>
    </w:r>
  </w:p>
  <w:p w14:paraId="21ACEA6F" w14:textId="7D094832" w:rsidR="006F725E" w:rsidRDefault="006F725E" w:rsidP="006F725E">
    <w:pPr>
      <w:spacing w:after="0" w:line="240" w:lineRule="auto"/>
      <w:jc w:val="left"/>
      <w:rPr>
        <w:rFonts w:ascii="Adobe Devanagari" w:hAnsi="Adobe Devanagari" w:cs="Adobe Devanagari"/>
        <w:b/>
        <w:bCs/>
        <w:color w:val="A8D08D" w:themeColor="accent6" w:themeTint="99"/>
        <w:sz w:val="36"/>
        <w:szCs w:val="32"/>
      </w:rPr>
    </w:pPr>
  </w:p>
  <w:p w14:paraId="68239D4C" w14:textId="77777777" w:rsidR="008F5926" w:rsidRPr="006F725E" w:rsidRDefault="008F5926" w:rsidP="006F725E">
    <w:pPr>
      <w:spacing w:after="0" w:line="240" w:lineRule="auto"/>
      <w:jc w:val="left"/>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A66"/>
    <w:multiLevelType w:val="hybridMultilevel"/>
    <w:tmpl w:val="3FC4AE8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90001CC"/>
    <w:multiLevelType w:val="hybridMultilevel"/>
    <w:tmpl w:val="FA647F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F572B48"/>
    <w:multiLevelType w:val="multilevel"/>
    <w:tmpl w:val="6ABC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B5187"/>
    <w:multiLevelType w:val="hybridMultilevel"/>
    <w:tmpl w:val="E902A48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19D53B25"/>
    <w:multiLevelType w:val="hybridMultilevel"/>
    <w:tmpl w:val="B7C6A00E"/>
    <w:lvl w:ilvl="0" w:tplc="A138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D0463C"/>
    <w:multiLevelType w:val="hybridMultilevel"/>
    <w:tmpl w:val="F63C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00088D"/>
    <w:multiLevelType w:val="hybridMultilevel"/>
    <w:tmpl w:val="17D6CF94"/>
    <w:lvl w:ilvl="0" w:tplc="02DE8022">
      <w:start w:val="1"/>
      <w:numFmt w:val="decimal"/>
      <w:lvlText w:val="%1."/>
      <w:lvlJc w:val="left"/>
      <w:pPr>
        <w:ind w:left="720" w:hanging="360"/>
      </w:pPr>
      <w:rPr>
        <w:rFonts w:ascii="Open Sans" w:hAnsi="Open San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D1090E"/>
    <w:multiLevelType w:val="multilevel"/>
    <w:tmpl w:val="FBFC9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23337"/>
    <w:multiLevelType w:val="multilevel"/>
    <w:tmpl w:val="E648F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54D7E"/>
    <w:multiLevelType w:val="hybridMultilevel"/>
    <w:tmpl w:val="A3544A72"/>
    <w:lvl w:ilvl="0" w:tplc="3578B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1271DE"/>
    <w:multiLevelType w:val="hybridMultilevel"/>
    <w:tmpl w:val="119E5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DE6C32"/>
    <w:multiLevelType w:val="hybridMultilevel"/>
    <w:tmpl w:val="0322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67E69"/>
    <w:multiLevelType w:val="hybridMultilevel"/>
    <w:tmpl w:val="CC7EA0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5E8F59C4"/>
    <w:multiLevelType w:val="multilevel"/>
    <w:tmpl w:val="EE3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2727A"/>
    <w:multiLevelType w:val="multilevel"/>
    <w:tmpl w:val="E2B4A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81CC6"/>
    <w:multiLevelType w:val="multilevel"/>
    <w:tmpl w:val="24C86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0080D"/>
    <w:multiLevelType w:val="multilevel"/>
    <w:tmpl w:val="307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6112B3"/>
    <w:multiLevelType w:val="hybridMultilevel"/>
    <w:tmpl w:val="C87A8BF6"/>
    <w:lvl w:ilvl="0" w:tplc="3C090001">
      <w:start w:val="1"/>
      <w:numFmt w:val="bullet"/>
      <w:lvlText w:val=""/>
      <w:lvlJc w:val="left"/>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146192804">
    <w:abstractNumId w:val="16"/>
  </w:num>
  <w:num w:numId="2" w16cid:durableId="999775627">
    <w:abstractNumId w:val="0"/>
  </w:num>
  <w:num w:numId="3" w16cid:durableId="1871382901">
    <w:abstractNumId w:val="1"/>
  </w:num>
  <w:num w:numId="4" w16cid:durableId="1403482778">
    <w:abstractNumId w:val="3"/>
  </w:num>
  <w:num w:numId="5" w16cid:durableId="434635854">
    <w:abstractNumId w:val="17"/>
  </w:num>
  <w:num w:numId="6" w16cid:durableId="864055750">
    <w:abstractNumId w:val="5"/>
  </w:num>
  <w:num w:numId="7" w16cid:durableId="493569807">
    <w:abstractNumId w:val="10"/>
  </w:num>
  <w:num w:numId="8" w16cid:durableId="916986129">
    <w:abstractNumId w:val="14"/>
  </w:num>
  <w:num w:numId="9" w16cid:durableId="420177369">
    <w:abstractNumId w:val="13"/>
  </w:num>
  <w:num w:numId="10" w16cid:durableId="212080715">
    <w:abstractNumId w:val="8"/>
  </w:num>
  <w:num w:numId="11" w16cid:durableId="708531003">
    <w:abstractNumId w:val="2"/>
  </w:num>
  <w:num w:numId="12" w16cid:durableId="2039309738">
    <w:abstractNumId w:val="15"/>
  </w:num>
  <w:num w:numId="13" w16cid:durableId="728039595">
    <w:abstractNumId w:val="7"/>
  </w:num>
  <w:num w:numId="14" w16cid:durableId="160587820">
    <w:abstractNumId w:val="6"/>
  </w:num>
  <w:num w:numId="15" w16cid:durableId="1023870293">
    <w:abstractNumId w:val="12"/>
  </w:num>
  <w:num w:numId="16" w16cid:durableId="735249588">
    <w:abstractNumId w:val="11"/>
  </w:num>
  <w:num w:numId="17" w16cid:durableId="1865942039">
    <w:abstractNumId w:val="9"/>
  </w:num>
  <w:num w:numId="18" w16cid:durableId="1673486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mwqAUArfVa2ywAAAA="/>
  </w:docVars>
  <w:rsids>
    <w:rsidRoot w:val="00C17C0B"/>
    <w:rsid w:val="00013D1D"/>
    <w:rsid w:val="00017F27"/>
    <w:rsid w:val="00072466"/>
    <w:rsid w:val="000754E6"/>
    <w:rsid w:val="000A2C2B"/>
    <w:rsid w:val="000A34AF"/>
    <w:rsid w:val="000A7413"/>
    <w:rsid w:val="000B3CEF"/>
    <w:rsid w:val="000B79D4"/>
    <w:rsid w:val="000D1839"/>
    <w:rsid w:val="000D5BA7"/>
    <w:rsid w:val="000E08D0"/>
    <w:rsid w:val="000F19E8"/>
    <w:rsid w:val="000F33AC"/>
    <w:rsid w:val="00107389"/>
    <w:rsid w:val="00122021"/>
    <w:rsid w:val="001227C8"/>
    <w:rsid w:val="00135B1D"/>
    <w:rsid w:val="00172A04"/>
    <w:rsid w:val="001915CA"/>
    <w:rsid w:val="001A5311"/>
    <w:rsid w:val="001A5619"/>
    <w:rsid w:val="001A74D7"/>
    <w:rsid w:val="001C2800"/>
    <w:rsid w:val="00201213"/>
    <w:rsid w:val="00207EA2"/>
    <w:rsid w:val="0021036F"/>
    <w:rsid w:val="002204E3"/>
    <w:rsid w:val="00230D2C"/>
    <w:rsid w:val="0029506C"/>
    <w:rsid w:val="002A3908"/>
    <w:rsid w:val="002C12E0"/>
    <w:rsid w:val="002D26F9"/>
    <w:rsid w:val="002D7B92"/>
    <w:rsid w:val="002D7E9C"/>
    <w:rsid w:val="00322580"/>
    <w:rsid w:val="00335C7F"/>
    <w:rsid w:val="00345AA2"/>
    <w:rsid w:val="00361D41"/>
    <w:rsid w:val="003755E3"/>
    <w:rsid w:val="00382237"/>
    <w:rsid w:val="00383C98"/>
    <w:rsid w:val="0039668C"/>
    <w:rsid w:val="00397848"/>
    <w:rsid w:val="003A7E43"/>
    <w:rsid w:val="003B15C6"/>
    <w:rsid w:val="003C4345"/>
    <w:rsid w:val="003D3215"/>
    <w:rsid w:val="003F1A8C"/>
    <w:rsid w:val="00406E16"/>
    <w:rsid w:val="00406E25"/>
    <w:rsid w:val="00411D33"/>
    <w:rsid w:val="00414605"/>
    <w:rsid w:val="0042206A"/>
    <w:rsid w:val="00426C6E"/>
    <w:rsid w:val="00473FBC"/>
    <w:rsid w:val="00482901"/>
    <w:rsid w:val="00484A75"/>
    <w:rsid w:val="004873CF"/>
    <w:rsid w:val="004A14C7"/>
    <w:rsid w:val="004D22F4"/>
    <w:rsid w:val="004F438A"/>
    <w:rsid w:val="004F7F35"/>
    <w:rsid w:val="00516335"/>
    <w:rsid w:val="00527E63"/>
    <w:rsid w:val="00555E6E"/>
    <w:rsid w:val="00560510"/>
    <w:rsid w:val="00565EF5"/>
    <w:rsid w:val="00572823"/>
    <w:rsid w:val="005728D2"/>
    <w:rsid w:val="00576F04"/>
    <w:rsid w:val="0058199C"/>
    <w:rsid w:val="00595389"/>
    <w:rsid w:val="005C4A8D"/>
    <w:rsid w:val="005D7E96"/>
    <w:rsid w:val="005E0062"/>
    <w:rsid w:val="005E1B7F"/>
    <w:rsid w:val="005F53A0"/>
    <w:rsid w:val="005F61F6"/>
    <w:rsid w:val="00623B14"/>
    <w:rsid w:val="00623C89"/>
    <w:rsid w:val="00657ED6"/>
    <w:rsid w:val="006633C4"/>
    <w:rsid w:val="00671E96"/>
    <w:rsid w:val="00680F11"/>
    <w:rsid w:val="006A5D2D"/>
    <w:rsid w:val="006B4423"/>
    <w:rsid w:val="006C1391"/>
    <w:rsid w:val="006C176C"/>
    <w:rsid w:val="006C1FEB"/>
    <w:rsid w:val="006F725E"/>
    <w:rsid w:val="0074602B"/>
    <w:rsid w:val="007556F1"/>
    <w:rsid w:val="00761699"/>
    <w:rsid w:val="00786A7E"/>
    <w:rsid w:val="007905AB"/>
    <w:rsid w:val="007B2BBA"/>
    <w:rsid w:val="007C5CCD"/>
    <w:rsid w:val="007C7123"/>
    <w:rsid w:val="007D7658"/>
    <w:rsid w:val="007E09BD"/>
    <w:rsid w:val="007E47D0"/>
    <w:rsid w:val="007F5012"/>
    <w:rsid w:val="008024FC"/>
    <w:rsid w:val="008066FA"/>
    <w:rsid w:val="00822B1B"/>
    <w:rsid w:val="00832993"/>
    <w:rsid w:val="00837FC2"/>
    <w:rsid w:val="00841799"/>
    <w:rsid w:val="008525EA"/>
    <w:rsid w:val="0088015D"/>
    <w:rsid w:val="008B0AB0"/>
    <w:rsid w:val="008C446B"/>
    <w:rsid w:val="008C578F"/>
    <w:rsid w:val="008F313C"/>
    <w:rsid w:val="008F5926"/>
    <w:rsid w:val="00922E2E"/>
    <w:rsid w:val="00926475"/>
    <w:rsid w:val="00927698"/>
    <w:rsid w:val="009505C1"/>
    <w:rsid w:val="00954038"/>
    <w:rsid w:val="00991484"/>
    <w:rsid w:val="009B2DA6"/>
    <w:rsid w:val="009B6362"/>
    <w:rsid w:val="009D20CD"/>
    <w:rsid w:val="009F186A"/>
    <w:rsid w:val="00A01035"/>
    <w:rsid w:val="00A02068"/>
    <w:rsid w:val="00A125A2"/>
    <w:rsid w:val="00A2331A"/>
    <w:rsid w:val="00A3721E"/>
    <w:rsid w:val="00A52385"/>
    <w:rsid w:val="00A52447"/>
    <w:rsid w:val="00A6429B"/>
    <w:rsid w:val="00A67C31"/>
    <w:rsid w:val="00A73967"/>
    <w:rsid w:val="00A85819"/>
    <w:rsid w:val="00AB5DE9"/>
    <w:rsid w:val="00AD129C"/>
    <w:rsid w:val="00AD2AEC"/>
    <w:rsid w:val="00AF165B"/>
    <w:rsid w:val="00B1619E"/>
    <w:rsid w:val="00B23D25"/>
    <w:rsid w:val="00B25D09"/>
    <w:rsid w:val="00B95F90"/>
    <w:rsid w:val="00BA684C"/>
    <w:rsid w:val="00BB529D"/>
    <w:rsid w:val="00BD50BF"/>
    <w:rsid w:val="00C00DF2"/>
    <w:rsid w:val="00C06A51"/>
    <w:rsid w:val="00C12C7B"/>
    <w:rsid w:val="00C17C0B"/>
    <w:rsid w:val="00C34A16"/>
    <w:rsid w:val="00C64B75"/>
    <w:rsid w:val="00C71503"/>
    <w:rsid w:val="00C76B3B"/>
    <w:rsid w:val="00CA5CC6"/>
    <w:rsid w:val="00CB038D"/>
    <w:rsid w:val="00CE134E"/>
    <w:rsid w:val="00CE5139"/>
    <w:rsid w:val="00CF7275"/>
    <w:rsid w:val="00D049B4"/>
    <w:rsid w:val="00D07D57"/>
    <w:rsid w:val="00D141A3"/>
    <w:rsid w:val="00D467BD"/>
    <w:rsid w:val="00D602F7"/>
    <w:rsid w:val="00D7254D"/>
    <w:rsid w:val="00D72567"/>
    <w:rsid w:val="00D76469"/>
    <w:rsid w:val="00D86FFF"/>
    <w:rsid w:val="00D94750"/>
    <w:rsid w:val="00DC1BD4"/>
    <w:rsid w:val="00DD13F1"/>
    <w:rsid w:val="00DD49DF"/>
    <w:rsid w:val="00E00C53"/>
    <w:rsid w:val="00E0109D"/>
    <w:rsid w:val="00E110D2"/>
    <w:rsid w:val="00E66ADC"/>
    <w:rsid w:val="00E72F99"/>
    <w:rsid w:val="00E747D5"/>
    <w:rsid w:val="00E93F5E"/>
    <w:rsid w:val="00EB6E25"/>
    <w:rsid w:val="00EC3198"/>
    <w:rsid w:val="00EC4A12"/>
    <w:rsid w:val="00EC5699"/>
    <w:rsid w:val="00EF798F"/>
    <w:rsid w:val="00F00B52"/>
    <w:rsid w:val="00F4740F"/>
    <w:rsid w:val="00F47AEF"/>
    <w:rsid w:val="00F67A2F"/>
    <w:rsid w:val="00F80AD0"/>
    <w:rsid w:val="00F902F7"/>
    <w:rsid w:val="00F906BF"/>
    <w:rsid w:val="00FB05AD"/>
    <w:rsid w:val="00FB3BD6"/>
    <w:rsid w:val="00FC0A73"/>
    <w:rsid w:val="00FD053D"/>
    <w:rsid w:val="00FD78AE"/>
    <w:rsid w:val="00FE0419"/>
    <w:rsid w:val="00FF1F6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7E8A8"/>
  <w15:chartTrackingRefBased/>
  <w15:docId w15:val="{7B23E8AB-3CE8-4BFA-9C89-50AB6831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68C"/>
    <w:pPr>
      <w:jc w:val="both"/>
    </w:pPr>
    <w:rPr>
      <w:rFonts w:ascii="Times New Roman" w:hAnsi="Times New Roman"/>
      <w:color w:val="000000" w:themeColor="text1"/>
      <w:sz w:val="24"/>
    </w:rPr>
  </w:style>
  <w:style w:type="paragraph" w:styleId="1">
    <w:name w:val="heading 1"/>
    <w:aliases w:val="Heading"/>
    <w:basedOn w:val="a"/>
    <w:next w:val="a"/>
    <w:link w:val="10"/>
    <w:uiPriority w:val="9"/>
    <w:qFormat/>
    <w:rsid w:val="00CA5CC6"/>
    <w:pPr>
      <w:keepNext/>
      <w:keepLines/>
      <w:spacing w:before="240" w:after="0"/>
      <w:outlineLvl w:val="0"/>
    </w:pPr>
    <w:rPr>
      <w:rFonts w:eastAsiaTheme="majorEastAsia" w:cstheme="majorBidi"/>
      <w:b/>
      <w:color w:val="003300"/>
      <w:sz w:val="36"/>
      <w:szCs w:val="32"/>
    </w:rPr>
  </w:style>
  <w:style w:type="paragraph" w:styleId="2">
    <w:name w:val="heading 2"/>
    <w:aliases w:val="Heading2"/>
    <w:basedOn w:val="a"/>
    <w:next w:val="a"/>
    <w:link w:val="20"/>
    <w:uiPriority w:val="9"/>
    <w:unhideWhenUsed/>
    <w:qFormat/>
    <w:rsid w:val="00406E16"/>
    <w:pPr>
      <w:keepNext/>
      <w:keepLines/>
      <w:spacing w:before="40" w:after="0"/>
      <w:outlineLvl w:val="1"/>
    </w:pPr>
    <w:rPr>
      <w:rFonts w:ascii="Open Sans" w:eastAsia="宋体" w:hAnsi="Open Sans" w:cstheme="majorBidi"/>
      <w:b/>
      <w:bCs/>
      <w:color w:val="003300"/>
      <w:szCs w:val="26"/>
    </w:rPr>
  </w:style>
  <w:style w:type="paragraph" w:styleId="3">
    <w:name w:val="heading 3"/>
    <w:basedOn w:val="a"/>
    <w:next w:val="a"/>
    <w:link w:val="30"/>
    <w:uiPriority w:val="9"/>
    <w:unhideWhenUsed/>
    <w:qFormat/>
    <w:rsid w:val="00406E16"/>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0"/>
    <w:uiPriority w:val="9"/>
    <w:unhideWhenUsed/>
    <w:qFormat/>
    <w:rsid w:val="008B0AB0"/>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字符"/>
    <w:basedOn w:val="a0"/>
    <w:link w:val="1"/>
    <w:uiPriority w:val="9"/>
    <w:rsid w:val="00CA5CC6"/>
    <w:rPr>
      <w:rFonts w:ascii="Times New Roman" w:eastAsiaTheme="majorEastAsia" w:hAnsi="Times New Roman" w:cstheme="majorBidi"/>
      <w:b/>
      <w:color w:val="003300"/>
      <w:sz w:val="36"/>
      <w:szCs w:val="32"/>
    </w:rPr>
  </w:style>
  <w:style w:type="paragraph" w:styleId="a3">
    <w:name w:val="header"/>
    <w:basedOn w:val="a"/>
    <w:link w:val="a4"/>
    <w:uiPriority w:val="99"/>
    <w:unhideWhenUsed/>
    <w:rsid w:val="006F725E"/>
    <w:pPr>
      <w:tabs>
        <w:tab w:val="center" w:pos="4513"/>
        <w:tab w:val="right" w:pos="9026"/>
      </w:tabs>
      <w:spacing w:after="0" w:line="240" w:lineRule="auto"/>
    </w:pPr>
  </w:style>
  <w:style w:type="character" w:customStyle="1" w:styleId="a4">
    <w:name w:val="页眉 字符"/>
    <w:basedOn w:val="a0"/>
    <w:link w:val="a3"/>
    <w:uiPriority w:val="99"/>
    <w:rsid w:val="006F725E"/>
    <w:rPr>
      <w:rFonts w:ascii="Times New Roman" w:hAnsi="Times New Roman"/>
      <w:sz w:val="24"/>
    </w:rPr>
  </w:style>
  <w:style w:type="paragraph" w:styleId="a5">
    <w:name w:val="footer"/>
    <w:basedOn w:val="a"/>
    <w:link w:val="a6"/>
    <w:uiPriority w:val="99"/>
    <w:unhideWhenUsed/>
    <w:rsid w:val="006F725E"/>
    <w:pPr>
      <w:tabs>
        <w:tab w:val="center" w:pos="4513"/>
        <w:tab w:val="right" w:pos="9026"/>
      </w:tabs>
      <w:spacing w:after="0" w:line="240" w:lineRule="auto"/>
    </w:pPr>
  </w:style>
  <w:style w:type="character" w:customStyle="1" w:styleId="a6">
    <w:name w:val="页脚 字符"/>
    <w:basedOn w:val="a0"/>
    <w:link w:val="a5"/>
    <w:uiPriority w:val="99"/>
    <w:rsid w:val="006F725E"/>
    <w:rPr>
      <w:rFonts w:ascii="Times New Roman" w:hAnsi="Times New Roman"/>
      <w:sz w:val="24"/>
    </w:rPr>
  </w:style>
  <w:style w:type="paragraph" w:styleId="TOC">
    <w:name w:val="TOC Heading"/>
    <w:basedOn w:val="1"/>
    <w:next w:val="a"/>
    <w:uiPriority w:val="39"/>
    <w:unhideWhenUsed/>
    <w:qFormat/>
    <w:rsid w:val="00CA5CC6"/>
    <w:pPr>
      <w:outlineLvl w:val="9"/>
    </w:pPr>
    <w:rPr>
      <w:rFonts w:asciiTheme="majorHAnsi" w:hAnsiTheme="majorHAnsi"/>
      <w:lang w:val="en-US" w:eastAsia="en-US"/>
    </w:rPr>
  </w:style>
  <w:style w:type="paragraph" w:customStyle="1" w:styleId="paragraph">
    <w:name w:val="paragraph"/>
    <w:basedOn w:val="a"/>
    <w:link w:val="paragraphChar"/>
    <w:rsid w:val="00CA5CC6"/>
    <w:pPr>
      <w:spacing w:before="100" w:beforeAutospacing="1" w:after="100" w:afterAutospacing="1" w:line="240" w:lineRule="auto"/>
    </w:pPr>
    <w:rPr>
      <w:rFonts w:eastAsia="Times New Roman" w:cs="Times New Roman"/>
      <w:szCs w:val="24"/>
    </w:rPr>
  </w:style>
  <w:style w:type="character" w:customStyle="1" w:styleId="eop">
    <w:name w:val="eop"/>
    <w:basedOn w:val="a0"/>
    <w:rsid w:val="00CA5CC6"/>
  </w:style>
  <w:style w:type="character" w:customStyle="1" w:styleId="normaltextrun">
    <w:name w:val="normaltextrun"/>
    <w:basedOn w:val="a0"/>
    <w:rsid w:val="00CA5CC6"/>
  </w:style>
  <w:style w:type="paragraph" w:styleId="a7">
    <w:name w:val="Title"/>
    <w:basedOn w:val="a"/>
    <w:next w:val="a"/>
    <w:link w:val="a8"/>
    <w:uiPriority w:val="10"/>
    <w:qFormat/>
    <w:rsid w:val="00CA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CA5CC6"/>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CA5CC6"/>
    <w:pPr>
      <w:spacing w:after="100"/>
    </w:pPr>
  </w:style>
  <w:style w:type="character" w:styleId="a9">
    <w:name w:val="Hyperlink"/>
    <w:basedOn w:val="a0"/>
    <w:uiPriority w:val="99"/>
    <w:unhideWhenUsed/>
    <w:rsid w:val="00CA5CC6"/>
    <w:rPr>
      <w:color w:val="0563C1" w:themeColor="hyperlink"/>
      <w:u w:val="single"/>
    </w:rPr>
  </w:style>
  <w:style w:type="paragraph" w:customStyle="1" w:styleId="illustration">
    <w:name w:val="illustration"/>
    <w:basedOn w:val="a"/>
    <w:link w:val="illustrationChar"/>
    <w:qFormat/>
    <w:rsid w:val="00CA5CC6"/>
    <w:pPr>
      <w:jc w:val="center"/>
    </w:pPr>
    <w:rPr>
      <w:rFonts w:ascii="Open Sans" w:hAnsi="Open Sans" w:cs="Calibri"/>
      <w:bCs/>
      <w:color w:val="B2B2B2"/>
      <w:sz w:val="20"/>
      <w:lang w:val="en-US"/>
    </w:rPr>
  </w:style>
  <w:style w:type="paragraph" w:customStyle="1" w:styleId="Source">
    <w:name w:val="Source"/>
    <w:basedOn w:val="paragraph"/>
    <w:link w:val="SourceChar"/>
    <w:qFormat/>
    <w:rsid w:val="00CA5CC6"/>
    <w:pPr>
      <w:spacing w:before="0" w:beforeAutospacing="0" w:after="0" w:afterAutospacing="0"/>
      <w:jc w:val="left"/>
      <w:textAlignment w:val="baseline"/>
    </w:pPr>
    <w:rPr>
      <w:rFonts w:ascii="Open Sans" w:hAnsi="Open Sans" w:cs="Calibri"/>
      <w:i/>
      <w:color w:val="B2B2B2"/>
      <w:sz w:val="20"/>
      <w:szCs w:val="22"/>
    </w:rPr>
  </w:style>
  <w:style w:type="character" w:customStyle="1" w:styleId="illustrationChar">
    <w:name w:val="illustration Char"/>
    <w:basedOn w:val="a0"/>
    <w:link w:val="illustration"/>
    <w:rsid w:val="00CA5CC6"/>
    <w:rPr>
      <w:rFonts w:ascii="Open Sans" w:hAnsi="Open Sans" w:cs="Calibri"/>
      <w:bCs/>
      <w:color w:val="B2B2B2"/>
      <w:sz w:val="20"/>
      <w:lang w:val="en-US"/>
    </w:rPr>
  </w:style>
  <w:style w:type="character" w:customStyle="1" w:styleId="20">
    <w:name w:val="标题 2 字符"/>
    <w:aliases w:val="Heading2 字符"/>
    <w:basedOn w:val="a0"/>
    <w:link w:val="2"/>
    <w:uiPriority w:val="9"/>
    <w:rsid w:val="00406E16"/>
    <w:rPr>
      <w:rFonts w:ascii="Open Sans" w:eastAsia="宋体" w:hAnsi="Open Sans" w:cstheme="majorBidi"/>
      <w:b/>
      <w:bCs/>
      <w:color w:val="003300"/>
      <w:sz w:val="24"/>
      <w:szCs w:val="26"/>
    </w:rPr>
  </w:style>
  <w:style w:type="character" w:customStyle="1" w:styleId="paragraphChar">
    <w:name w:val="paragraph Char"/>
    <w:basedOn w:val="a0"/>
    <w:link w:val="paragraph"/>
    <w:rsid w:val="00CA5CC6"/>
    <w:rPr>
      <w:rFonts w:ascii="Times New Roman" w:eastAsia="Times New Roman" w:hAnsi="Times New Roman" w:cs="Times New Roman"/>
      <w:sz w:val="24"/>
      <w:szCs w:val="24"/>
    </w:rPr>
  </w:style>
  <w:style w:type="character" w:customStyle="1" w:styleId="SourceChar">
    <w:name w:val="Source Char"/>
    <w:basedOn w:val="paragraphChar"/>
    <w:link w:val="Source"/>
    <w:rsid w:val="00CA5CC6"/>
    <w:rPr>
      <w:rFonts w:ascii="Open Sans" w:eastAsia="Times New Roman" w:hAnsi="Open Sans" w:cs="Calibri"/>
      <w:i/>
      <w:color w:val="B2B2B2"/>
      <w:sz w:val="20"/>
      <w:szCs w:val="24"/>
    </w:rPr>
  </w:style>
  <w:style w:type="paragraph" w:styleId="TOC2">
    <w:name w:val="toc 2"/>
    <w:basedOn w:val="a"/>
    <w:next w:val="a"/>
    <w:autoRedefine/>
    <w:uiPriority w:val="39"/>
    <w:unhideWhenUsed/>
    <w:rsid w:val="00C06A51"/>
    <w:pPr>
      <w:tabs>
        <w:tab w:val="right" w:leader="dot" w:pos="9016"/>
      </w:tabs>
      <w:spacing w:after="100" w:line="480" w:lineRule="auto"/>
      <w:ind w:left="240"/>
    </w:pPr>
  </w:style>
  <w:style w:type="paragraph" w:styleId="aa">
    <w:name w:val="List Paragraph"/>
    <w:basedOn w:val="a"/>
    <w:uiPriority w:val="34"/>
    <w:qFormat/>
    <w:rsid w:val="0039668C"/>
    <w:pPr>
      <w:ind w:left="720"/>
      <w:contextualSpacing/>
    </w:pPr>
  </w:style>
  <w:style w:type="character" w:styleId="ab">
    <w:name w:val="annotation reference"/>
    <w:basedOn w:val="a0"/>
    <w:uiPriority w:val="99"/>
    <w:semiHidden/>
    <w:unhideWhenUsed/>
    <w:rsid w:val="00B23D25"/>
    <w:rPr>
      <w:sz w:val="16"/>
      <w:szCs w:val="16"/>
    </w:rPr>
  </w:style>
  <w:style w:type="paragraph" w:styleId="ac">
    <w:name w:val="annotation text"/>
    <w:basedOn w:val="a"/>
    <w:link w:val="ad"/>
    <w:uiPriority w:val="99"/>
    <w:semiHidden/>
    <w:unhideWhenUsed/>
    <w:rsid w:val="00B23D25"/>
    <w:pPr>
      <w:spacing w:line="240" w:lineRule="auto"/>
    </w:pPr>
    <w:rPr>
      <w:sz w:val="20"/>
      <w:szCs w:val="20"/>
    </w:rPr>
  </w:style>
  <w:style w:type="character" w:customStyle="1" w:styleId="ad">
    <w:name w:val="批注文字 字符"/>
    <w:basedOn w:val="a0"/>
    <w:link w:val="ac"/>
    <w:uiPriority w:val="99"/>
    <w:semiHidden/>
    <w:rsid w:val="00B23D25"/>
    <w:rPr>
      <w:rFonts w:ascii="Times New Roman" w:hAnsi="Times New Roman"/>
      <w:color w:val="000000" w:themeColor="text1"/>
      <w:sz w:val="20"/>
      <w:szCs w:val="20"/>
    </w:rPr>
  </w:style>
  <w:style w:type="paragraph" w:styleId="ae">
    <w:name w:val="annotation subject"/>
    <w:basedOn w:val="ac"/>
    <w:next w:val="ac"/>
    <w:link w:val="af"/>
    <w:uiPriority w:val="99"/>
    <w:semiHidden/>
    <w:unhideWhenUsed/>
    <w:rsid w:val="00B23D25"/>
    <w:rPr>
      <w:b/>
      <w:bCs/>
    </w:rPr>
  </w:style>
  <w:style w:type="character" w:customStyle="1" w:styleId="af">
    <w:name w:val="批注主题 字符"/>
    <w:basedOn w:val="ad"/>
    <w:link w:val="ae"/>
    <w:uiPriority w:val="99"/>
    <w:semiHidden/>
    <w:rsid w:val="00B23D25"/>
    <w:rPr>
      <w:rFonts w:ascii="Times New Roman" w:hAnsi="Times New Roman"/>
      <w:b/>
      <w:bCs/>
      <w:color w:val="000000" w:themeColor="text1"/>
      <w:sz w:val="20"/>
      <w:szCs w:val="20"/>
    </w:rPr>
  </w:style>
  <w:style w:type="character" w:customStyle="1" w:styleId="30">
    <w:name w:val="标题 3 字符"/>
    <w:basedOn w:val="a0"/>
    <w:link w:val="3"/>
    <w:uiPriority w:val="9"/>
    <w:rsid w:val="00406E16"/>
    <w:rPr>
      <w:rFonts w:ascii="Times New Roman" w:eastAsiaTheme="majorEastAsia" w:hAnsi="Times New Roman" w:cstheme="majorBidi"/>
      <w:color w:val="1F3763" w:themeColor="accent1" w:themeShade="7F"/>
      <w:sz w:val="24"/>
      <w:szCs w:val="24"/>
    </w:rPr>
  </w:style>
  <w:style w:type="character" w:customStyle="1" w:styleId="40">
    <w:name w:val="标题 4 字符"/>
    <w:basedOn w:val="a0"/>
    <w:link w:val="4"/>
    <w:uiPriority w:val="9"/>
    <w:rsid w:val="008B0AB0"/>
    <w:rPr>
      <w:rFonts w:ascii="Times New Roman" w:eastAsiaTheme="majorEastAsia" w:hAnsi="Times New Roman" w:cstheme="majorBidi"/>
      <w:i/>
      <w:iCs/>
      <w:color w:val="2F5496" w:themeColor="accent1" w:themeShade="BF"/>
      <w:sz w:val="24"/>
    </w:rPr>
  </w:style>
  <w:style w:type="paragraph" w:styleId="TOC3">
    <w:name w:val="toc 3"/>
    <w:basedOn w:val="a"/>
    <w:next w:val="a"/>
    <w:autoRedefine/>
    <w:uiPriority w:val="39"/>
    <w:unhideWhenUsed/>
    <w:rsid w:val="002D26F9"/>
    <w:pPr>
      <w:spacing w:after="100"/>
      <w:ind w:left="480"/>
    </w:pPr>
  </w:style>
  <w:style w:type="table" w:styleId="5-6">
    <w:name w:val="Grid Table 5 Dark Accent 6"/>
    <w:basedOn w:val="a1"/>
    <w:uiPriority w:val="50"/>
    <w:rsid w:val="00E00C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a0"/>
    <w:rsid w:val="007C7123"/>
  </w:style>
  <w:style w:type="character" w:styleId="af0">
    <w:name w:val="Placeholder Text"/>
    <w:basedOn w:val="a0"/>
    <w:uiPriority w:val="99"/>
    <w:semiHidden/>
    <w:rsid w:val="00555E6E"/>
    <w:rPr>
      <w:color w:val="808080"/>
    </w:rPr>
  </w:style>
  <w:style w:type="table" w:styleId="41">
    <w:name w:val="Grid Table 4"/>
    <w:basedOn w:val="a1"/>
    <w:uiPriority w:val="49"/>
    <w:rsid w:val="0066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1">
    <w:name w:val="Table Grid"/>
    <w:basedOn w:val="a1"/>
    <w:uiPriority w:val="39"/>
    <w:rsid w:val="0066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bsgclassic">
    <w:name w:val="ibsg classic"/>
    <w:basedOn w:val="a1"/>
    <w:uiPriority w:val="99"/>
    <w:rsid w:val="00EC5699"/>
    <w:pPr>
      <w:spacing w:after="0" w:line="240" w:lineRule="auto"/>
    </w:pPr>
    <w:rPr>
      <w:rFonts w:ascii="Times New Roman" w:eastAsia="宋体" w:hAnsi="Times New Roman"/>
      <w:sz w:val="21"/>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styleId="3-6">
    <w:name w:val="Grid Table 3 Accent 6"/>
    <w:basedOn w:val="a1"/>
    <w:uiPriority w:val="48"/>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6">
    <w:name w:val="List Table 4 Accent 6"/>
    <w:basedOn w:val="a1"/>
    <w:uiPriority w:val="49"/>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1"/>
    <w:link w:val="IBSG0"/>
    <w:qFormat/>
    <w:rsid w:val="00FD053D"/>
    <w:pPr>
      <w:widowControl w:val="0"/>
      <w:spacing w:line="240" w:lineRule="auto"/>
    </w:pPr>
    <w:rPr>
      <w:rFonts w:eastAsia="宋体"/>
      <w:kern w:val="2"/>
      <w:sz w:val="32"/>
      <w:lang w:val="en-US"/>
    </w:rPr>
  </w:style>
  <w:style w:type="character" w:customStyle="1" w:styleId="IBSG0">
    <w:name w:val="IBSG 一级标题 字符"/>
    <w:basedOn w:val="a0"/>
    <w:link w:val="IBSG"/>
    <w:rsid w:val="00FD053D"/>
    <w:rPr>
      <w:rFonts w:ascii="Times New Roman" w:eastAsia="宋体" w:hAnsi="Times New Roman" w:cstheme="majorBidi"/>
      <w:b/>
      <w:color w:val="003300"/>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203">
      <w:bodyDiv w:val="1"/>
      <w:marLeft w:val="0"/>
      <w:marRight w:val="0"/>
      <w:marTop w:val="0"/>
      <w:marBottom w:val="0"/>
      <w:divBdr>
        <w:top w:val="none" w:sz="0" w:space="0" w:color="auto"/>
        <w:left w:val="none" w:sz="0" w:space="0" w:color="auto"/>
        <w:bottom w:val="none" w:sz="0" w:space="0" w:color="auto"/>
        <w:right w:val="none" w:sz="0" w:space="0" w:color="auto"/>
      </w:divBdr>
    </w:div>
    <w:div w:id="128596613">
      <w:bodyDiv w:val="1"/>
      <w:marLeft w:val="0"/>
      <w:marRight w:val="0"/>
      <w:marTop w:val="0"/>
      <w:marBottom w:val="0"/>
      <w:divBdr>
        <w:top w:val="none" w:sz="0" w:space="0" w:color="auto"/>
        <w:left w:val="none" w:sz="0" w:space="0" w:color="auto"/>
        <w:bottom w:val="none" w:sz="0" w:space="0" w:color="auto"/>
        <w:right w:val="none" w:sz="0" w:space="0" w:color="auto"/>
      </w:divBdr>
    </w:div>
    <w:div w:id="172378687">
      <w:bodyDiv w:val="1"/>
      <w:marLeft w:val="0"/>
      <w:marRight w:val="0"/>
      <w:marTop w:val="0"/>
      <w:marBottom w:val="0"/>
      <w:divBdr>
        <w:top w:val="none" w:sz="0" w:space="0" w:color="auto"/>
        <w:left w:val="none" w:sz="0" w:space="0" w:color="auto"/>
        <w:bottom w:val="none" w:sz="0" w:space="0" w:color="auto"/>
        <w:right w:val="none" w:sz="0" w:space="0" w:color="auto"/>
      </w:divBdr>
      <w:divsChild>
        <w:div w:id="1793867503">
          <w:marLeft w:val="0"/>
          <w:marRight w:val="0"/>
          <w:marTop w:val="0"/>
          <w:marBottom w:val="0"/>
          <w:divBdr>
            <w:top w:val="none" w:sz="0" w:space="0" w:color="auto"/>
            <w:left w:val="none" w:sz="0" w:space="0" w:color="auto"/>
            <w:bottom w:val="none" w:sz="0" w:space="0" w:color="auto"/>
            <w:right w:val="none" w:sz="0" w:space="0" w:color="auto"/>
          </w:divBdr>
        </w:div>
        <w:div w:id="1742756232">
          <w:marLeft w:val="0"/>
          <w:marRight w:val="0"/>
          <w:marTop w:val="0"/>
          <w:marBottom w:val="0"/>
          <w:divBdr>
            <w:top w:val="none" w:sz="0" w:space="0" w:color="auto"/>
            <w:left w:val="none" w:sz="0" w:space="0" w:color="auto"/>
            <w:bottom w:val="none" w:sz="0" w:space="0" w:color="auto"/>
            <w:right w:val="none" w:sz="0" w:space="0" w:color="auto"/>
          </w:divBdr>
        </w:div>
        <w:div w:id="1808474278">
          <w:marLeft w:val="0"/>
          <w:marRight w:val="0"/>
          <w:marTop w:val="0"/>
          <w:marBottom w:val="0"/>
          <w:divBdr>
            <w:top w:val="none" w:sz="0" w:space="0" w:color="auto"/>
            <w:left w:val="none" w:sz="0" w:space="0" w:color="auto"/>
            <w:bottom w:val="none" w:sz="0" w:space="0" w:color="auto"/>
            <w:right w:val="none" w:sz="0" w:space="0" w:color="auto"/>
          </w:divBdr>
        </w:div>
      </w:divsChild>
    </w:div>
    <w:div w:id="203373974">
      <w:bodyDiv w:val="1"/>
      <w:marLeft w:val="0"/>
      <w:marRight w:val="0"/>
      <w:marTop w:val="0"/>
      <w:marBottom w:val="0"/>
      <w:divBdr>
        <w:top w:val="none" w:sz="0" w:space="0" w:color="auto"/>
        <w:left w:val="none" w:sz="0" w:space="0" w:color="auto"/>
        <w:bottom w:val="none" w:sz="0" w:space="0" w:color="auto"/>
        <w:right w:val="none" w:sz="0" w:space="0" w:color="auto"/>
      </w:divBdr>
      <w:divsChild>
        <w:div w:id="340547599">
          <w:marLeft w:val="0"/>
          <w:marRight w:val="0"/>
          <w:marTop w:val="0"/>
          <w:marBottom w:val="0"/>
          <w:divBdr>
            <w:top w:val="none" w:sz="0" w:space="0" w:color="auto"/>
            <w:left w:val="none" w:sz="0" w:space="0" w:color="auto"/>
            <w:bottom w:val="none" w:sz="0" w:space="0" w:color="auto"/>
            <w:right w:val="none" w:sz="0" w:space="0" w:color="auto"/>
          </w:divBdr>
        </w:div>
        <w:div w:id="1795638577">
          <w:marLeft w:val="0"/>
          <w:marRight w:val="0"/>
          <w:marTop w:val="0"/>
          <w:marBottom w:val="0"/>
          <w:divBdr>
            <w:top w:val="none" w:sz="0" w:space="0" w:color="auto"/>
            <w:left w:val="none" w:sz="0" w:space="0" w:color="auto"/>
            <w:bottom w:val="none" w:sz="0" w:space="0" w:color="auto"/>
            <w:right w:val="none" w:sz="0" w:space="0" w:color="auto"/>
          </w:divBdr>
        </w:div>
        <w:div w:id="400520374">
          <w:marLeft w:val="0"/>
          <w:marRight w:val="0"/>
          <w:marTop w:val="0"/>
          <w:marBottom w:val="0"/>
          <w:divBdr>
            <w:top w:val="none" w:sz="0" w:space="0" w:color="auto"/>
            <w:left w:val="none" w:sz="0" w:space="0" w:color="auto"/>
            <w:bottom w:val="none" w:sz="0" w:space="0" w:color="auto"/>
            <w:right w:val="none" w:sz="0" w:space="0" w:color="auto"/>
          </w:divBdr>
        </w:div>
        <w:div w:id="88547871">
          <w:marLeft w:val="0"/>
          <w:marRight w:val="0"/>
          <w:marTop w:val="0"/>
          <w:marBottom w:val="0"/>
          <w:divBdr>
            <w:top w:val="none" w:sz="0" w:space="0" w:color="auto"/>
            <w:left w:val="none" w:sz="0" w:space="0" w:color="auto"/>
            <w:bottom w:val="none" w:sz="0" w:space="0" w:color="auto"/>
            <w:right w:val="none" w:sz="0" w:space="0" w:color="auto"/>
          </w:divBdr>
        </w:div>
        <w:div w:id="578517335">
          <w:marLeft w:val="0"/>
          <w:marRight w:val="0"/>
          <w:marTop w:val="0"/>
          <w:marBottom w:val="0"/>
          <w:divBdr>
            <w:top w:val="none" w:sz="0" w:space="0" w:color="auto"/>
            <w:left w:val="none" w:sz="0" w:space="0" w:color="auto"/>
            <w:bottom w:val="none" w:sz="0" w:space="0" w:color="auto"/>
            <w:right w:val="none" w:sz="0" w:space="0" w:color="auto"/>
          </w:divBdr>
        </w:div>
        <w:div w:id="726218649">
          <w:marLeft w:val="0"/>
          <w:marRight w:val="0"/>
          <w:marTop w:val="0"/>
          <w:marBottom w:val="0"/>
          <w:divBdr>
            <w:top w:val="none" w:sz="0" w:space="0" w:color="auto"/>
            <w:left w:val="none" w:sz="0" w:space="0" w:color="auto"/>
            <w:bottom w:val="none" w:sz="0" w:space="0" w:color="auto"/>
            <w:right w:val="none" w:sz="0" w:space="0" w:color="auto"/>
          </w:divBdr>
        </w:div>
        <w:div w:id="212468853">
          <w:marLeft w:val="0"/>
          <w:marRight w:val="0"/>
          <w:marTop w:val="0"/>
          <w:marBottom w:val="0"/>
          <w:divBdr>
            <w:top w:val="none" w:sz="0" w:space="0" w:color="auto"/>
            <w:left w:val="none" w:sz="0" w:space="0" w:color="auto"/>
            <w:bottom w:val="none" w:sz="0" w:space="0" w:color="auto"/>
            <w:right w:val="none" w:sz="0" w:space="0" w:color="auto"/>
          </w:divBdr>
        </w:div>
        <w:div w:id="2126072113">
          <w:marLeft w:val="0"/>
          <w:marRight w:val="0"/>
          <w:marTop w:val="0"/>
          <w:marBottom w:val="0"/>
          <w:divBdr>
            <w:top w:val="none" w:sz="0" w:space="0" w:color="auto"/>
            <w:left w:val="none" w:sz="0" w:space="0" w:color="auto"/>
            <w:bottom w:val="none" w:sz="0" w:space="0" w:color="auto"/>
            <w:right w:val="none" w:sz="0" w:space="0" w:color="auto"/>
          </w:divBdr>
        </w:div>
      </w:divsChild>
    </w:div>
    <w:div w:id="280189919">
      <w:bodyDiv w:val="1"/>
      <w:marLeft w:val="0"/>
      <w:marRight w:val="0"/>
      <w:marTop w:val="0"/>
      <w:marBottom w:val="0"/>
      <w:divBdr>
        <w:top w:val="none" w:sz="0" w:space="0" w:color="auto"/>
        <w:left w:val="none" w:sz="0" w:space="0" w:color="auto"/>
        <w:bottom w:val="none" w:sz="0" w:space="0" w:color="auto"/>
        <w:right w:val="none" w:sz="0" w:space="0" w:color="auto"/>
      </w:divBdr>
    </w:div>
    <w:div w:id="484316356">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3">
          <w:marLeft w:val="0"/>
          <w:marRight w:val="0"/>
          <w:marTop w:val="0"/>
          <w:marBottom w:val="0"/>
          <w:divBdr>
            <w:top w:val="none" w:sz="0" w:space="0" w:color="auto"/>
            <w:left w:val="none" w:sz="0" w:space="0" w:color="auto"/>
            <w:bottom w:val="none" w:sz="0" w:space="0" w:color="auto"/>
            <w:right w:val="none" w:sz="0" w:space="0" w:color="auto"/>
          </w:divBdr>
          <w:divsChild>
            <w:div w:id="865100655">
              <w:marLeft w:val="0"/>
              <w:marRight w:val="0"/>
              <w:marTop w:val="0"/>
              <w:marBottom w:val="0"/>
              <w:divBdr>
                <w:top w:val="none" w:sz="0" w:space="0" w:color="auto"/>
                <w:left w:val="none" w:sz="0" w:space="0" w:color="auto"/>
                <w:bottom w:val="none" w:sz="0" w:space="0" w:color="auto"/>
                <w:right w:val="none" w:sz="0" w:space="0" w:color="auto"/>
              </w:divBdr>
            </w:div>
          </w:divsChild>
        </w:div>
        <w:div w:id="798303992">
          <w:marLeft w:val="0"/>
          <w:marRight w:val="0"/>
          <w:marTop w:val="0"/>
          <w:marBottom w:val="0"/>
          <w:divBdr>
            <w:top w:val="none" w:sz="0" w:space="0" w:color="auto"/>
            <w:left w:val="none" w:sz="0" w:space="0" w:color="auto"/>
            <w:bottom w:val="none" w:sz="0" w:space="0" w:color="auto"/>
            <w:right w:val="none" w:sz="0" w:space="0" w:color="auto"/>
          </w:divBdr>
          <w:divsChild>
            <w:div w:id="1736851318">
              <w:marLeft w:val="0"/>
              <w:marRight w:val="0"/>
              <w:marTop w:val="0"/>
              <w:marBottom w:val="0"/>
              <w:divBdr>
                <w:top w:val="none" w:sz="0" w:space="0" w:color="auto"/>
                <w:left w:val="none" w:sz="0" w:space="0" w:color="auto"/>
                <w:bottom w:val="none" w:sz="0" w:space="0" w:color="auto"/>
                <w:right w:val="none" w:sz="0" w:space="0" w:color="auto"/>
              </w:divBdr>
            </w:div>
          </w:divsChild>
        </w:div>
        <w:div w:id="63845551">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
          </w:divsChild>
        </w:div>
        <w:div w:id="1422140365">
          <w:marLeft w:val="0"/>
          <w:marRight w:val="0"/>
          <w:marTop w:val="0"/>
          <w:marBottom w:val="0"/>
          <w:divBdr>
            <w:top w:val="none" w:sz="0" w:space="0" w:color="auto"/>
            <w:left w:val="none" w:sz="0" w:space="0" w:color="auto"/>
            <w:bottom w:val="none" w:sz="0" w:space="0" w:color="auto"/>
            <w:right w:val="none" w:sz="0" w:space="0" w:color="auto"/>
          </w:divBdr>
          <w:divsChild>
            <w:div w:id="726954381">
              <w:marLeft w:val="0"/>
              <w:marRight w:val="0"/>
              <w:marTop w:val="0"/>
              <w:marBottom w:val="0"/>
              <w:divBdr>
                <w:top w:val="none" w:sz="0" w:space="0" w:color="auto"/>
                <w:left w:val="none" w:sz="0" w:space="0" w:color="auto"/>
                <w:bottom w:val="none" w:sz="0" w:space="0" w:color="auto"/>
                <w:right w:val="none" w:sz="0" w:space="0" w:color="auto"/>
              </w:divBdr>
            </w:div>
          </w:divsChild>
        </w:div>
        <w:div w:id="1418861245">
          <w:marLeft w:val="0"/>
          <w:marRight w:val="0"/>
          <w:marTop w:val="0"/>
          <w:marBottom w:val="0"/>
          <w:divBdr>
            <w:top w:val="none" w:sz="0" w:space="0" w:color="auto"/>
            <w:left w:val="none" w:sz="0" w:space="0" w:color="auto"/>
            <w:bottom w:val="none" w:sz="0" w:space="0" w:color="auto"/>
            <w:right w:val="none" w:sz="0" w:space="0" w:color="auto"/>
          </w:divBdr>
          <w:divsChild>
            <w:div w:id="246235333">
              <w:marLeft w:val="0"/>
              <w:marRight w:val="0"/>
              <w:marTop w:val="0"/>
              <w:marBottom w:val="0"/>
              <w:divBdr>
                <w:top w:val="none" w:sz="0" w:space="0" w:color="auto"/>
                <w:left w:val="none" w:sz="0" w:space="0" w:color="auto"/>
                <w:bottom w:val="none" w:sz="0" w:space="0" w:color="auto"/>
                <w:right w:val="none" w:sz="0" w:space="0" w:color="auto"/>
              </w:divBdr>
            </w:div>
          </w:divsChild>
        </w:div>
        <w:div w:id="1934583411">
          <w:marLeft w:val="0"/>
          <w:marRight w:val="0"/>
          <w:marTop w:val="0"/>
          <w:marBottom w:val="0"/>
          <w:divBdr>
            <w:top w:val="none" w:sz="0" w:space="0" w:color="auto"/>
            <w:left w:val="none" w:sz="0" w:space="0" w:color="auto"/>
            <w:bottom w:val="none" w:sz="0" w:space="0" w:color="auto"/>
            <w:right w:val="none" w:sz="0" w:space="0" w:color="auto"/>
          </w:divBdr>
          <w:divsChild>
            <w:div w:id="1289432540">
              <w:marLeft w:val="0"/>
              <w:marRight w:val="0"/>
              <w:marTop w:val="0"/>
              <w:marBottom w:val="0"/>
              <w:divBdr>
                <w:top w:val="none" w:sz="0" w:space="0" w:color="auto"/>
                <w:left w:val="none" w:sz="0" w:space="0" w:color="auto"/>
                <w:bottom w:val="none" w:sz="0" w:space="0" w:color="auto"/>
                <w:right w:val="none" w:sz="0" w:space="0" w:color="auto"/>
              </w:divBdr>
            </w:div>
          </w:divsChild>
        </w:div>
        <w:div w:id="1520926113">
          <w:marLeft w:val="0"/>
          <w:marRight w:val="0"/>
          <w:marTop w:val="0"/>
          <w:marBottom w:val="0"/>
          <w:divBdr>
            <w:top w:val="none" w:sz="0" w:space="0" w:color="auto"/>
            <w:left w:val="none" w:sz="0" w:space="0" w:color="auto"/>
            <w:bottom w:val="none" w:sz="0" w:space="0" w:color="auto"/>
            <w:right w:val="none" w:sz="0" w:space="0" w:color="auto"/>
          </w:divBdr>
          <w:divsChild>
            <w:div w:id="34892903">
              <w:marLeft w:val="0"/>
              <w:marRight w:val="0"/>
              <w:marTop w:val="0"/>
              <w:marBottom w:val="0"/>
              <w:divBdr>
                <w:top w:val="none" w:sz="0" w:space="0" w:color="auto"/>
                <w:left w:val="none" w:sz="0" w:space="0" w:color="auto"/>
                <w:bottom w:val="none" w:sz="0" w:space="0" w:color="auto"/>
                <w:right w:val="none" w:sz="0" w:space="0" w:color="auto"/>
              </w:divBdr>
            </w:div>
          </w:divsChild>
        </w:div>
        <w:div w:id="1192260463">
          <w:marLeft w:val="0"/>
          <w:marRight w:val="0"/>
          <w:marTop w:val="0"/>
          <w:marBottom w:val="0"/>
          <w:divBdr>
            <w:top w:val="none" w:sz="0" w:space="0" w:color="auto"/>
            <w:left w:val="none" w:sz="0" w:space="0" w:color="auto"/>
            <w:bottom w:val="none" w:sz="0" w:space="0" w:color="auto"/>
            <w:right w:val="none" w:sz="0" w:space="0" w:color="auto"/>
          </w:divBdr>
          <w:divsChild>
            <w:div w:id="998726928">
              <w:marLeft w:val="0"/>
              <w:marRight w:val="0"/>
              <w:marTop w:val="0"/>
              <w:marBottom w:val="0"/>
              <w:divBdr>
                <w:top w:val="none" w:sz="0" w:space="0" w:color="auto"/>
                <w:left w:val="none" w:sz="0" w:space="0" w:color="auto"/>
                <w:bottom w:val="none" w:sz="0" w:space="0" w:color="auto"/>
                <w:right w:val="none" w:sz="0" w:space="0" w:color="auto"/>
              </w:divBdr>
            </w:div>
          </w:divsChild>
        </w:div>
        <w:div w:id="1969585887">
          <w:marLeft w:val="0"/>
          <w:marRight w:val="0"/>
          <w:marTop w:val="0"/>
          <w:marBottom w:val="0"/>
          <w:divBdr>
            <w:top w:val="none" w:sz="0" w:space="0" w:color="auto"/>
            <w:left w:val="none" w:sz="0" w:space="0" w:color="auto"/>
            <w:bottom w:val="none" w:sz="0" w:space="0" w:color="auto"/>
            <w:right w:val="none" w:sz="0" w:space="0" w:color="auto"/>
          </w:divBdr>
          <w:divsChild>
            <w:div w:id="71002085">
              <w:marLeft w:val="0"/>
              <w:marRight w:val="0"/>
              <w:marTop w:val="0"/>
              <w:marBottom w:val="0"/>
              <w:divBdr>
                <w:top w:val="none" w:sz="0" w:space="0" w:color="auto"/>
                <w:left w:val="none" w:sz="0" w:space="0" w:color="auto"/>
                <w:bottom w:val="none" w:sz="0" w:space="0" w:color="auto"/>
                <w:right w:val="none" w:sz="0" w:space="0" w:color="auto"/>
              </w:divBdr>
            </w:div>
          </w:divsChild>
        </w:div>
        <w:div w:id="887304030">
          <w:marLeft w:val="0"/>
          <w:marRight w:val="0"/>
          <w:marTop w:val="0"/>
          <w:marBottom w:val="0"/>
          <w:divBdr>
            <w:top w:val="none" w:sz="0" w:space="0" w:color="auto"/>
            <w:left w:val="none" w:sz="0" w:space="0" w:color="auto"/>
            <w:bottom w:val="none" w:sz="0" w:space="0" w:color="auto"/>
            <w:right w:val="none" w:sz="0" w:space="0" w:color="auto"/>
          </w:divBdr>
          <w:divsChild>
            <w:div w:id="1851873724">
              <w:marLeft w:val="0"/>
              <w:marRight w:val="0"/>
              <w:marTop w:val="0"/>
              <w:marBottom w:val="0"/>
              <w:divBdr>
                <w:top w:val="none" w:sz="0" w:space="0" w:color="auto"/>
                <w:left w:val="none" w:sz="0" w:space="0" w:color="auto"/>
                <w:bottom w:val="none" w:sz="0" w:space="0" w:color="auto"/>
                <w:right w:val="none" w:sz="0" w:space="0" w:color="auto"/>
              </w:divBdr>
            </w:div>
          </w:divsChild>
        </w:div>
        <w:div w:id="1159880542">
          <w:marLeft w:val="0"/>
          <w:marRight w:val="0"/>
          <w:marTop w:val="0"/>
          <w:marBottom w:val="0"/>
          <w:divBdr>
            <w:top w:val="none" w:sz="0" w:space="0" w:color="auto"/>
            <w:left w:val="none" w:sz="0" w:space="0" w:color="auto"/>
            <w:bottom w:val="none" w:sz="0" w:space="0" w:color="auto"/>
            <w:right w:val="none" w:sz="0" w:space="0" w:color="auto"/>
          </w:divBdr>
          <w:divsChild>
            <w:div w:id="943028131">
              <w:marLeft w:val="0"/>
              <w:marRight w:val="0"/>
              <w:marTop w:val="0"/>
              <w:marBottom w:val="0"/>
              <w:divBdr>
                <w:top w:val="none" w:sz="0" w:space="0" w:color="auto"/>
                <w:left w:val="none" w:sz="0" w:space="0" w:color="auto"/>
                <w:bottom w:val="none" w:sz="0" w:space="0" w:color="auto"/>
                <w:right w:val="none" w:sz="0" w:space="0" w:color="auto"/>
              </w:divBdr>
            </w:div>
          </w:divsChild>
        </w:div>
        <w:div w:id="1044869439">
          <w:marLeft w:val="0"/>
          <w:marRight w:val="0"/>
          <w:marTop w:val="0"/>
          <w:marBottom w:val="0"/>
          <w:divBdr>
            <w:top w:val="none" w:sz="0" w:space="0" w:color="auto"/>
            <w:left w:val="none" w:sz="0" w:space="0" w:color="auto"/>
            <w:bottom w:val="none" w:sz="0" w:space="0" w:color="auto"/>
            <w:right w:val="none" w:sz="0" w:space="0" w:color="auto"/>
          </w:divBdr>
          <w:divsChild>
            <w:div w:id="1277442180">
              <w:marLeft w:val="0"/>
              <w:marRight w:val="0"/>
              <w:marTop w:val="0"/>
              <w:marBottom w:val="0"/>
              <w:divBdr>
                <w:top w:val="none" w:sz="0" w:space="0" w:color="auto"/>
                <w:left w:val="none" w:sz="0" w:space="0" w:color="auto"/>
                <w:bottom w:val="none" w:sz="0" w:space="0" w:color="auto"/>
                <w:right w:val="none" w:sz="0" w:space="0" w:color="auto"/>
              </w:divBdr>
            </w:div>
          </w:divsChild>
        </w:div>
        <w:div w:id="1980383542">
          <w:marLeft w:val="0"/>
          <w:marRight w:val="0"/>
          <w:marTop w:val="0"/>
          <w:marBottom w:val="0"/>
          <w:divBdr>
            <w:top w:val="none" w:sz="0" w:space="0" w:color="auto"/>
            <w:left w:val="none" w:sz="0" w:space="0" w:color="auto"/>
            <w:bottom w:val="none" w:sz="0" w:space="0" w:color="auto"/>
            <w:right w:val="none" w:sz="0" w:space="0" w:color="auto"/>
          </w:divBdr>
          <w:divsChild>
            <w:div w:id="647516479">
              <w:marLeft w:val="0"/>
              <w:marRight w:val="0"/>
              <w:marTop w:val="0"/>
              <w:marBottom w:val="0"/>
              <w:divBdr>
                <w:top w:val="none" w:sz="0" w:space="0" w:color="auto"/>
                <w:left w:val="none" w:sz="0" w:space="0" w:color="auto"/>
                <w:bottom w:val="none" w:sz="0" w:space="0" w:color="auto"/>
                <w:right w:val="none" w:sz="0" w:space="0" w:color="auto"/>
              </w:divBdr>
            </w:div>
          </w:divsChild>
        </w:div>
        <w:div w:id="1780635503">
          <w:marLeft w:val="0"/>
          <w:marRight w:val="0"/>
          <w:marTop w:val="0"/>
          <w:marBottom w:val="0"/>
          <w:divBdr>
            <w:top w:val="none" w:sz="0" w:space="0" w:color="auto"/>
            <w:left w:val="none" w:sz="0" w:space="0" w:color="auto"/>
            <w:bottom w:val="none" w:sz="0" w:space="0" w:color="auto"/>
            <w:right w:val="none" w:sz="0" w:space="0" w:color="auto"/>
          </w:divBdr>
          <w:divsChild>
            <w:div w:id="1119883288">
              <w:marLeft w:val="0"/>
              <w:marRight w:val="0"/>
              <w:marTop w:val="0"/>
              <w:marBottom w:val="0"/>
              <w:divBdr>
                <w:top w:val="none" w:sz="0" w:space="0" w:color="auto"/>
                <w:left w:val="none" w:sz="0" w:space="0" w:color="auto"/>
                <w:bottom w:val="none" w:sz="0" w:space="0" w:color="auto"/>
                <w:right w:val="none" w:sz="0" w:space="0" w:color="auto"/>
              </w:divBdr>
            </w:div>
          </w:divsChild>
        </w:div>
        <w:div w:id="2049645752">
          <w:marLeft w:val="0"/>
          <w:marRight w:val="0"/>
          <w:marTop w:val="0"/>
          <w:marBottom w:val="0"/>
          <w:divBdr>
            <w:top w:val="none" w:sz="0" w:space="0" w:color="auto"/>
            <w:left w:val="none" w:sz="0" w:space="0" w:color="auto"/>
            <w:bottom w:val="none" w:sz="0" w:space="0" w:color="auto"/>
            <w:right w:val="none" w:sz="0" w:space="0" w:color="auto"/>
          </w:divBdr>
          <w:divsChild>
            <w:div w:id="1346900286">
              <w:marLeft w:val="0"/>
              <w:marRight w:val="0"/>
              <w:marTop w:val="0"/>
              <w:marBottom w:val="0"/>
              <w:divBdr>
                <w:top w:val="none" w:sz="0" w:space="0" w:color="auto"/>
                <w:left w:val="none" w:sz="0" w:space="0" w:color="auto"/>
                <w:bottom w:val="none" w:sz="0" w:space="0" w:color="auto"/>
                <w:right w:val="none" w:sz="0" w:space="0" w:color="auto"/>
              </w:divBdr>
            </w:div>
          </w:divsChild>
        </w:div>
        <w:div w:id="1516337510">
          <w:marLeft w:val="0"/>
          <w:marRight w:val="0"/>
          <w:marTop w:val="0"/>
          <w:marBottom w:val="0"/>
          <w:divBdr>
            <w:top w:val="none" w:sz="0" w:space="0" w:color="auto"/>
            <w:left w:val="none" w:sz="0" w:space="0" w:color="auto"/>
            <w:bottom w:val="none" w:sz="0" w:space="0" w:color="auto"/>
            <w:right w:val="none" w:sz="0" w:space="0" w:color="auto"/>
          </w:divBdr>
          <w:divsChild>
            <w:div w:id="1083454877">
              <w:marLeft w:val="0"/>
              <w:marRight w:val="0"/>
              <w:marTop w:val="0"/>
              <w:marBottom w:val="0"/>
              <w:divBdr>
                <w:top w:val="none" w:sz="0" w:space="0" w:color="auto"/>
                <w:left w:val="none" w:sz="0" w:space="0" w:color="auto"/>
                <w:bottom w:val="none" w:sz="0" w:space="0" w:color="auto"/>
                <w:right w:val="none" w:sz="0" w:space="0" w:color="auto"/>
              </w:divBdr>
            </w:div>
          </w:divsChild>
        </w:div>
        <w:div w:id="209269281">
          <w:marLeft w:val="0"/>
          <w:marRight w:val="0"/>
          <w:marTop w:val="0"/>
          <w:marBottom w:val="0"/>
          <w:divBdr>
            <w:top w:val="none" w:sz="0" w:space="0" w:color="auto"/>
            <w:left w:val="none" w:sz="0" w:space="0" w:color="auto"/>
            <w:bottom w:val="none" w:sz="0" w:space="0" w:color="auto"/>
            <w:right w:val="none" w:sz="0" w:space="0" w:color="auto"/>
          </w:divBdr>
          <w:divsChild>
            <w:div w:id="1512112151">
              <w:marLeft w:val="0"/>
              <w:marRight w:val="0"/>
              <w:marTop w:val="0"/>
              <w:marBottom w:val="0"/>
              <w:divBdr>
                <w:top w:val="none" w:sz="0" w:space="0" w:color="auto"/>
                <w:left w:val="none" w:sz="0" w:space="0" w:color="auto"/>
                <w:bottom w:val="none" w:sz="0" w:space="0" w:color="auto"/>
                <w:right w:val="none" w:sz="0" w:space="0" w:color="auto"/>
              </w:divBdr>
            </w:div>
          </w:divsChild>
        </w:div>
        <w:div w:id="1815218043">
          <w:marLeft w:val="0"/>
          <w:marRight w:val="0"/>
          <w:marTop w:val="0"/>
          <w:marBottom w:val="0"/>
          <w:divBdr>
            <w:top w:val="none" w:sz="0" w:space="0" w:color="auto"/>
            <w:left w:val="none" w:sz="0" w:space="0" w:color="auto"/>
            <w:bottom w:val="none" w:sz="0" w:space="0" w:color="auto"/>
            <w:right w:val="none" w:sz="0" w:space="0" w:color="auto"/>
          </w:divBdr>
          <w:divsChild>
            <w:div w:id="679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784">
      <w:bodyDiv w:val="1"/>
      <w:marLeft w:val="0"/>
      <w:marRight w:val="0"/>
      <w:marTop w:val="0"/>
      <w:marBottom w:val="0"/>
      <w:divBdr>
        <w:top w:val="none" w:sz="0" w:space="0" w:color="auto"/>
        <w:left w:val="none" w:sz="0" w:space="0" w:color="auto"/>
        <w:bottom w:val="none" w:sz="0" w:space="0" w:color="auto"/>
        <w:right w:val="none" w:sz="0" w:space="0" w:color="auto"/>
      </w:divBdr>
      <w:divsChild>
        <w:div w:id="88357351">
          <w:marLeft w:val="0"/>
          <w:marRight w:val="0"/>
          <w:marTop w:val="0"/>
          <w:marBottom w:val="0"/>
          <w:divBdr>
            <w:top w:val="none" w:sz="0" w:space="0" w:color="auto"/>
            <w:left w:val="none" w:sz="0" w:space="0" w:color="auto"/>
            <w:bottom w:val="none" w:sz="0" w:space="0" w:color="auto"/>
            <w:right w:val="none" w:sz="0" w:space="0" w:color="auto"/>
          </w:divBdr>
        </w:div>
        <w:div w:id="1972399981">
          <w:marLeft w:val="0"/>
          <w:marRight w:val="0"/>
          <w:marTop w:val="0"/>
          <w:marBottom w:val="0"/>
          <w:divBdr>
            <w:top w:val="none" w:sz="0" w:space="0" w:color="auto"/>
            <w:left w:val="none" w:sz="0" w:space="0" w:color="auto"/>
            <w:bottom w:val="none" w:sz="0" w:space="0" w:color="auto"/>
            <w:right w:val="none" w:sz="0" w:space="0" w:color="auto"/>
          </w:divBdr>
        </w:div>
        <w:div w:id="1659843925">
          <w:marLeft w:val="0"/>
          <w:marRight w:val="0"/>
          <w:marTop w:val="0"/>
          <w:marBottom w:val="0"/>
          <w:divBdr>
            <w:top w:val="none" w:sz="0" w:space="0" w:color="auto"/>
            <w:left w:val="none" w:sz="0" w:space="0" w:color="auto"/>
            <w:bottom w:val="none" w:sz="0" w:space="0" w:color="auto"/>
            <w:right w:val="none" w:sz="0" w:space="0" w:color="auto"/>
          </w:divBdr>
        </w:div>
        <w:div w:id="406347473">
          <w:marLeft w:val="0"/>
          <w:marRight w:val="0"/>
          <w:marTop w:val="0"/>
          <w:marBottom w:val="0"/>
          <w:divBdr>
            <w:top w:val="none" w:sz="0" w:space="0" w:color="auto"/>
            <w:left w:val="none" w:sz="0" w:space="0" w:color="auto"/>
            <w:bottom w:val="none" w:sz="0" w:space="0" w:color="auto"/>
            <w:right w:val="none" w:sz="0" w:space="0" w:color="auto"/>
          </w:divBdr>
        </w:div>
        <w:div w:id="379716732">
          <w:marLeft w:val="0"/>
          <w:marRight w:val="0"/>
          <w:marTop w:val="0"/>
          <w:marBottom w:val="0"/>
          <w:divBdr>
            <w:top w:val="none" w:sz="0" w:space="0" w:color="auto"/>
            <w:left w:val="none" w:sz="0" w:space="0" w:color="auto"/>
            <w:bottom w:val="none" w:sz="0" w:space="0" w:color="auto"/>
            <w:right w:val="none" w:sz="0" w:space="0" w:color="auto"/>
          </w:divBdr>
        </w:div>
        <w:div w:id="161823452">
          <w:marLeft w:val="0"/>
          <w:marRight w:val="0"/>
          <w:marTop w:val="0"/>
          <w:marBottom w:val="0"/>
          <w:divBdr>
            <w:top w:val="none" w:sz="0" w:space="0" w:color="auto"/>
            <w:left w:val="none" w:sz="0" w:space="0" w:color="auto"/>
            <w:bottom w:val="none" w:sz="0" w:space="0" w:color="auto"/>
            <w:right w:val="none" w:sz="0" w:space="0" w:color="auto"/>
          </w:divBdr>
        </w:div>
        <w:div w:id="748649924">
          <w:marLeft w:val="0"/>
          <w:marRight w:val="0"/>
          <w:marTop w:val="0"/>
          <w:marBottom w:val="0"/>
          <w:divBdr>
            <w:top w:val="none" w:sz="0" w:space="0" w:color="auto"/>
            <w:left w:val="none" w:sz="0" w:space="0" w:color="auto"/>
            <w:bottom w:val="none" w:sz="0" w:space="0" w:color="auto"/>
            <w:right w:val="none" w:sz="0" w:space="0" w:color="auto"/>
          </w:divBdr>
        </w:div>
        <w:div w:id="2074619922">
          <w:marLeft w:val="0"/>
          <w:marRight w:val="0"/>
          <w:marTop w:val="0"/>
          <w:marBottom w:val="0"/>
          <w:divBdr>
            <w:top w:val="none" w:sz="0" w:space="0" w:color="auto"/>
            <w:left w:val="none" w:sz="0" w:space="0" w:color="auto"/>
            <w:bottom w:val="none" w:sz="0" w:space="0" w:color="auto"/>
            <w:right w:val="none" w:sz="0" w:space="0" w:color="auto"/>
          </w:divBdr>
        </w:div>
        <w:div w:id="1316954264">
          <w:marLeft w:val="0"/>
          <w:marRight w:val="0"/>
          <w:marTop w:val="0"/>
          <w:marBottom w:val="0"/>
          <w:divBdr>
            <w:top w:val="none" w:sz="0" w:space="0" w:color="auto"/>
            <w:left w:val="none" w:sz="0" w:space="0" w:color="auto"/>
            <w:bottom w:val="none" w:sz="0" w:space="0" w:color="auto"/>
            <w:right w:val="none" w:sz="0" w:space="0" w:color="auto"/>
          </w:divBdr>
          <w:divsChild>
            <w:div w:id="957182861">
              <w:marLeft w:val="0"/>
              <w:marRight w:val="0"/>
              <w:marTop w:val="0"/>
              <w:marBottom w:val="0"/>
              <w:divBdr>
                <w:top w:val="none" w:sz="0" w:space="0" w:color="auto"/>
                <w:left w:val="none" w:sz="0" w:space="0" w:color="auto"/>
                <w:bottom w:val="none" w:sz="0" w:space="0" w:color="auto"/>
                <w:right w:val="none" w:sz="0" w:space="0" w:color="auto"/>
              </w:divBdr>
            </w:div>
            <w:div w:id="392697968">
              <w:marLeft w:val="0"/>
              <w:marRight w:val="0"/>
              <w:marTop w:val="0"/>
              <w:marBottom w:val="0"/>
              <w:divBdr>
                <w:top w:val="none" w:sz="0" w:space="0" w:color="auto"/>
                <w:left w:val="none" w:sz="0" w:space="0" w:color="auto"/>
                <w:bottom w:val="none" w:sz="0" w:space="0" w:color="auto"/>
                <w:right w:val="none" w:sz="0" w:space="0" w:color="auto"/>
              </w:divBdr>
            </w:div>
            <w:div w:id="154031238">
              <w:marLeft w:val="0"/>
              <w:marRight w:val="0"/>
              <w:marTop w:val="0"/>
              <w:marBottom w:val="0"/>
              <w:divBdr>
                <w:top w:val="none" w:sz="0" w:space="0" w:color="auto"/>
                <w:left w:val="none" w:sz="0" w:space="0" w:color="auto"/>
                <w:bottom w:val="none" w:sz="0" w:space="0" w:color="auto"/>
                <w:right w:val="none" w:sz="0" w:space="0" w:color="auto"/>
              </w:divBdr>
            </w:div>
            <w:div w:id="1178347765">
              <w:marLeft w:val="0"/>
              <w:marRight w:val="0"/>
              <w:marTop w:val="0"/>
              <w:marBottom w:val="0"/>
              <w:divBdr>
                <w:top w:val="none" w:sz="0" w:space="0" w:color="auto"/>
                <w:left w:val="none" w:sz="0" w:space="0" w:color="auto"/>
                <w:bottom w:val="none" w:sz="0" w:space="0" w:color="auto"/>
                <w:right w:val="none" w:sz="0" w:space="0" w:color="auto"/>
              </w:divBdr>
            </w:div>
            <w:div w:id="366418367">
              <w:marLeft w:val="0"/>
              <w:marRight w:val="0"/>
              <w:marTop w:val="0"/>
              <w:marBottom w:val="0"/>
              <w:divBdr>
                <w:top w:val="none" w:sz="0" w:space="0" w:color="auto"/>
                <w:left w:val="none" w:sz="0" w:space="0" w:color="auto"/>
                <w:bottom w:val="none" w:sz="0" w:space="0" w:color="auto"/>
                <w:right w:val="none" w:sz="0" w:space="0" w:color="auto"/>
              </w:divBdr>
            </w:div>
          </w:divsChild>
        </w:div>
        <w:div w:id="1899045624">
          <w:marLeft w:val="0"/>
          <w:marRight w:val="0"/>
          <w:marTop w:val="0"/>
          <w:marBottom w:val="0"/>
          <w:divBdr>
            <w:top w:val="none" w:sz="0" w:space="0" w:color="auto"/>
            <w:left w:val="none" w:sz="0" w:space="0" w:color="auto"/>
            <w:bottom w:val="none" w:sz="0" w:space="0" w:color="auto"/>
            <w:right w:val="none" w:sz="0" w:space="0" w:color="auto"/>
          </w:divBdr>
        </w:div>
        <w:div w:id="255096322">
          <w:marLeft w:val="0"/>
          <w:marRight w:val="0"/>
          <w:marTop w:val="0"/>
          <w:marBottom w:val="0"/>
          <w:divBdr>
            <w:top w:val="none" w:sz="0" w:space="0" w:color="auto"/>
            <w:left w:val="none" w:sz="0" w:space="0" w:color="auto"/>
            <w:bottom w:val="none" w:sz="0" w:space="0" w:color="auto"/>
            <w:right w:val="none" w:sz="0" w:space="0" w:color="auto"/>
          </w:divBdr>
        </w:div>
        <w:div w:id="1229878464">
          <w:marLeft w:val="0"/>
          <w:marRight w:val="0"/>
          <w:marTop w:val="0"/>
          <w:marBottom w:val="0"/>
          <w:divBdr>
            <w:top w:val="none" w:sz="0" w:space="0" w:color="auto"/>
            <w:left w:val="none" w:sz="0" w:space="0" w:color="auto"/>
            <w:bottom w:val="none" w:sz="0" w:space="0" w:color="auto"/>
            <w:right w:val="none" w:sz="0" w:space="0" w:color="auto"/>
          </w:divBdr>
        </w:div>
        <w:div w:id="179241583">
          <w:marLeft w:val="0"/>
          <w:marRight w:val="0"/>
          <w:marTop w:val="0"/>
          <w:marBottom w:val="0"/>
          <w:divBdr>
            <w:top w:val="none" w:sz="0" w:space="0" w:color="auto"/>
            <w:left w:val="none" w:sz="0" w:space="0" w:color="auto"/>
            <w:bottom w:val="none" w:sz="0" w:space="0" w:color="auto"/>
            <w:right w:val="none" w:sz="0" w:space="0" w:color="auto"/>
          </w:divBdr>
        </w:div>
        <w:div w:id="1750231668">
          <w:marLeft w:val="0"/>
          <w:marRight w:val="0"/>
          <w:marTop w:val="0"/>
          <w:marBottom w:val="0"/>
          <w:divBdr>
            <w:top w:val="none" w:sz="0" w:space="0" w:color="auto"/>
            <w:left w:val="none" w:sz="0" w:space="0" w:color="auto"/>
            <w:bottom w:val="none" w:sz="0" w:space="0" w:color="auto"/>
            <w:right w:val="none" w:sz="0" w:space="0" w:color="auto"/>
          </w:divBdr>
        </w:div>
        <w:div w:id="277180013">
          <w:marLeft w:val="0"/>
          <w:marRight w:val="0"/>
          <w:marTop w:val="0"/>
          <w:marBottom w:val="0"/>
          <w:divBdr>
            <w:top w:val="none" w:sz="0" w:space="0" w:color="auto"/>
            <w:left w:val="none" w:sz="0" w:space="0" w:color="auto"/>
            <w:bottom w:val="none" w:sz="0" w:space="0" w:color="auto"/>
            <w:right w:val="none" w:sz="0" w:space="0" w:color="auto"/>
          </w:divBdr>
        </w:div>
        <w:div w:id="1818761341">
          <w:marLeft w:val="0"/>
          <w:marRight w:val="0"/>
          <w:marTop w:val="0"/>
          <w:marBottom w:val="0"/>
          <w:divBdr>
            <w:top w:val="none" w:sz="0" w:space="0" w:color="auto"/>
            <w:left w:val="none" w:sz="0" w:space="0" w:color="auto"/>
            <w:bottom w:val="none" w:sz="0" w:space="0" w:color="auto"/>
            <w:right w:val="none" w:sz="0" w:space="0" w:color="auto"/>
          </w:divBdr>
        </w:div>
        <w:div w:id="1927957235">
          <w:marLeft w:val="0"/>
          <w:marRight w:val="0"/>
          <w:marTop w:val="0"/>
          <w:marBottom w:val="0"/>
          <w:divBdr>
            <w:top w:val="none" w:sz="0" w:space="0" w:color="auto"/>
            <w:left w:val="none" w:sz="0" w:space="0" w:color="auto"/>
            <w:bottom w:val="none" w:sz="0" w:space="0" w:color="auto"/>
            <w:right w:val="none" w:sz="0" w:space="0" w:color="auto"/>
          </w:divBdr>
        </w:div>
        <w:div w:id="1541866106">
          <w:marLeft w:val="0"/>
          <w:marRight w:val="0"/>
          <w:marTop w:val="0"/>
          <w:marBottom w:val="0"/>
          <w:divBdr>
            <w:top w:val="none" w:sz="0" w:space="0" w:color="auto"/>
            <w:left w:val="none" w:sz="0" w:space="0" w:color="auto"/>
            <w:bottom w:val="none" w:sz="0" w:space="0" w:color="auto"/>
            <w:right w:val="none" w:sz="0" w:space="0" w:color="auto"/>
          </w:divBdr>
        </w:div>
      </w:divsChild>
    </w:div>
    <w:div w:id="557327917">
      <w:bodyDiv w:val="1"/>
      <w:marLeft w:val="0"/>
      <w:marRight w:val="0"/>
      <w:marTop w:val="0"/>
      <w:marBottom w:val="0"/>
      <w:divBdr>
        <w:top w:val="none" w:sz="0" w:space="0" w:color="auto"/>
        <w:left w:val="none" w:sz="0" w:space="0" w:color="auto"/>
        <w:bottom w:val="none" w:sz="0" w:space="0" w:color="auto"/>
        <w:right w:val="none" w:sz="0" w:space="0" w:color="auto"/>
      </w:divBdr>
      <w:divsChild>
        <w:div w:id="2130120508">
          <w:marLeft w:val="0"/>
          <w:marRight w:val="0"/>
          <w:marTop w:val="0"/>
          <w:marBottom w:val="0"/>
          <w:divBdr>
            <w:top w:val="none" w:sz="0" w:space="0" w:color="auto"/>
            <w:left w:val="none" w:sz="0" w:space="0" w:color="auto"/>
            <w:bottom w:val="none" w:sz="0" w:space="0" w:color="auto"/>
            <w:right w:val="none" w:sz="0" w:space="0" w:color="auto"/>
          </w:divBdr>
        </w:div>
        <w:div w:id="142082811">
          <w:marLeft w:val="0"/>
          <w:marRight w:val="0"/>
          <w:marTop w:val="0"/>
          <w:marBottom w:val="0"/>
          <w:divBdr>
            <w:top w:val="none" w:sz="0" w:space="0" w:color="auto"/>
            <w:left w:val="none" w:sz="0" w:space="0" w:color="auto"/>
            <w:bottom w:val="none" w:sz="0" w:space="0" w:color="auto"/>
            <w:right w:val="none" w:sz="0" w:space="0" w:color="auto"/>
          </w:divBdr>
        </w:div>
        <w:div w:id="1532766629">
          <w:marLeft w:val="0"/>
          <w:marRight w:val="0"/>
          <w:marTop w:val="0"/>
          <w:marBottom w:val="0"/>
          <w:divBdr>
            <w:top w:val="none" w:sz="0" w:space="0" w:color="auto"/>
            <w:left w:val="none" w:sz="0" w:space="0" w:color="auto"/>
            <w:bottom w:val="none" w:sz="0" w:space="0" w:color="auto"/>
            <w:right w:val="none" w:sz="0" w:space="0" w:color="auto"/>
          </w:divBdr>
        </w:div>
      </w:divsChild>
    </w:div>
    <w:div w:id="562060431">
      <w:bodyDiv w:val="1"/>
      <w:marLeft w:val="0"/>
      <w:marRight w:val="0"/>
      <w:marTop w:val="0"/>
      <w:marBottom w:val="0"/>
      <w:divBdr>
        <w:top w:val="none" w:sz="0" w:space="0" w:color="auto"/>
        <w:left w:val="none" w:sz="0" w:space="0" w:color="auto"/>
        <w:bottom w:val="none" w:sz="0" w:space="0" w:color="auto"/>
        <w:right w:val="none" w:sz="0" w:space="0" w:color="auto"/>
      </w:divBdr>
      <w:divsChild>
        <w:div w:id="1489206773">
          <w:marLeft w:val="0"/>
          <w:marRight w:val="0"/>
          <w:marTop w:val="0"/>
          <w:marBottom w:val="0"/>
          <w:divBdr>
            <w:top w:val="none" w:sz="0" w:space="0" w:color="auto"/>
            <w:left w:val="none" w:sz="0" w:space="0" w:color="auto"/>
            <w:bottom w:val="none" w:sz="0" w:space="0" w:color="auto"/>
            <w:right w:val="none" w:sz="0" w:space="0" w:color="auto"/>
          </w:divBdr>
        </w:div>
        <w:div w:id="1006396711">
          <w:marLeft w:val="0"/>
          <w:marRight w:val="0"/>
          <w:marTop w:val="0"/>
          <w:marBottom w:val="0"/>
          <w:divBdr>
            <w:top w:val="none" w:sz="0" w:space="0" w:color="auto"/>
            <w:left w:val="none" w:sz="0" w:space="0" w:color="auto"/>
            <w:bottom w:val="none" w:sz="0" w:space="0" w:color="auto"/>
            <w:right w:val="none" w:sz="0" w:space="0" w:color="auto"/>
          </w:divBdr>
        </w:div>
        <w:div w:id="618295448">
          <w:marLeft w:val="0"/>
          <w:marRight w:val="0"/>
          <w:marTop w:val="0"/>
          <w:marBottom w:val="0"/>
          <w:divBdr>
            <w:top w:val="none" w:sz="0" w:space="0" w:color="auto"/>
            <w:left w:val="none" w:sz="0" w:space="0" w:color="auto"/>
            <w:bottom w:val="none" w:sz="0" w:space="0" w:color="auto"/>
            <w:right w:val="none" w:sz="0" w:space="0" w:color="auto"/>
          </w:divBdr>
        </w:div>
        <w:div w:id="545339472">
          <w:marLeft w:val="0"/>
          <w:marRight w:val="0"/>
          <w:marTop w:val="0"/>
          <w:marBottom w:val="0"/>
          <w:divBdr>
            <w:top w:val="none" w:sz="0" w:space="0" w:color="auto"/>
            <w:left w:val="none" w:sz="0" w:space="0" w:color="auto"/>
            <w:bottom w:val="none" w:sz="0" w:space="0" w:color="auto"/>
            <w:right w:val="none" w:sz="0" w:space="0" w:color="auto"/>
          </w:divBdr>
        </w:div>
        <w:div w:id="2134401845">
          <w:marLeft w:val="0"/>
          <w:marRight w:val="0"/>
          <w:marTop w:val="0"/>
          <w:marBottom w:val="0"/>
          <w:divBdr>
            <w:top w:val="none" w:sz="0" w:space="0" w:color="auto"/>
            <w:left w:val="none" w:sz="0" w:space="0" w:color="auto"/>
            <w:bottom w:val="none" w:sz="0" w:space="0" w:color="auto"/>
            <w:right w:val="none" w:sz="0" w:space="0" w:color="auto"/>
          </w:divBdr>
        </w:div>
        <w:div w:id="2137217542">
          <w:marLeft w:val="0"/>
          <w:marRight w:val="0"/>
          <w:marTop w:val="0"/>
          <w:marBottom w:val="0"/>
          <w:divBdr>
            <w:top w:val="none" w:sz="0" w:space="0" w:color="auto"/>
            <w:left w:val="none" w:sz="0" w:space="0" w:color="auto"/>
            <w:bottom w:val="none" w:sz="0" w:space="0" w:color="auto"/>
            <w:right w:val="none" w:sz="0" w:space="0" w:color="auto"/>
          </w:divBdr>
        </w:div>
        <w:div w:id="786461083">
          <w:marLeft w:val="0"/>
          <w:marRight w:val="0"/>
          <w:marTop w:val="0"/>
          <w:marBottom w:val="0"/>
          <w:divBdr>
            <w:top w:val="none" w:sz="0" w:space="0" w:color="auto"/>
            <w:left w:val="none" w:sz="0" w:space="0" w:color="auto"/>
            <w:bottom w:val="none" w:sz="0" w:space="0" w:color="auto"/>
            <w:right w:val="none" w:sz="0" w:space="0" w:color="auto"/>
          </w:divBdr>
        </w:div>
        <w:div w:id="1917010287">
          <w:marLeft w:val="0"/>
          <w:marRight w:val="0"/>
          <w:marTop w:val="0"/>
          <w:marBottom w:val="0"/>
          <w:divBdr>
            <w:top w:val="none" w:sz="0" w:space="0" w:color="auto"/>
            <w:left w:val="none" w:sz="0" w:space="0" w:color="auto"/>
            <w:bottom w:val="none" w:sz="0" w:space="0" w:color="auto"/>
            <w:right w:val="none" w:sz="0" w:space="0" w:color="auto"/>
          </w:divBdr>
        </w:div>
        <w:div w:id="81416005">
          <w:marLeft w:val="0"/>
          <w:marRight w:val="0"/>
          <w:marTop w:val="0"/>
          <w:marBottom w:val="0"/>
          <w:divBdr>
            <w:top w:val="none" w:sz="0" w:space="0" w:color="auto"/>
            <w:left w:val="none" w:sz="0" w:space="0" w:color="auto"/>
            <w:bottom w:val="none" w:sz="0" w:space="0" w:color="auto"/>
            <w:right w:val="none" w:sz="0" w:space="0" w:color="auto"/>
          </w:divBdr>
        </w:div>
        <w:div w:id="969242432">
          <w:marLeft w:val="0"/>
          <w:marRight w:val="0"/>
          <w:marTop w:val="0"/>
          <w:marBottom w:val="0"/>
          <w:divBdr>
            <w:top w:val="none" w:sz="0" w:space="0" w:color="auto"/>
            <w:left w:val="none" w:sz="0" w:space="0" w:color="auto"/>
            <w:bottom w:val="none" w:sz="0" w:space="0" w:color="auto"/>
            <w:right w:val="none" w:sz="0" w:space="0" w:color="auto"/>
          </w:divBdr>
        </w:div>
        <w:div w:id="567155783">
          <w:marLeft w:val="0"/>
          <w:marRight w:val="0"/>
          <w:marTop w:val="0"/>
          <w:marBottom w:val="0"/>
          <w:divBdr>
            <w:top w:val="none" w:sz="0" w:space="0" w:color="auto"/>
            <w:left w:val="none" w:sz="0" w:space="0" w:color="auto"/>
            <w:bottom w:val="none" w:sz="0" w:space="0" w:color="auto"/>
            <w:right w:val="none" w:sz="0" w:space="0" w:color="auto"/>
          </w:divBdr>
        </w:div>
        <w:div w:id="1326086472">
          <w:marLeft w:val="0"/>
          <w:marRight w:val="0"/>
          <w:marTop w:val="0"/>
          <w:marBottom w:val="0"/>
          <w:divBdr>
            <w:top w:val="none" w:sz="0" w:space="0" w:color="auto"/>
            <w:left w:val="none" w:sz="0" w:space="0" w:color="auto"/>
            <w:bottom w:val="none" w:sz="0" w:space="0" w:color="auto"/>
            <w:right w:val="none" w:sz="0" w:space="0" w:color="auto"/>
          </w:divBdr>
        </w:div>
        <w:div w:id="1712530111">
          <w:marLeft w:val="0"/>
          <w:marRight w:val="0"/>
          <w:marTop w:val="0"/>
          <w:marBottom w:val="0"/>
          <w:divBdr>
            <w:top w:val="none" w:sz="0" w:space="0" w:color="auto"/>
            <w:left w:val="none" w:sz="0" w:space="0" w:color="auto"/>
            <w:bottom w:val="none" w:sz="0" w:space="0" w:color="auto"/>
            <w:right w:val="none" w:sz="0" w:space="0" w:color="auto"/>
          </w:divBdr>
        </w:div>
        <w:div w:id="292906075">
          <w:marLeft w:val="0"/>
          <w:marRight w:val="0"/>
          <w:marTop w:val="0"/>
          <w:marBottom w:val="0"/>
          <w:divBdr>
            <w:top w:val="none" w:sz="0" w:space="0" w:color="auto"/>
            <w:left w:val="none" w:sz="0" w:space="0" w:color="auto"/>
            <w:bottom w:val="none" w:sz="0" w:space="0" w:color="auto"/>
            <w:right w:val="none" w:sz="0" w:space="0" w:color="auto"/>
          </w:divBdr>
        </w:div>
        <w:div w:id="806699447">
          <w:marLeft w:val="0"/>
          <w:marRight w:val="0"/>
          <w:marTop w:val="0"/>
          <w:marBottom w:val="0"/>
          <w:divBdr>
            <w:top w:val="none" w:sz="0" w:space="0" w:color="auto"/>
            <w:left w:val="none" w:sz="0" w:space="0" w:color="auto"/>
            <w:bottom w:val="none" w:sz="0" w:space="0" w:color="auto"/>
            <w:right w:val="none" w:sz="0" w:space="0" w:color="auto"/>
          </w:divBdr>
        </w:div>
        <w:div w:id="715399536">
          <w:marLeft w:val="0"/>
          <w:marRight w:val="0"/>
          <w:marTop w:val="0"/>
          <w:marBottom w:val="0"/>
          <w:divBdr>
            <w:top w:val="none" w:sz="0" w:space="0" w:color="auto"/>
            <w:left w:val="none" w:sz="0" w:space="0" w:color="auto"/>
            <w:bottom w:val="none" w:sz="0" w:space="0" w:color="auto"/>
            <w:right w:val="none" w:sz="0" w:space="0" w:color="auto"/>
          </w:divBdr>
        </w:div>
        <w:div w:id="1356074367">
          <w:marLeft w:val="0"/>
          <w:marRight w:val="0"/>
          <w:marTop w:val="0"/>
          <w:marBottom w:val="0"/>
          <w:divBdr>
            <w:top w:val="none" w:sz="0" w:space="0" w:color="auto"/>
            <w:left w:val="none" w:sz="0" w:space="0" w:color="auto"/>
            <w:bottom w:val="none" w:sz="0" w:space="0" w:color="auto"/>
            <w:right w:val="none" w:sz="0" w:space="0" w:color="auto"/>
          </w:divBdr>
        </w:div>
        <w:div w:id="1316686130">
          <w:marLeft w:val="0"/>
          <w:marRight w:val="0"/>
          <w:marTop w:val="0"/>
          <w:marBottom w:val="0"/>
          <w:divBdr>
            <w:top w:val="none" w:sz="0" w:space="0" w:color="auto"/>
            <w:left w:val="none" w:sz="0" w:space="0" w:color="auto"/>
            <w:bottom w:val="none" w:sz="0" w:space="0" w:color="auto"/>
            <w:right w:val="none" w:sz="0" w:space="0" w:color="auto"/>
          </w:divBdr>
        </w:div>
        <w:div w:id="183979369">
          <w:marLeft w:val="0"/>
          <w:marRight w:val="0"/>
          <w:marTop w:val="0"/>
          <w:marBottom w:val="0"/>
          <w:divBdr>
            <w:top w:val="none" w:sz="0" w:space="0" w:color="auto"/>
            <w:left w:val="none" w:sz="0" w:space="0" w:color="auto"/>
            <w:bottom w:val="none" w:sz="0" w:space="0" w:color="auto"/>
            <w:right w:val="none" w:sz="0" w:space="0" w:color="auto"/>
          </w:divBdr>
        </w:div>
        <w:div w:id="508254762">
          <w:marLeft w:val="-75"/>
          <w:marRight w:val="0"/>
          <w:marTop w:val="30"/>
          <w:marBottom w:val="30"/>
          <w:divBdr>
            <w:top w:val="none" w:sz="0" w:space="0" w:color="auto"/>
            <w:left w:val="none" w:sz="0" w:space="0" w:color="auto"/>
            <w:bottom w:val="none" w:sz="0" w:space="0" w:color="auto"/>
            <w:right w:val="none" w:sz="0" w:space="0" w:color="auto"/>
          </w:divBdr>
          <w:divsChild>
            <w:div w:id="1155413689">
              <w:marLeft w:val="0"/>
              <w:marRight w:val="0"/>
              <w:marTop w:val="0"/>
              <w:marBottom w:val="0"/>
              <w:divBdr>
                <w:top w:val="none" w:sz="0" w:space="0" w:color="auto"/>
                <w:left w:val="none" w:sz="0" w:space="0" w:color="auto"/>
                <w:bottom w:val="none" w:sz="0" w:space="0" w:color="auto"/>
                <w:right w:val="none" w:sz="0" w:space="0" w:color="auto"/>
              </w:divBdr>
              <w:divsChild>
                <w:div w:id="1414472254">
                  <w:marLeft w:val="0"/>
                  <w:marRight w:val="0"/>
                  <w:marTop w:val="0"/>
                  <w:marBottom w:val="0"/>
                  <w:divBdr>
                    <w:top w:val="none" w:sz="0" w:space="0" w:color="auto"/>
                    <w:left w:val="none" w:sz="0" w:space="0" w:color="auto"/>
                    <w:bottom w:val="none" w:sz="0" w:space="0" w:color="auto"/>
                    <w:right w:val="none" w:sz="0" w:space="0" w:color="auto"/>
                  </w:divBdr>
                </w:div>
              </w:divsChild>
            </w:div>
            <w:div w:id="103693055">
              <w:marLeft w:val="0"/>
              <w:marRight w:val="0"/>
              <w:marTop w:val="0"/>
              <w:marBottom w:val="0"/>
              <w:divBdr>
                <w:top w:val="none" w:sz="0" w:space="0" w:color="auto"/>
                <w:left w:val="none" w:sz="0" w:space="0" w:color="auto"/>
                <w:bottom w:val="none" w:sz="0" w:space="0" w:color="auto"/>
                <w:right w:val="none" w:sz="0" w:space="0" w:color="auto"/>
              </w:divBdr>
              <w:divsChild>
                <w:div w:id="1957715081">
                  <w:marLeft w:val="0"/>
                  <w:marRight w:val="0"/>
                  <w:marTop w:val="0"/>
                  <w:marBottom w:val="0"/>
                  <w:divBdr>
                    <w:top w:val="none" w:sz="0" w:space="0" w:color="auto"/>
                    <w:left w:val="none" w:sz="0" w:space="0" w:color="auto"/>
                    <w:bottom w:val="none" w:sz="0" w:space="0" w:color="auto"/>
                    <w:right w:val="none" w:sz="0" w:space="0" w:color="auto"/>
                  </w:divBdr>
                </w:div>
              </w:divsChild>
            </w:div>
            <w:div w:id="1294604313">
              <w:marLeft w:val="0"/>
              <w:marRight w:val="0"/>
              <w:marTop w:val="0"/>
              <w:marBottom w:val="0"/>
              <w:divBdr>
                <w:top w:val="none" w:sz="0" w:space="0" w:color="auto"/>
                <w:left w:val="none" w:sz="0" w:space="0" w:color="auto"/>
                <w:bottom w:val="none" w:sz="0" w:space="0" w:color="auto"/>
                <w:right w:val="none" w:sz="0" w:space="0" w:color="auto"/>
              </w:divBdr>
              <w:divsChild>
                <w:div w:id="1620339261">
                  <w:marLeft w:val="0"/>
                  <w:marRight w:val="0"/>
                  <w:marTop w:val="0"/>
                  <w:marBottom w:val="0"/>
                  <w:divBdr>
                    <w:top w:val="none" w:sz="0" w:space="0" w:color="auto"/>
                    <w:left w:val="none" w:sz="0" w:space="0" w:color="auto"/>
                    <w:bottom w:val="none" w:sz="0" w:space="0" w:color="auto"/>
                    <w:right w:val="none" w:sz="0" w:space="0" w:color="auto"/>
                  </w:divBdr>
                </w:div>
              </w:divsChild>
            </w:div>
            <w:div w:id="1701085109">
              <w:marLeft w:val="0"/>
              <w:marRight w:val="0"/>
              <w:marTop w:val="0"/>
              <w:marBottom w:val="0"/>
              <w:divBdr>
                <w:top w:val="none" w:sz="0" w:space="0" w:color="auto"/>
                <w:left w:val="none" w:sz="0" w:space="0" w:color="auto"/>
                <w:bottom w:val="none" w:sz="0" w:space="0" w:color="auto"/>
                <w:right w:val="none" w:sz="0" w:space="0" w:color="auto"/>
              </w:divBdr>
              <w:divsChild>
                <w:div w:id="312098956">
                  <w:marLeft w:val="0"/>
                  <w:marRight w:val="0"/>
                  <w:marTop w:val="0"/>
                  <w:marBottom w:val="0"/>
                  <w:divBdr>
                    <w:top w:val="none" w:sz="0" w:space="0" w:color="auto"/>
                    <w:left w:val="none" w:sz="0" w:space="0" w:color="auto"/>
                    <w:bottom w:val="none" w:sz="0" w:space="0" w:color="auto"/>
                    <w:right w:val="none" w:sz="0" w:space="0" w:color="auto"/>
                  </w:divBdr>
                </w:div>
              </w:divsChild>
            </w:div>
            <w:div w:id="1700859101">
              <w:marLeft w:val="0"/>
              <w:marRight w:val="0"/>
              <w:marTop w:val="0"/>
              <w:marBottom w:val="0"/>
              <w:divBdr>
                <w:top w:val="none" w:sz="0" w:space="0" w:color="auto"/>
                <w:left w:val="none" w:sz="0" w:space="0" w:color="auto"/>
                <w:bottom w:val="none" w:sz="0" w:space="0" w:color="auto"/>
                <w:right w:val="none" w:sz="0" w:space="0" w:color="auto"/>
              </w:divBdr>
              <w:divsChild>
                <w:div w:id="1576431800">
                  <w:marLeft w:val="0"/>
                  <w:marRight w:val="0"/>
                  <w:marTop w:val="0"/>
                  <w:marBottom w:val="0"/>
                  <w:divBdr>
                    <w:top w:val="none" w:sz="0" w:space="0" w:color="auto"/>
                    <w:left w:val="none" w:sz="0" w:space="0" w:color="auto"/>
                    <w:bottom w:val="none" w:sz="0" w:space="0" w:color="auto"/>
                    <w:right w:val="none" w:sz="0" w:space="0" w:color="auto"/>
                  </w:divBdr>
                </w:div>
              </w:divsChild>
            </w:div>
            <w:div w:id="827942662">
              <w:marLeft w:val="0"/>
              <w:marRight w:val="0"/>
              <w:marTop w:val="0"/>
              <w:marBottom w:val="0"/>
              <w:divBdr>
                <w:top w:val="none" w:sz="0" w:space="0" w:color="auto"/>
                <w:left w:val="none" w:sz="0" w:space="0" w:color="auto"/>
                <w:bottom w:val="none" w:sz="0" w:space="0" w:color="auto"/>
                <w:right w:val="none" w:sz="0" w:space="0" w:color="auto"/>
              </w:divBdr>
              <w:divsChild>
                <w:div w:id="345406591">
                  <w:marLeft w:val="0"/>
                  <w:marRight w:val="0"/>
                  <w:marTop w:val="0"/>
                  <w:marBottom w:val="0"/>
                  <w:divBdr>
                    <w:top w:val="none" w:sz="0" w:space="0" w:color="auto"/>
                    <w:left w:val="none" w:sz="0" w:space="0" w:color="auto"/>
                    <w:bottom w:val="none" w:sz="0" w:space="0" w:color="auto"/>
                    <w:right w:val="none" w:sz="0" w:space="0" w:color="auto"/>
                  </w:divBdr>
                </w:div>
              </w:divsChild>
            </w:div>
            <w:div w:id="1964923357">
              <w:marLeft w:val="0"/>
              <w:marRight w:val="0"/>
              <w:marTop w:val="0"/>
              <w:marBottom w:val="0"/>
              <w:divBdr>
                <w:top w:val="none" w:sz="0" w:space="0" w:color="auto"/>
                <w:left w:val="none" w:sz="0" w:space="0" w:color="auto"/>
                <w:bottom w:val="none" w:sz="0" w:space="0" w:color="auto"/>
                <w:right w:val="none" w:sz="0" w:space="0" w:color="auto"/>
              </w:divBdr>
              <w:divsChild>
                <w:div w:id="108476483">
                  <w:marLeft w:val="0"/>
                  <w:marRight w:val="0"/>
                  <w:marTop w:val="0"/>
                  <w:marBottom w:val="0"/>
                  <w:divBdr>
                    <w:top w:val="none" w:sz="0" w:space="0" w:color="auto"/>
                    <w:left w:val="none" w:sz="0" w:space="0" w:color="auto"/>
                    <w:bottom w:val="none" w:sz="0" w:space="0" w:color="auto"/>
                    <w:right w:val="none" w:sz="0" w:space="0" w:color="auto"/>
                  </w:divBdr>
                </w:div>
              </w:divsChild>
            </w:div>
            <w:div w:id="892928571">
              <w:marLeft w:val="0"/>
              <w:marRight w:val="0"/>
              <w:marTop w:val="0"/>
              <w:marBottom w:val="0"/>
              <w:divBdr>
                <w:top w:val="none" w:sz="0" w:space="0" w:color="auto"/>
                <w:left w:val="none" w:sz="0" w:space="0" w:color="auto"/>
                <w:bottom w:val="none" w:sz="0" w:space="0" w:color="auto"/>
                <w:right w:val="none" w:sz="0" w:space="0" w:color="auto"/>
              </w:divBdr>
              <w:divsChild>
                <w:div w:id="443430553">
                  <w:marLeft w:val="0"/>
                  <w:marRight w:val="0"/>
                  <w:marTop w:val="0"/>
                  <w:marBottom w:val="0"/>
                  <w:divBdr>
                    <w:top w:val="none" w:sz="0" w:space="0" w:color="auto"/>
                    <w:left w:val="none" w:sz="0" w:space="0" w:color="auto"/>
                    <w:bottom w:val="none" w:sz="0" w:space="0" w:color="auto"/>
                    <w:right w:val="none" w:sz="0" w:space="0" w:color="auto"/>
                  </w:divBdr>
                </w:div>
              </w:divsChild>
            </w:div>
            <w:div w:id="923534883">
              <w:marLeft w:val="0"/>
              <w:marRight w:val="0"/>
              <w:marTop w:val="0"/>
              <w:marBottom w:val="0"/>
              <w:divBdr>
                <w:top w:val="none" w:sz="0" w:space="0" w:color="auto"/>
                <w:left w:val="none" w:sz="0" w:space="0" w:color="auto"/>
                <w:bottom w:val="none" w:sz="0" w:space="0" w:color="auto"/>
                <w:right w:val="none" w:sz="0" w:space="0" w:color="auto"/>
              </w:divBdr>
              <w:divsChild>
                <w:div w:id="124929090">
                  <w:marLeft w:val="0"/>
                  <w:marRight w:val="0"/>
                  <w:marTop w:val="0"/>
                  <w:marBottom w:val="0"/>
                  <w:divBdr>
                    <w:top w:val="none" w:sz="0" w:space="0" w:color="auto"/>
                    <w:left w:val="none" w:sz="0" w:space="0" w:color="auto"/>
                    <w:bottom w:val="none" w:sz="0" w:space="0" w:color="auto"/>
                    <w:right w:val="none" w:sz="0" w:space="0" w:color="auto"/>
                  </w:divBdr>
                </w:div>
              </w:divsChild>
            </w:div>
            <w:div w:id="983316844">
              <w:marLeft w:val="0"/>
              <w:marRight w:val="0"/>
              <w:marTop w:val="0"/>
              <w:marBottom w:val="0"/>
              <w:divBdr>
                <w:top w:val="none" w:sz="0" w:space="0" w:color="auto"/>
                <w:left w:val="none" w:sz="0" w:space="0" w:color="auto"/>
                <w:bottom w:val="none" w:sz="0" w:space="0" w:color="auto"/>
                <w:right w:val="none" w:sz="0" w:space="0" w:color="auto"/>
              </w:divBdr>
              <w:divsChild>
                <w:div w:id="112139724">
                  <w:marLeft w:val="0"/>
                  <w:marRight w:val="0"/>
                  <w:marTop w:val="0"/>
                  <w:marBottom w:val="0"/>
                  <w:divBdr>
                    <w:top w:val="none" w:sz="0" w:space="0" w:color="auto"/>
                    <w:left w:val="none" w:sz="0" w:space="0" w:color="auto"/>
                    <w:bottom w:val="none" w:sz="0" w:space="0" w:color="auto"/>
                    <w:right w:val="none" w:sz="0" w:space="0" w:color="auto"/>
                  </w:divBdr>
                </w:div>
              </w:divsChild>
            </w:div>
            <w:div w:id="1029649325">
              <w:marLeft w:val="0"/>
              <w:marRight w:val="0"/>
              <w:marTop w:val="0"/>
              <w:marBottom w:val="0"/>
              <w:divBdr>
                <w:top w:val="none" w:sz="0" w:space="0" w:color="auto"/>
                <w:left w:val="none" w:sz="0" w:space="0" w:color="auto"/>
                <w:bottom w:val="none" w:sz="0" w:space="0" w:color="auto"/>
                <w:right w:val="none" w:sz="0" w:space="0" w:color="auto"/>
              </w:divBdr>
              <w:divsChild>
                <w:div w:id="60830760">
                  <w:marLeft w:val="0"/>
                  <w:marRight w:val="0"/>
                  <w:marTop w:val="0"/>
                  <w:marBottom w:val="0"/>
                  <w:divBdr>
                    <w:top w:val="none" w:sz="0" w:space="0" w:color="auto"/>
                    <w:left w:val="none" w:sz="0" w:space="0" w:color="auto"/>
                    <w:bottom w:val="none" w:sz="0" w:space="0" w:color="auto"/>
                    <w:right w:val="none" w:sz="0" w:space="0" w:color="auto"/>
                  </w:divBdr>
                </w:div>
                <w:div w:id="1976905192">
                  <w:marLeft w:val="0"/>
                  <w:marRight w:val="0"/>
                  <w:marTop w:val="0"/>
                  <w:marBottom w:val="0"/>
                  <w:divBdr>
                    <w:top w:val="none" w:sz="0" w:space="0" w:color="auto"/>
                    <w:left w:val="none" w:sz="0" w:space="0" w:color="auto"/>
                    <w:bottom w:val="none" w:sz="0" w:space="0" w:color="auto"/>
                    <w:right w:val="none" w:sz="0" w:space="0" w:color="auto"/>
                  </w:divBdr>
                </w:div>
              </w:divsChild>
            </w:div>
            <w:div w:id="227882968">
              <w:marLeft w:val="0"/>
              <w:marRight w:val="0"/>
              <w:marTop w:val="0"/>
              <w:marBottom w:val="0"/>
              <w:divBdr>
                <w:top w:val="none" w:sz="0" w:space="0" w:color="auto"/>
                <w:left w:val="none" w:sz="0" w:space="0" w:color="auto"/>
                <w:bottom w:val="none" w:sz="0" w:space="0" w:color="auto"/>
                <w:right w:val="none" w:sz="0" w:space="0" w:color="auto"/>
              </w:divBdr>
              <w:divsChild>
                <w:div w:id="429664260">
                  <w:marLeft w:val="0"/>
                  <w:marRight w:val="0"/>
                  <w:marTop w:val="0"/>
                  <w:marBottom w:val="0"/>
                  <w:divBdr>
                    <w:top w:val="none" w:sz="0" w:space="0" w:color="auto"/>
                    <w:left w:val="none" w:sz="0" w:space="0" w:color="auto"/>
                    <w:bottom w:val="none" w:sz="0" w:space="0" w:color="auto"/>
                    <w:right w:val="none" w:sz="0" w:space="0" w:color="auto"/>
                  </w:divBdr>
                </w:div>
                <w:div w:id="1102381997">
                  <w:marLeft w:val="0"/>
                  <w:marRight w:val="0"/>
                  <w:marTop w:val="0"/>
                  <w:marBottom w:val="0"/>
                  <w:divBdr>
                    <w:top w:val="none" w:sz="0" w:space="0" w:color="auto"/>
                    <w:left w:val="none" w:sz="0" w:space="0" w:color="auto"/>
                    <w:bottom w:val="none" w:sz="0" w:space="0" w:color="auto"/>
                    <w:right w:val="none" w:sz="0" w:space="0" w:color="auto"/>
                  </w:divBdr>
                </w:div>
                <w:div w:id="269549795">
                  <w:marLeft w:val="0"/>
                  <w:marRight w:val="0"/>
                  <w:marTop w:val="0"/>
                  <w:marBottom w:val="0"/>
                  <w:divBdr>
                    <w:top w:val="none" w:sz="0" w:space="0" w:color="auto"/>
                    <w:left w:val="none" w:sz="0" w:space="0" w:color="auto"/>
                    <w:bottom w:val="none" w:sz="0" w:space="0" w:color="auto"/>
                    <w:right w:val="none" w:sz="0" w:space="0" w:color="auto"/>
                  </w:divBdr>
                </w:div>
              </w:divsChild>
            </w:div>
            <w:div w:id="1255242201">
              <w:marLeft w:val="0"/>
              <w:marRight w:val="0"/>
              <w:marTop w:val="0"/>
              <w:marBottom w:val="0"/>
              <w:divBdr>
                <w:top w:val="none" w:sz="0" w:space="0" w:color="auto"/>
                <w:left w:val="none" w:sz="0" w:space="0" w:color="auto"/>
                <w:bottom w:val="none" w:sz="0" w:space="0" w:color="auto"/>
                <w:right w:val="none" w:sz="0" w:space="0" w:color="auto"/>
              </w:divBdr>
              <w:divsChild>
                <w:div w:id="1602569570">
                  <w:marLeft w:val="0"/>
                  <w:marRight w:val="0"/>
                  <w:marTop w:val="0"/>
                  <w:marBottom w:val="0"/>
                  <w:divBdr>
                    <w:top w:val="none" w:sz="0" w:space="0" w:color="auto"/>
                    <w:left w:val="none" w:sz="0" w:space="0" w:color="auto"/>
                    <w:bottom w:val="none" w:sz="0" w:space="0" w:color="auto"/>
                    <w:right w:val="none" w:sz="0" w:space="0" w:color="auto"/>
                  </w:divBdr>
                </w:div>
              </w:divsChild>
            </w:div>
            <w:div w:id="1462530318">
              <w:marLeft w:val="0"/>
              <w:marRight w:val="0"/>
              <w:marTop w:val="0"/>
              <w:marBottom w:val="0"/>
              <w:divBdr>
                <w:top w:val="none" w:sz="0" w:space="0" w:color="auto"/>
                <w:left w:val="none" w:sz="0" w:space="0" w:color="auto"/>
                <w:bottom w:val="none" w:sz="0" w:space="0" w:color="auto"/>
                <w:right w:val="none" w:sz="0" w:space="0" w:color="auto"/>
              </w:divBdr>
              <w:divsChild>
                <w:div w:id="494417115">
                  <w:marLeft w:val="0"/>
                  <w:marRight w:val="0"/>
                  <w:marTop w:val="0"/>
                  <w:marBottom w:val="0"/>
                  <w:divBdr>
                    <w:top w:val="none" w:sz="0" w:space="0" w:color="auto"/>
                    <w:left w:val="none" w:sz="0" w:space="0" w:color="auto"/>
                    <w:bottom w:val="none" w:sz="0" w:space="0" w:color="auto"/>
                    <w:right w:val="none" w:sz="0" w:space="0" w:color="auto"/>
                  </w:divBdr>
                </w:div>
              </w:divsChild>
            </w:div>
            <w:div w:id="494613882">
              <w:marLeft w:val="0"/>
              <w:marRight w:val="0"/>
              <w:marTop w:val="0"/>
              <w:marBottom w:val="0"/>
              <w:divBdr>
                <w:top w:val="none" w:sz="0" w:space="0" w:color="auto"/>
                <w:left w:val="none" w:sz="0" w:space="0" w:color="auto"/>
                <w:bottom w:val="none" w:sz="0" w:space="0" w:color="auto"/>
                <w:right w:val="none" w:sz="0" w:space="0" w:color="auto"/>
              </w:divBdr>
              <w:divsChild>
                <w:div w:id="1569073696">
                  <w:marLeft w:val="0"/>
                  <w:marRight w:val="0"/>
                  <w:marTop w:val="0"/>
                  <w:marBottom w:val="0"/>
                  <w:divBdr>
                    <w:top w:val="none" w:sz="0" w:space="0" w:color="auto"/>
                    <w:left w:val="none" w:sz="0" w:space="0" w:color="auto"/>
                    <w:bottom w:val="none" w:sz="0" w:space="0" w:color="auto"/>
                    <w:right w:val="none" w:sz="0" w:space="0" w:color="auto"/>
                  </w:divBdr>
                </w:div>
              </w:divsChild>
            </w:div>
            <w:div w:id="622466192">
              <w:marLeft w:val="0"/>
              <w:marRight w:val="0"/>
              <w:marTop w:val="0"/>
              <w:marBottom w:val="0"/>
              <w:divBdr>
                <w:top w:val="none" w:sz="0" w:space="0" w:color="auto"/>
                <w:left w:val="none" w:sz="0" w:space="0" w:color="auto"/>
                <w:bottom w:val="none" w:sz="0" w:space="0" w:color="auto"/>
                <w:right w:val="none" w:sz="0" w:space="0" w:color="auto"/>
              </w:divBdr>
              <w:divsChild>
                <w:div w:id="853032635">
                  <w:marLeft w:val="0"/>
                  <w:marRight w:val="0"/>
                  <w:marTop w:val="0"/>
                  <w:marBottom w:val="0"/>
                  <w:divBdr>
                    <w:top w:val="none" w:sz="0" w:space="0" w:color="auto"/>
                    <w:left w:val="none" w:sz="0" w:space="0" w:color="auto"/>
                    <w:bottom w:val="none" w:sz="0" w:space="0" w:color="auto"/>
                    <w:right w:val="none" w:sz="0" w:space="0" w:color="auto"/>
                  </w:divBdr>
                </w:div>
              </w:divsChild>
            </w:div>
            <w:div w:id="342904310">
              <w:marLeft w:val="0"/>
              <w:marRight w:val="0"/>
              <w:marTop w:val="0"/>
              <w:marBottom w:val="0"/>
              <w:divBdr>
                <w:top w:val="none" w:sz="0" w:space="0" w:color="auto"/>
                <w:left w:val="none" w:sz="0" w:space="0" w:color="auto"/>
                <w:bottom w:val="none" w:sz="0" w:space="0" w:color="auto"/>
                <w:right w:val="none" w:sz="0" w:space="0" w:color="auto"/>
              </w:divBdr>
              <w:divsChild>
                <w:div w:id="1993291210">
                  <w:marLeft w:val="0"/>
                  <w:marRight w:val="0"/>
                  <w:marTop w:val="0"/>
                  <w:marBottom w:val="0"/>
                  <w:divBdr>
                    <w:top w:val="none" w:sz="0" w:space="0" w:color="auto"/>
                    <w:left w:val="none" w:sz="0" w:space="0" w:color="auto"/>
                    <w:bottom w:val="none" w:sz="0" w:space="0" w:color="auto"/>
                    <w:right w:val="none" w:sz="0" w:space="0" w:color="auto"/>
                  </w:divBdr>
                </w:div>
              </w:divsChild>
            </w:div>
            <w:div w:id="1913924564">
              <w:marLeft w:val="0"/>
              <w:marRight w:val="0"/>
              <w:marTop w:val="0"/>
              <w:marBottom w:val="0"/>
              <w:divBdr>
                <w:top w:val="none" w:sz="0" w:space="0" w:color="auto"/>
                <w:left w:val="none" w:sz="0" w:space="0" w:color="auto"/>
                <w:bottom w:val="none" w:sz="0" w:space="0" w:color="auto"/>
                <w:right w:val="none" w:sz="0" w:space="0" w:color="auto"/>
              </w:divBdr>
              <w:divsChild>
                <w:div w:id="1760981126">
                  <w:marLeft w:val="0"/>
                  <w:marRight w:val="0"/>
                  <w:marTop w:val="0"/>
                  <w:marBottom w:val="0"/>
                  <w:divBdr>
                    <w:top w:val="none" w:sz="0" w:space="0" w:color="auto"/>
                    <w:left w:val="none" w:sz="0" w:space="0" w:color="auto"/>
                    <w:bottom w:val="none" w:sz="0" w:space="0" w:color="auto"/>
                    <w:right w:val="none" w:sz="0" w:space="0" w:color="auto"/>
                  </w:divBdr>
                </w:div>
              </w:divsChild>
            </w:div>
            <w:div w:id="1258561773">
              <w:marLeft w:val="0"/>
              <w:marRight w:val="0"/>
              <w:marTop w:val="0"/>
              <w:marBottom w:val="0"/>
              <w:divBdr>
                <w:top w:val="none" w:sz="0" w:space="0" w:color="auto"/>
                <w:left w:val="none" w:sz="0" w:space="0" w:color="auto"/>
                <w:bottom w:val="none" w:sz="0" w:space="0" w:color="auto"/>
                <w:right w:val="none" w:sz="0" w:space="0" w:color="auto"/>
              </w:divBdr>
              <w:divsChild>
                <w:div w:id="2025931719">
                  <w:marLeft w:val="0"/>
                  <w:marRight w:val="0"/>
                  <w:marTop w:val="0"/>
                  <w:marBottom w:val="0"/>
                  <w:divBdr>
                    <w:top w:val="none" w:sz="0" w:space="0" w:color="auto"/>
                    <w:left w:val="none" w:sz="0" w:space="0" w:color="auto"/>
                    <w:bottom w:val="none" w:sz="0" w:space="0" w:color="auto"/>
                    <w:right w:val="none" w:sz="0" w:space="0" w:color="auto"/>
                  </w:divBdr>
                </w:div>
              </w:divsChild>
            </w:div>
            <w:div w:id="650018319">
              <w:marLeft w:val="0"/>
              <w:marRight w:val="0"/>
              <w:marTop w:val="0"/>
              <w:marBottom w:val="0"/>
              <w:divBdr>
                <w:top w:val="none" w:sz="0" w:space="0" w:color="auto"/>
                <w:left w:val="none" w:sz="0" w:space="0" w:color="auto"/>
                <w:bottom w:val="none" w:sz="0" w:space="0" w:color="auto"/>
                <w:right w:val="none" w:sz="0" w:space="0" w:color="auto"/>
              </w:divBdr>
              <w:divsChild>
                <w:div w:id="1104032629">
                  <w:marLeft w:val="0"/>
                  <w:marRight w:val="0"/>
                  <w:marTop w:val="0"/>
                  <w:marBottom w:val="0"/>
                  <w:divBdr>
                    <w:top w:val="none" w:sz="0" w:space="0" w:color="auto"/>
                    <w:left w:val="none" w:sz="0" w:space="0" w:color="auto"/>
                    <w:bottom w:val="none" w:sz="0" w:space="0" w:color="auto"/>
                    <w:right w:val="none" w:sz="0" w:space="0" w:color="auto"/>
                  </w:divBdr>
                </w:div>
              </w:divsChild>
            </w:div>
            <w:div w:id="1352757356">
              <w:marLeft w:val="0"/>
              <w:marRight w:val="0"/>
              <w:marTop w:val="0"/>
              <w:marBottom w:val="0"/>
              <w:divBdr>
                <w:top w:val="none" w:sz="0" w:space="0" w:color="auto"/>
                <w:left w:val="none" w:sz="0" w:space="0" w:color="auto"/>
                <w:bottom w:val="none" w:sz="0" w:space="0" w:color="auto"/>
                <w:right w:val="none" w:sz="0" w:space="0" w:color="auto"/>
              </w:divBdr>
              <w:divsChild>
                <w:div w:id="1140683619">
                  <w:marLeft w:val="0"/>
                  <w:marRight w:val="0"/>
                  <w:marTop w:val="0"/>
                  <w:marBottom w:val="0"/>
                  <w:divBdr>
                    <w:top w:val="none" w:sz="0" w:space="0" w:color="auto"/>
                    <w:left w:val="none" w:sz="0" w:space="0" w:color="auto"/>
                    <w:bottom w:val="none" w:sz="0" w:space="0" w:color="auto"/>
                    <w:right w:val="none" w:sz="0" w:space="0" w:color="auto"/>
                  </w:divBdr>
                </w:div>
              </w:divsChild>
            </w:div>
            <w:div w:id="1584216168">
              <w:marLeft w:val="0"/>
              <w:marRight w:val="0"/>
              <w:marTop w:val="0"/>
              <w:marBottom w:val="0"/>
              <w:divBdr>
                <w:top w:val="none" w:sz="0" w:space="0" w:color="auto"/>
                <w:left w:val="none" w:sz="0" w:space="0" w:color="auto"/>
                <w:bottom w:val="none" w:sz="0" w:space="0" w:color="auto"/>
                <w:right w:val="none" w:sz="0" w:space="0" w:color="auto"/>
              </w:divBdr>
              <w:divsChild>
                <w:div w:id="117796157">
                  <w:marLeft w:val="0"/>
                  <w:marRight w:val="0"/>
                  <w:marTop w:val="0"/>
                  <w:marBottom w:val="0"/>
                  <w:divBdr>
                    <w:top w:val="none" w:sz="0" w:space="0" w:color="auto"/>
                    <w:left w:val="none" w:sz="0" w:space="0" w:color="auto"/>
                    <w:bottom w:val="none" w:sz="0" w:space="0" w:color="auto"/>
                    <w:right w:val="none" w:sz="0" w:space="0" w:color="auto"/>
                  </w:divBdr>
                </w:div>
              </w:divsChild>
            </w:div>
            <w:div w:id="1281454208">
              <w:marLeft w:val="0"/>
              <w:marRight w:val="0"/>
              <w:marTop w:val="0"/>
              <w:marBottom w:val="0"/>
              <w:divBdr>
                <w:top w:val="none" w:sz="0" w:space="0" w:color="auto"/>
                <w:left w:val="none" w:sz="0" w:space="0" w:color="auto"/>
                <w:bottom w:val="none" w:sz="0" w:space="0" w:color="auto"/>
                <w:right w:val="none" w:sz="0" w:space="0" w:color="auto"/>
              </w:divBdr>
              <w:divsChild>
                <w:div w:id="251857923">
                  <w:marLeft w:val="0"/>
                  <w:marRight w:val="0"/>
                  <w:marTop w:val="0"/>
                  <w:marBottom w:val="0"/>
                  <w:divBdr>
                    <w:top w:val="none" w:sz="0" w:space="0" w:color="auto"/>
                    <w:left w:val="none" w:sz="0" w:space="0" w:color="auto"/>
                    <w:bottom w:val="none" w:sz="0" w:space="0" w:color="auto"/>
                    <w:right w:val="none" w:sz="0" w:space="0" w:color="auto"/>
                  </w:divBdr>
                </w:div>
              </w:divsChild>
            </w:div>
            <w:div w:id="1634017727">
              <w:marLeft w:val="0"/>
              <w:marRight w:val="0"/>
              <w:marTop w:val="0"/>
              <w:marBottom w:val="0"/>
              <w:divBdr>
                <w:top w:val="none" w:sz="0" w:space="0" w:color="auto"/>
                <w:left w:val="none" w:sz="0" w:space="0" w:color="auto"/>
                <w:bottom w:val="none" w:sz="0" w:space="0" w:color="auto"/>
                <w:right w:val="none" w:sz="0" w:space="0" w:color="auto"/>
              </w:divBdr>
              <w:divsChild>
                <w:div w:id="57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4619">
      <w:bodyDiv w:val="1"/>
      <w:marLeft w:val="0"/>
      <w:marRight w:val="0"/>
      <w:marTop w:val="0"/>
      <w:marBottom w:val="0"/>
      <w:divBdr>
        <w:top w:val="none" w:sz="0" w:space="0" w:color="auto"/>
        <w:left w:val="none" w:sz="0" w:space="0" w:color="auto"/>
        <w:bottom w:val="none" w:sz="0" w:space="0" w:color="auto"/>
        <w:right w:val="none" w:sz="0" w:space="0" w:color="auto"/>
      </w:divBdr>
      <w:divsChild>
        <w:div w:id="1512404977">
          <w:marLeft w:val="0"/>
          <w:marRight w:val="0"/>
          <w:marTop w:val="0"/>
          <w:marBottom w:val="0"/>
          <w:divBdr>
            <w:top w:val="none" w:sz="0" w:space="0" w:color="auto"/>
            <w:left w:val="none" w:sz="0" w:space="0" w:color="auto"/>
            <w:bottom w:val="none" w:sz="0" w:space="0" w:color="auto"/>
            <w:right w:val="none" w:sz="0" w:space="0" w:color="auto"/>
          </w:divBdr>
        </w:div>
        <w:div w:id="11495727">
          <w:marLeft w:val="0"/>
          <w:marRight w:val="0"/>
          <w:marTop w:val="0"/>
          <w:marBottom w:val="0"/>
          <w:divBdr>
            <w:top w:val="none" w:sz="0" w:space="0" w:color="auto"/>
            <w:left w:val="none" w:sz="0" w:space="0" w:color="auto"/>
            <w:bottom w:val="none" w:sz="0" w:space="0" w:color="auto"/>
            <w:right w:val="none" w:sz="0" w:space="0" w:color="auto"/>
          </w:divBdr>
        </w:div>
        <w:div w:id="1553301054">
          <w:marLeft w:val="0"/>
          <w:marRight w:val="0"/>
          <w:marTop w:val="0"/>
          <w:marBottom w:val="0"/>
          <w:divBdr>
            <w:top w:val="none" w:sz="0" w:space="0" w:color="auto"/>
            <w:left w:val="none" w:sz="0" w:space="0" w:color="auto"/>
            <w:bottom w:val="none" w:sz="0" w:space="0" w:color="auto"/>
            <w:right w:val="none" w:sz="0" w:space="0" w:color="auto"/>
          </w:divBdr>
        </w:div>
        <w:div w:id="880366338">
          <w:marLeft w:val="0"/>
          <w:marRight w:val="0"/>
          <w:marTop w:val="0"/>
          <w:marBottom w:val="0"/>
          <w:divBdr>
            <w:top w:val="none" w:sz="0" w:space="0" w:color="auto"/>
            <w:left w:val="none" w:sz="0" w:space="0" w:color="auto"/>
            <w:bottom w:val="none" w:sz="0" w:space="0" w:color="auto"/>
            <w:right w:val="none" w:sz="0" w:space="0" w:color="auto"/>
          </w:divBdr>
        </w:div>
        <w:div w:id="438569367">
          <w:marLeft w:val="0"/>
          <w:marRight w:val="0"/>
          <w:marTop w:val="0"/>
          <w:marBottom w:val="0"/>
          <w:divBdr>
            <w:top w:val="none" w:sz="0" w:space="0" w:color="auto"/>
            <w:left w:val="none" w:sz="0" w:space="0" w:color="auto"/>
            <w:bottom w:val="none" w:sz="0" w:space="0" w:color="auto"/>
            <w:right w:val="none" w:sz="0" w:space="0" w:color="auto"/>
          </w:divBdr>
        </w:div>
        <w:div w:id="1848592222">
          <w:marLeft w:val="0"/>
          <w:marRight w:val="0"/>
          <w:marTop w:val="0"/>
          <w:marBottom w:val="0"/>
          <w:divBdr>
            <w:top w:val="none" w:sz="0" w:space="0" w:color="auto"/>
            <w:left w:val="none" w:sz="0" w:space="0" w:color="auto"/>
            <w:bottom w:val="none" w:sz="0" w:space="0" w:color="auto"/>
            <w:right w:val="none" w:sz="0" w:space="0" w:color="auto"/>
          </w:divBdr>
        </w:div>
        <w:div w:id="2075856378">
          <w:marLeft w:val="0"/>
          <w:marRight w:val="0"/>
          <w:marTop w:val="0"/>
          <w:marBottom w:val="0"/>
          <w:divBdr>
            <w:top w:val="none" w:sz="0" w:space="0" w:color="auto"/>
            <w:left w:val="none" w:sz="0" w:space="0" w:color="auto"/>
            <w:bottom w:val="none" w:sz="0" w:space="0" w:color="auto"/>
            <w:right w:val="none" w:sz="0" w:space="0" w:color="auto"/>
          </w:divBdr>
        </w:div>
        <w:div w:id="736905978">
          <w:marLeft w:val="0"/>
          <w:marRight w:val="0"/>
          <w:marTop w:val="0"/>
          <w:marBottom w:val="0"/>
          <w:divBdr>
            <w:top w:val="none" w:sz="0" w:space="0" w:color="auto"/>
            <w:left w:val="none" w:sz="0" w:space="0" w:color="auto"/>
            <w:bottom w:val="none" w:sz="0" w:space="0" w:color="auto"/>
            <w:right w:val="none" w:sz="0" w:space="0" w:color="auto"/>
          </w:divBdr>
        </w:div>
        <w:div w:id="35008903">
          <w:marLeft w:val="0"/>
          <w:marRight w:val="0"/>
          <w:marTop w:val="0"/>
          <w:marBottom w:val="0"/>
          <w:divBdr>
            <w:top w:val="none" w:sz="0" w:space="0" w:color="auto"/>
            <w:left w:val="none" w:sz="0" w:space="0" w:color="auto"/>
            <w:bottom w:val="none" w:sz="0" w:space="0" w:color="auto"/>
            <w:right w:val="none" w:sz="0" w:space="0" w:color="auto"/>
          </w:divBdr>
        </w:div>
        <w:div w:id="411318347">
          <w:marLeft w:val="0"/>
          <w:marRight w:val="0"/>
          <w:marTop w:val="0"/>
          <w:marBottom w:val="0"/>
          <w:divBdr>
            <w:top w:val="none" w:sz="0" w:space="0" w:color="auto"/>
            <w:left w:val="none" w:sz="0" w:space="0" w:color="auto"/>
            <w:bottom w:val="none" w:sz="0" w:space="0" w:color="auto"/>
            <w:right w:val="none" w:sz="0" w:space="0" w:color="auto"/>
          </w:divBdr>
        </w:div>
        <w:div w:id="733240313">
          <w:marLeft w:val="0"/>
          <w:marRight w:val="0"/>
          <w:marTop w:val="0"/>
          <w:marBottom w:val="0"/>
          <w:divBdr>
            <w:top w:val="none" w:sz="0" w:space="0" w:color="auto"/>
            <w:left w:val="none" w:sz="0" w:space="0" w:color="auto"/>
            <w:bottom w:val="none" w:sz="0" w:space="0" w:color="auto"/>
            <w:right w:val="none" w:sz="0" w:space="0" w:color="auto"/>
          </w:divBdr>
        </w:div>
        <w:div w:id="2013334325">
          <w:marLeft w:val="0"/>
          <w:marRight w:val="0"/>
          <w:marTop w:val="0"/>
          <w:marBottom w:val="0"/>
          <w:divBdr>
            <w:top w:val="none" w:sz="0" w:space="0" w:color="auto"/>
            <w:left w:val="none" w:sz="0" w:space="0" w:color="auto"/>
            <w:bottom w:val="none" w:sz="0" w:space="0" w:color="auto"/>
            <w:right w:val="none" w:sz="0" w:space="0" w:color="auto"/>
          </w:divBdr>
        </w:div>
        <w:div w:id="99959637">
          <w:marLeft w:val="0"/>
          <w:marRight w:val="0"/>
          <w:marTop w:val="0"/>
          <w:marBottom w:val="0"/>
          <w:divBdr>
            <w:top w:val="none" w:sz="0" w:space="0" w:color="auto"/>
            <w:left w:val="none" w:sz="0" w:space="0" w:color="auto"/>
            <w:bottom w:val="none" w:sz="0" w:space="0" w:color="auto"/>
            <w:right w:val="none" w:sz="0" w:space="0" w:color="auto"/>
          </w:divBdr>
        </w:div>
      </w:divsChild>
    </w:div>
    <w:div w:id="948439226">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0"/>
          <w:marRight w:val="0"/>
          <w:marTop w:val="0"/>
          <w:marBottom w:val="0"/>
          <w:divBdr>
            <w:top w:val="none" w:sz="0" w:space="0" w:color="auto"/>
            <w:left w:val="none" w:sz="0" w:space="0" w:color="auto"/>
            <w:bottom w:val="none" w:sz="0" w:space="0" w:color="auto"/>
            <w:right w:val="none" w:sz="0" w:space="0" w:color="auto"/>
          </w:divBdr>
        </w:div>
        <w:div w:id="243344715">
          <w:marLeft w:val="0"/>
          <w:marRight w:val="0"/>
          <w:marTop w:val="0"/>
          <w:marBottom w:val="0"/>
          <w:divBdr>
            <w:top w:val="none" w:sz="0" w:space="0" w:color="auto"/>
            <w:left w:val="none" w:sz="0" w:space="0" w:color="auto"/>
            <w:bottom w:val="none" w:sz="0" w:space="0" w:color="auto"/>
            <w:right w:val="none" w:sz="0" w:space="0" w:color="auto"/>
          </w:divBdr>
        </w:div>
        <w:div w:id="1161852934">
          <w:marLeft w:val="0"/>
          <w:marRight w:val="0"/>
          <w:marTop w:val="0"/>
          <w:marBottom w:val="0"/>
          <w:divBdr>
            <w:top w:val="none" w:sz="0" w:space="0" w:color="auto"/>
            <w:left w:val="none" w:sz="0" w:space="0" w:color="auto"/>
            <w:bottom w:val="none" w:sz="0" w:space="0" w:color="auto"/>
            <w:right w:val="none" w:sz="0" w:space="0" w:color="auto"/>
          </w:divBdr>
        </w:div>
        <w:div w:id="743071168">
          <w:marLeft w:val="0"/>
          <w:marRight w:val="0"/>
          <w:marTop w:val="0"/>
          <w:marBottom w:val="0"/>
          <w:divBdr>
            <w:top w:val="none" w:sz="0" w:space="0" w:color="auto"/>
            <w:left w:val="none" w:sz="0" w:space="0" w:color="auto"/>
            <w:bottom w:val="none" w:sz="0" w:space="0" w:color="auto"/>
            <w:right w:val="none" w:sz="0" w:space="0" w:color="auto"/>
          </w:divBdr>
        </w:div>
        <w:div w:id="833423534">
          <w:marLeft w:val="0"/>
          <w:marRight w:val="0"/>
          <w:marTop w:val="0"/>
          <w:marBottom w:val="0"/>
          <w:divBdr>
            <w:top w:val="none" w:sz="0" w:space="0" w:color="auto"/>
            <w:left w:val="none" w:sz="0" w:space="0" w:color="auto"/>
            <w:bottom w:val="none" w:sz="0" w:space="0" w:color="auto"/>
            <w:right w:val="none" w:sz="0" w:space="0" w:color="auto"/>
          </w:divBdr>
        </w:div>
        <w:div w:id="2071464373">
          <w:marLeft w:val="0"/>
          <w:marRight w:val="0"/>
          <w:marTop w:val="0"/>
          <w:marBottom w:val="0"/>
          <w:divBdr>
            <w:top w:val="none" w:sz="0" w:space="0" w:color="auto"/>
            <w:left w:val="none" w:sz="0" w:space="0" w:color="auto"/>
            <w:bottom w:val="none" w:sz="0" w:space="0" w:color="auto"/>
            <w:right w:val="none" w:sz="0" w:space="0" w:color="auto"/>
          </w:divBdr>
        </w:div>
        <w:div w:id="1840149699">
          <w:marLeft w:val="0"/>
          <w:marRight w:val="0"/>
          <w:marTop w:val="0"/>
          <w:marBottom w:val="0"/>
          <w:divBdr>
            <w:top w:val="none" w:sz="0" w:space="0" w:color="auto"/>
            <w:left w:val="none" w:sz="0" w:space="0" w:color="auto"/>
            <w:bottom w:val="none" w:sz="0" w:space="0" w:color="auto"/>
            <w:right w:val="none" w:sz="0" w:space="0" w:color="auto"/>
          </w:divBdr>
        </w:div>
        <w:div w:id="2129813391">
          <w:marLeft w:val="0"/>
          <w:marRight w:val="0"/>
          <w:marTop w:val="0"/>
          <w:marBottom w:val="0"/>
          <w:divBdr>
            <w:top w:val="none" w:sz="0" w:space="0" w:color="auto"/>
            <w:left w:val="none" w:sz="0" w:space="0" w:color="auto"/>
            <w:bottom w:val="none" w:sz="0" w:space="0" w:color="auto"/>
            <w:right w:val="none" w:sz="0" w:space="0" w:color="auto"/>
          </w:divBdr>
        </w:div>
        <w:div w:id="413287596">
          <w:marLeft w:val="0"/>
          <w:marRight w:val="0"/>
          <w:marTop w:val="0"/>
          <w:marBottom w:val="0"/>
          <w:divBdr>
            <w:top w:val="none" w:sz="0" w:space="0" w:color="auto"/>
            <w:left w:val="none" w:sz="0" w:space="0" w:color="auto"/>
            <w:bottom w:val="none" w:sz="0" w:space="0" w:color="auto"/>
            <w:right w:val="none" w:sz="0" w:space="0" w:color="auto"/>
          </w:divBdr>
        </w:div>
        <w:div w:id="567040672">
          <w:marLeft w:val="0"/>
          <w:marRight w:val="0"/>
          <w:marTop w:val="0"/>
          <w:marBottom w:val="0"/>
          <w:divBdr>
            <w:top w:val="none" w:sz="0" w:space="0" w:color="auto"/>
            <w:left w:val="none" w:sz="0" w:space="0" w:color="auto"/>
            <w:bottom w:val="none" w:sz="0" w:space="0" w:color="auto"/>
            <w:right w:val="none" w:sz="0" w:space="0" w:color="auto"/>
          </w:divBdr>
        </w:div>
        <w:div w:id="1054475117">
          <w:marLeft w:val="0"/>
          <w:marRight w:val="0"/>
          <w:marTop w:val="0"/>
          <w:marBottom w:val="0"/>
          <w:divBdr>
            <w:top w:val="none" w:sz="0" w:space="0" w:color="auto"/>
            <w:left w:val="none" w:sz="0" w:space="0" w:color="auto"/>
            <w:bottom w:val="none" w:sz="0" w:space="0" w:color="auto"/>
            <w:right w:val="none" w:sz="0" w:space="0" w:color="auto"/>
          </w:divBdr>
        </w:div>
        <w:div w:id="1777866437">
          <w:marLeft w:val="0"/>
          <w:marRight w:val="0"/>
          <w:marTop w:val="0"/>
          <w:marBottom w:val="0"/>
          <w:divBdr>
            <w:top w:val="none" w:sz="0" w:space="0" w:color="auto"/>
            <w:left w:val="none" w:sz="0" w:space="0" w:color="auto"/>
            <w:bottom w:val="none" w:sz="0" w:space="0" w:color="auto"/>
            <w:right w:val="none" w:sz="0" w:space="0" w:color="auto"/>
          </w:divBdr>
        </w:div>
        <w:div w:id="171065456">
          <w:marLeft w:val="0"/>
          <w:marRight w:val="0"/>
          <w:marTop w:val="0"/>
          <w:marBottom w:val="0"/>
          <w:divBdr>
            <w:top w:val="none" w:sz="0" w:space="0" w:color="auto"/>
            <w:left w:val="none" w:sz="0" w:space="0" w:color="auto"/>
            <w:bottom w:val="none" w:sz="0" w:space="0" w:color="auto"/>
            <w:right w:val="none" w:sz="0" w:space="0" w:color="auto"/>
          </w:divBdr>
        </w:div>
        <w:div w:id="845048694">
          <w:marLeft w:val="0"/>
          <w:marRight w:val="0"/>
          <w:marTop w:val="0"/>
          <w:marBottom w:val="0"/>
          <w:divBdr>
            <w:top w:val="none" w:sz="0" w:space="0" w:color="auto"/>
            <w:left w:val="none" w:sz="0" w:space="0" w:color="auto"/>
            <w:bottom w:val="none" w:sz="0" w:space="0" w:color="auto"/>
            <w:right w:val="none" w:sz="0" w:space="0" w:color="auto"/>
          </w:divBdr>
        </w:div>
        <w:div w:id="865869089">
          <w:marLeft w:val="0"/>
          <w:marRight w:val="0"/>
          <w:marTop w:val="0"/>
          <w:marBottom w:val="0"/>
          <w:divBdr>
            <w:top w:val="none" w:sz="0" w:space="0" w:color="auto"/>
            <w:left w:val="none" w:sz="0" w:space="0" w:color="auto"/>
            <w:bottom w:val="none" w:sz="0" w:space="0" w:color="auto"/>
            <w:right w:val="none" w:sz="0" w:space="0" w:color="auto"/>
          </w:divBdr>
        </w:div>
        <w:div w:id="2115590195">
          <w:marLeft w:val="0"/>
          <w:marRight w:val="0"/>
          <w:marTop w:val="0"/>
          <w:marBottom w:val="0"/>
          <w:divBdr>
            <w:top w:val="none" w:sz="0" w:space="0" w:color="auto"/>
            <w:left w:val="none" w:sz="0" w:space="0" w:color="auto"/>
            <w:bottom w:val="none" w:sz="0" w:space="0" w:color="auto"/>
            <w:right w:val="none" w:sz="0" w:space="0" w:color="auto"/>
          </w:divBdr>
        </w:div>
        <w:div w:id="829907163">
          <w:marLeft w:val="0"/>
          <w:marRight w:val="0"/>
          <w:marTop w:val="0"/>
          <w:marBottom w:val="0"/>
          <w:divBdr>
            <w:top w:val="none" w:sz="0" w:space="0" w:color="auto"/>
            <w:left w:val="none" w:sz="0" w:space="0" w:color="auto"/>
            <w:bottom w:val="none" w:sz="0" w:space="0" w:color="auto"/>
            <w:right w:val="none" w:sz="0" w:space="0" w:color="auto"/>
          </w:divBdr>
        </w:div>
        <w:div w:id="1249852559">
          <w:marLeft w:val="0"/>
          <w:marRight w:val="0"/>
          <w:marTop w:val="0"/>
          <w:marBottom w:val="0"/>
          <w:divBdr>
            <w:top w:val="none" w:sz="0" w:space="0" w:color="auto"/>
            <w:left w:val="none" w:sz="0" w:space="0" w:color="auto"/>
            <w:bottom w:val="none" w:sz="0" w:space="0" w:color="auto"/>
            <w:right w:val="none" w:sz="0" w:space="0" w:color="auto"/>
          </w:divBdr>
        </w:div>
        <w:div w:id="1673871723">
          <w:marLeft w:val="0"/>
          <w:marRight w:val="0"/>
          <w:marTop w:val="0"/>
          <w:marBottom w:val="0"/>
          <w:divBdr>
            <w:top w:val="none" w:sz="0" w:space="0" w:color="auto"/>
            <w:left w:val="none" w:sz="0" w:space="0" w:color="auto"/>
            <w:bottom w:val="none" w:sz="0" w:space="0" w:color="auto"/>
            <w:right w:val="none" w:sz="0" w:space="0" w:color="auto"/>
          </w:divBdr>
        </w:div>
        <w:div w:id="1085297374">
          <w:marLeft w:val="0"/>
          <w:marRight w:val="0"/>
          <w:marTop w:val="0"/>
          <w:marBottom w:val="0"/>
          <w:divBdr>
            <w:top w:val="none" w:sz="0" w:space="0" w:color="auto"/>
            <w:left w:val="none" w:sz="0" w:space="0" w:color="auto"/>
            <w:bottom w:val="none" w:sz="0" w:space="0" w:color="auto"/>
            <w:right w:val="none" w:sz="0" w:space="0" w:color="auto"/>
          </w:divBdr>
        </w:div>
        <w:div w:id="762802663">
          <w:marLeft w:val="0"/>
          <w:marRight w:val="0"/>
          <w:marTop w:val="0"/>
          <w:marBottom w:val="0"/>
          <w:divBdr>
            <w:top w:val="none" w:sz="0" w:space="0" w:color="auto"/>
            <w:left w:val="none" w:sz="0" w:space="0" w:color="auto"/>
            <w:bottom w:val="none" w:sz="0" w:space="0" w:color="auto"/>
            <w:right w:val="none" w:sz="0" w:space="0" w:color="auto"/>
          </w:divBdr>
        </w:div>
        <w:div w:id="1608732777">
          <w:marLeft w:val="0"/>
          <w:marRight w:val="0"/>
          <w:marTop w:val="0"/>
          <w:marBottom w:val="0"/>
          <w:divBdr>
            <w:top w:val="none" w:sz="0" w:space="0" w:color="auto"/>
            <w:left w:val="none" w:sz="0" w:space="0" w:color="auto"/>
            <w:bottom w:val="none" w:sz="0" w:space="0" w:color="auto"/>
            <w:right w:val="none" w:sz="0" w:space="0" w:color="auto"/>
          </w:divBdr>
        </w:div>
        <w:div w:id="1775906639">
          <w:marLeft w:val="0"/>
          <w:marRight w:val="0"/>
          <w:marTop w:val="0"/>
          <w:marBottom w:val="0"/>
          <w:divBdr>
            <w:top w:val="none" w:sz="0" w:space="0" w:color="auto"/>
            <w:left w:val="none" w:sz="0" w:space="0" w:color="auto"/>
            <w:bottom w:val="none" w:sz="0" w:space="0" w:color="auto"/>
            <w:right w:val="none" w:sz="0" w:space="0" w:color="auto"/>
          </w:divBdr>
        </w:div>
        <w:div w:id="1904637365">
          <w:marLeft w:val="0"/>
          <w:marRight w:val="0"/>
          <w:marTop w:val="0"/>
          <w:marBottom w:val="0"/>
          <w:divBdr>
            <w:top w:val="none" w:sz="0" w:space="0" w:color="auto"/>
            <w:left w:val="none" w:sz="0" w:space="0" w:color="auto"/>
            <w:bottom w:val="none" w:sz="0" w:space="0" w:color="auto"/>
            <w:right w:val="none" w:sz="0" w:space="0" w:color="auto"/>
          </w:divBdr>
        </w:div>
        <w:div w:id="1501002599">
          <w:marLeft w:val="0"/>
          <w:marRight w:val="0"/>
          <w:marTop w:val="0"/>
          <w:marBottom w:val="0"/>
          <w:divBdr>
            <w:top w:val="none" w:sz="0" w:space="0" w:color="auto"/>
            <w:left w:val="none" w:sz="0" w:space="0" w:color="auto"/>
            <w:bottom w:val="none" w:sz="0" w:space="0" w:color="auto"/>
            <w:right w:val="none" w:sz="0" w:space="0" w:color="auto"/>
          </w:divBdr>
        </w:div>
        <w:div w:id="1411852048">
          <w:marLeft w:val="0"/>
          <w:marRight w:val="0"/>
          <w:marTop w:val="0"/>
          <w:marBottom w:val="0"/>
          <w:divBdr>
            <w:top w:val="none" w:sz="0" w:space="0" w:color="auto"/>
            <w:left w:val="none" w:sz="0" w:space="0" w:color="auto"/>
            <w:bottom w:val="none" w:sz="0" w:space="0" w:color="auto"/>
            <w:right w:val="none" w:sz="0" w:space="0" w:color="auto"/>
          </w:divBdr>
        </w:div>
        <w:div w:id="293102260">
          <w:marLeft w:val="0"/>
          <w:marRight w:val="0"/>
          <w:marTop w:val="0"/>
          <w:marBottom w:val="0"/>
          <w:divBdr>
            <w:top w:val="none" w:sz="0" w:space="0" w:color="auto"/>
            <w:left w:val="none" w:sz="0" w:space="0" w:color="auto"/>
            <w:bottom w:val="none" w:sz="0" w:space="0" w:color="auto"/>
            <w:right w:val="none" w:sz="0" w:space="0" w:color="auto"/>
          </w:divBdr>
        </w:div>
        <w:div w:id="1030648286">
          <w:marLeft w:val="0"/>
          <w:marRight w:val="0"/>
          <w:marTop w:val="0"/>
          <w:marBottom w:val="0"/>
          <w:divBdr>
            <w:top w:val="none" w:sz="0" w:space="0" w:color="auto"/>
            <w:left w:val="none" w:sz="0" w:space="0" w:color="auto"/>
            <w:bottom w:val="none" w:sz="0" w:space="0" w:color="auto"/>
            <w:right w:val="none" w:sz="0" w:space="0" w:color="auto"/>
          </w:divBdr>
        </w:div>
        <w:div w:id="113520953">
          <w:marLeft w:val="0"/>
          <w:marRight w:val="0"/>
          <w:marTop w:val="0"/>
          <w:marBottom w:val="0"/>
          <w:divBdr>
            <w:top w:val="none" w:sz="0" w:space="0" w:color="auto"/>
            <w:left w:val="none" w:sz="0" w:space="0" w:color="auto"/>
            <w:bottom w:val="none" w:sz="0" w:space="0" w:color="auto"/>
            <w:right w:val="none" w:sz="0" w:space="0" w:color="auto"/>
          </w:divBdr>
          <w:divsChild>
            <w:div w:id="1150175929">
              <w:marLeft w:val="0"/>
              <w:marRight w:val="0"/>
              <w:marTop w:val="0"/>
              <w:marBottom w:val="0"/>
              <w:divBdr>
                <w:top w:val="none" w:sz="0" w:space="0" w:color="auto"/>
                <w:left w:val="none" w:sz="0" w:space="0" w:color="auto"/>
                <w:bottom w:val="none" w:sz="0" w:space="0" w:color="auto"/>
                <w:right w:val="none" w:sz="0" w:space="0" w:color="auto"/>
              </w:divBdr>
            </w:div>
            <w:div w:id="1000618098">
              <w:marLeft w:val="0"/>
              <w:marRight w:val="0"/>
              <w:marTop w:val="0"/>
              <w:marBottom w:val="0"/>
              <w:divBdr>
                <w:top w:val="none" w:sz="0" w:space="0" w:color="auto"/>
                <w:left w:val="none" w:sz="0" w:space="0" w:color="auto"/>
                <w:bottom w:val="none" w:sz="0" w:space="0" w:color="auto"/>
                <w:right w:val="none" w:sz="0" w:space="0" w:color="auto"/>
              </w:divBdr>
            </w:div>
            <w:div w:id="373579326">
              <w:marLeft w:val="0"/>
              <w:marRight w:val="0"/>
              <w:marTop w:val="0"/>
              <w:marBottom w:val="0"/>
              <w:divBdr>
                <w:top w:val="none" w:sz="0" w:space="0" w:color="auto"/>
                <w:left w:val="none" w:sz="0" w:space="0" w:color="auto"/>
                <w:bottom w:val="none" w:sz="0" w:space="0" w:color="auto"/>
                <w:right w:val="none" w:sz="0" w:space="0" w:color="auto"/>
              </w:divBdr>
            </w:div>
          </w:divsChild>
        </w:div>
        <w:div w:id="1786652928">
          <w:marLeft w:val="0"/>
          <w:marRight w:val="0"/>
          <w:marTop w:val="0"/>
          <w:marBottom w:val="0"/>
          <w:divBdr>
            <w:top w:val="none" w:sz="0" w:space="0" w:color="auto"/>
            <w:left w:val="none" w:sz="0" w:space="0" w:color="auto"/>
            <w:bottom w:val="none" w:sz="0" w:space="0" w:color="auto"/>
            <w:right w:val="none" w:sz="0" w:space="0" w:color="auto"/>
          </w:divBdr>
        </w:div>
        <w:div w:id="1856384447">
          <w:marLeft w:val="0"/>
          <w:marRight w:val="0"/>
          <w:marTop w:val="0"/>
          <w:marBottom w:val="0"/>
          <w:divBdr>
            <w:top w:val="none" w:sz="0" w:space="0" w:color="auto"/>
            <w:left w:val="none" w:sz="0" w:space="0" w:color="auto"/>
            <w:bottom w:val="none" w:sz="0" w:space="0" w:color="auto"/>
            <w:right w:val="none" w:sz="0" w:space="0" w:color="auto"/>
          </w:divBdr>
        </w:div>
        <w:div w:id="55789226">
          <w:marLeft w:val="0"/>
          <w:marRight w:val="0"/>
          <w:marTop w:val="0"/>
          <w:marBottom w:val="0"/>
          <w:divBdr>
            <w:top w:val="none" w:sz="0" w:space="0" w:color="auto"/>
            <w:left w:val="none" w:sz="0" w:space="0" w:color="auto"/>
            <w:bottom w:val="none" w:sz="0" w:space="0" w:color="auto"/>
            <w:right w:val="none" w:sz="0" w:space="0" w:color="auto"/>
          </w:divBdr>
        </w:div>
        <w:div w:id="2003505453">
          <w:marLeft w:val="0"/>
          <w:marRight w:val="0"/>
          <w:marTop w:val="0"/>
          <w:marBottom w:val="0"/>
          <w:divBdr>
            <w:top w:val="none" w:sz="0" w:space="0" w:color="auto"/>
            <w:left w:val="none" w:sz="0" w:space="0" w:color="auto"/>
            <w:bottom w:val="none" w:sz="0" w:space="0" w:color="auto"/>
            <w:right w:val="none" w:sz="0" w:space="0" w:color="auto"/>
          </w:divBdr>
        </w:div>
        <w:div w:id="1736197198">
          <w:marLeft w:val="0"/>
          <w:marRight w:val="0"/>
          <w:marTop w:val="0"/>
          <w:marBottom w:val="0"/>
          <w:divBdr>
            <w:top w:val="none" w:sz="0" w:space="0" w:color="auto"/>
            <w:left w:val="none" w:sz="0" w:space="0" w:color="auto"/>
            <w:bottom w:val="none" w:sz="0" w:space="0" w:color="auto"/>
            <w:right w:val="none" w:sz="0" w:space="0" w:color="auto"/>
          </w:divBdr>
        </w:div>
        <w:div w:id="1999307877">
          <w:marLeft w:val="0"/>
          <w:marRight w:val="0"/>
          <w:marTop w:val="0"/>
          <w:marBottom w:val="0"/>
          <w:divBdr>
            <w:top w:val="none" w:sz="0" w:space="0" w:color="auto"/>
            <w:left w:val="none" w:sz="0" w:space="0" w:color="auto"/>
            <w:bottom w:val="none" w:sz="0" w:space="0" w:color="auto"/>
            <w:right w:val="none" w:sz="0" w:space="0" w:color="auto"/>
          </w:divBdr>
        </w:div>
        <w:div w:id="593244186">
          <w:marLeft w:val="0"/>
          <w:marRight w:val="0"/>
          <w:marTop w:val="0"/>
          <w:marBottom w:val="0"/>
          <w:divBdr>
            <w:top w:val="none" w:sz="0" w:space="0" w:color="auto"/>
            <w:left w:val="none" w:sz="0" w:space="0" w:color="auto"/>
            <w:bottom w:val="none" w:sz="0" w:space="0" w:color="auto"/>
            <w:right w:val="none" w:sz="0" w:space="0" w:color="auto"/>
          </w:divBdr>
        </w:div>
        <w:div w:id="1758288129">
          <w:marLeft w:val="0"/>
          <w:marRight w:val="0"/>
          <w:marTop w:val="0"/>
          <w:marBottom w:val="0"/>
          <w:divBdr>
            <w:top w:val="none" w:sz="0" w:space="0" w:color="auto"/>
            <w:left w:val="none" w:sz="0" w:space="0" w:color="auto"/>
            <w:bottom w:val="none" w:sz="0" w:space="0" w:color="auto"/>
            <w:right w:val="none" w:sz="0" w:space="0" w:color="auto"/>
          </w:divBdr>
        </w:div>
        <w:div w:id="252207795">
          <w:marLeft w:val="0"/>
          <w:marRight w:val="0"/>
          <w:marTop w:val="0"/>
          <w:marBottom w:val="0"/>
          <w:divBdr>
            <w:top w:val="none" w:sz="0" w:space="0" w:color="auto"/>
            <w:left w:val="none" w:sz="0" w:space="0" w:color="auto"/>
            <w:bottom w:val="none" w:sz="0" w:space="0" w:color="auto"/>
            <w:right w:val="none" w:sz="0" w:space="0" w:color="auto"/>
          </w:divBdr>
        </w:div>
        <w:div w:id="602684604">
          <w:marLeft w:val="0"/>
          <w:marRight w:val="0"/>
          <w:marTop w:val="0"/>
          <w:marBottom w:val="0"/>
          <w:divBdr>
            <w:top w:val="none" w:sz="0" w:space="0" w:color="auto"/>
            <w:left w:val="none" w:sz="0" w:space="0" w:color="auto"/>
            <w:bottom w:val="none" w:sz="0" w:space="0" w:color="auto"/>
            <w:right w:val="none" w:sz="0" w:space="0" w:color="auto"/>
          </w:divBdr>
        </w:div>
        <w:div w:id="572743629">
          <w:marLeft w:val="0"/>
          <w:marRight w:val="0"/>
          <w:marTop w:val="0"/>
          <w:marBottom w:val="0"/>
          <w:divBdr>
            <w:top w:val="none" w:sz="0" w:space="0" w:color="auto"/>
            <w:left w:val="none" w:sz="0" w:space="0" w:color="auto"/>
            <w:bottom w:val="none" w:sz="0" w:space="0" w:color="auto"/>
            <w:right w:val="none" w:sz="0" w:space="0" w:color="auto"/>
          </w:divBdr>
        </w:div>
        <w:div w:id="1460222041">
          <w:marLeft w:val="0"/>
          <w:marRight w:val="0"/>
          <w:marTop w:val="0"/>
          <w:marBottom w:val="0"/>
          <w:divBdr>
            <w:top w:val="none" w:sz="0" w:space="0" w:color="auto"/>
            <w:left w:val="none" w:sz="0" w:space="0" w:color="auto"/>
            <w:bottom w:val="none" w:sz="0" w:space="0" w:color="auto"/>
            <w:right w:val="none" w:sz="0" w:space="0" w:color="auto"/>
          </w:divBdr>
        </w:div>
        <w:div w:id="1495993790">
          <w:marLeft w:val="0"/>
          <w:marRight w:val="0"/>
          <w:marTop w:val="0"/>
          <w:marBottom w:val="0"/>
          <w:divBdr>
            <w:top w:val="none" w:sz="0" w:space="0" w:color="auto"/>
            <w:left w:val="none" w:sz="0" w:space="0" w:color="auto"/>
            <w:bottom w:val="none" w:sz="0" w:space="0" w:color="auto"/>
            <w:right w:val="none" w:sz="0" w:space="0" w:color="auto"/>
          </w:divBdr>
        </w:div>
        <w:div w:id="896015598">
          <w:marLeft w:val="0"/>
          <w:marRight w:val="0"/>
          <w:marTop w:val="0"/>
          <w:marBottom w:val="0"/>
          <w:divBdr>
            <w:top w:val="none" w:sz="0" w:space="0" w:color="auto"/>
            <w:left w:val="none" w:sz="0" w:space="0" w:color="auto"/>
            <w:bottom w:val="none" w:sz="0" w:space="0" w:color="auto"/>
            <w:right w:val="none" w:sz="0" w:space="0" w:color="auto"/>
          </w:divBdr>
        </w:div>
        <w:div w:id="1730299551">
          <w:marLeft w:val="0"/>
          <w:marRight w:val="0"/>
          <w:marTop w:val="0"/>
          <w:marBottom w:val="0"/>
          <w:divBdr>
            <w:top w:val="none" w:sz="0" w:space="0" w:color="auto"/>
            <w:left w:val="none" w:sz="0" w:space="0" w:color="auto"/>
            <w:bottom w:val="none" w:sz="0" w:space="0" w:color="auto"/>
            <w:right w:val="none" w:sz="0" w:space="0" w:color="auto"/>
          </w:divBdr>
        </w:div>
        <w:div w:id="1410998910">
          <w:marLeft w:val="0"/>
          <w:marRight w:val="0"/>
          <w:marTop w:val="0"/>
          <w:marBottom w:val="0"/>
          <w:divBdr>
            <w:top w:val="none" w:sz="0" w:space="0" w:color="auto"/>
            <w:left w:val="none" w:sz="0" w:space="0" w:color="auto"/>
            <w:bottom w:val="none" w:sz="0" w:space="0" w:color="auto"/>
            <w:right w:val="none" w:sz="0" w:space="0" w:color="auto"/>
          </w:divBdr>
        </w:div>
        <w:div w:id="1445613180">
          <w:marLeft w:val="0"/>
          <w:marRight w:val="0"/>
          <w:marTop w:val="0"/>
          <w:marBottom w:val="0"/>
          <w:divBdr>
            <w:top w:val="none" w:sz="0" w:space="0" w:color="auto"/>
            <w:left w:val="none" w:sz="0" w:space="0" w:color="auto"/>
            <w:bottom w:val="none" w:sz="0" w:space="0" w:color="auto"/>
            <w:right w:val="none" w:sz="0" w:space="0" w:color="auto"/>
          </w:divBdr>
        </w:div>
        <w:div w:id="43450969">
          <w:marLeft w:val="0"/>
          <w:marRight w:val="0"/>
          <w:marTop w:val="0"/>
          <w:marBottom w:val="0"/>
          <w:divBdr>
            <w:top w:val="none" w:sz="0" w:space="0" w:color="auto"/>
            <w:left w:val="none" w:sz="0" w:space="0" w:color="auto"/>
            <w:bottom w:val="none" w:sz="0" w:space="0" w:color="auto"/>
            <w:right w:val="none" w:sz="0" w:space="0" w:color="auto"/>
          </w:divBdr>
        </w:div>
        <w:div w:id="243223571">
          <w:marLeft w:val="0"/>
          <w:marRight w:val="0"/>
          <w:marTop w:val="0"/>
          <w:marBottom w:val="0"/>
          <w:divBdr>
            <w:top w:val="none" w:sz="0" w:space="0" w:color="auto"/>
            <w:left w:val="none" w:sz="0" w:space="0" w:color="auto"/>
            <w:bottom w:val="none" w:sz="0" w:space="0" w:color="auto"/>
            <w:right w:val="none" w:sz="0" w:space="0" w:color="auto"/>
          </w:divBdr>
        </w:div>
        <w:div w:id="646277581">
          <w:marLeft w:val="0"/>
          <w:marRight w:val="0"/>
          <w:marTop w:val="0"/>
          <w:marBottom w:val="0"/>
          <w:divBdr>
            <w:top w:val="none" w:sz="0" w:space="0" w:color="auto"/>
            <w:left w:val="none" w:sz="0" w:space="0" w:color="auto"/>
            <w:bottom w:val="none" w:sz="0" w:space="0" w:color="auto"/>
            <w:right w:val="none" w:sz="0" w:space="0" w:color="auto"/>
          </w:divBdr>
        </w:div>
        <w:div w:id="2055616622">
          <w:marLeft w:val="0"/>
          <w:marRight w:val="0"/>
          <w:marTop w:val="0"/>
          <w:marBottom w:val="0"/>
          <w:divBdr>
            <w:top w:val="none" w:sz="0" w:space="0" w:color="auto"/>
            <w:left w:val="none" w:sz="0" w:space="0" w:color="auto"/>
            <w:bottom w:val="none" w:sz="0" w:space="0" w:color="auto"/>
            <w:right w:val="none" w:sz="0" w:space="0" w:color="auto"/>
          </w:divBdr>
        </w:div>
        <w:div w:id="1503545140">
          <w:marLeft w:val="0"/>
          <w:marRight w:val="0"/>
          <w:marTop w:val="0"/>
          <w:marBottom w:val="0"/>
          <w:divBdr>
            <w:top w:val="none" w:sz="0" w:space="0" w:color="auto"/>
            <w:left w:val="none" w:sz="0" w:space="0" w:color="auto"/>
            <w:bottom w:val="none" w:sz="0" w:space="0" w:color="auto"/>
            <w:right w:val="none" w:sz="0" w:space="0" w:color="auto"/>
          </w:divBdr>
        </w:div>
        <w:div w:id="1149707435">
          <w:marLeft w:val="0"/>
          <w:marRight w:val="0"/>
          <w:marTop w:val="0"/>
          <w:marBottom w:val="0"/>
          <w:divBdr>
            <w:top w:val="none" w:sz="0" w:space="0" w:color="auto"/>
            <w:left w:val="none" w:sz="0" w:space="0" w:color="auto"/>
            <w:bottom w:val="none" w:sz="0" w:space="0" w:color="auto"/>
            <w:right w:val="none" w:sz="0" w:space="0" w:color="auto"/>
          </w:divBdr>
        </w:div>
        <w:div w:id="1023676830">
          <w:marLeft w:val="0"/>
          <w:marRight w:val="0"/>
          <w:marTop w:val="0"/>
          <w:marBottom w:val="0"/>
          <w:divBdr>
            <w:top w:val="none" w:sz="0" w:space="0" w:color="auto"/>
            <w:left w:val="none" w:sz="0" w:space="0" w:color="auto"/>
            <w:bottom w:val="none" w:sz="0" w:space="0" w:color="auto"/>
            <w:right w:val="none" w:sz="0" w:space="0" w:color="auto"/>
          </w:divBdr>
        </w:div>
        <w:div w:id="1773817861">
          <w:marLeft w:val="0"/>
          <w:marRight w:val="0"/>
          <w:marTop w:val="0"/>
          <w:marBottom w:val="0"/>
          <w:divBdr>
            <w:top w:val="none" w:sz="0" w:space="0" w:color="auto"/>
            <w:left w:val="none" w:sz="0" w:space="0" w:color="auto"/>
            <w:bottom w:val="none" w:sz="0" w:space="0" w:color="auto"/>
            <w:right w:val="none" w:sz="0" w:space="0" w:color="auto"/>
          </w:divBdr>
        </w:div>
        <w:div w:id="123621181">
          <w:marLeft w:val="0"/>
          <w:marRight w:val="0"/>
          <w:marTop w:val="0"/>
          <w:marBottom w:val="0"/>
          <w:divBdr>
            <w:top w:val="none" w:sz="0" w:space="0" w:color="auto"/>
            <w:left w:val="none" w:sz="0" w:space="0" w:color="auto"/>
            <w:bottom w:val="none" w:sz="0" w:space="0" w:color="auto"/>
            <w:right w:val="none" w:sz="0" w:space="0" w:color="auto"/>
          </w:divBdr>
          <w:divsChild>
            <w:div w:id="2142140892">
              <w:marLeft w:val="-75"/>
              <w:marRight w:val="0"/>
              <w:marTop w:val="30"/>
              <w:marBottom w:val="30"/>
              <w:divBdr>
                <w:top w:val="none" w:sz="0" w:space="0" w:color="auto"/>
                <w:left w:val="none" w:sz="0" w:space="0" w:color="auto"/>
                <w:bottom w:val="none" w:sz="0" w:space="0" w:color="auto"/>
                <w:right w:val="none" w:sz="0" w:space="0" w:color="auto"/>
              </w:divBdr>
              <w:divsChild>
                <w:div w:id="593245955">
                  <w:marLeft w:val="0"/>
                  <w:marRight w:val="0"/>
                  <w:marTop w:val="0"/>
                  <w:marBottom w:val="0"/>
                  <w:divBdr>
                    <w:top w:val="none" w:sz="0" w:space="0" w:color="auto"/>
                    <w:left w:val="none" w:sz="0" w:space="0" w:color="auto"/>
                    <w:bottom w:val="none" w:sz="0" w:space="0" w:color="auto"/>
                    <w:right w:val="none" w:sz="0" w:space="0" w:color="auto"/>
                  </w:divBdr>
                  <w:divsChild>
                    <w:div w:id="1726830259">
                      <w:marLeft w:val="0"/>
                      <w:marRight w:val="0"/>
                      <w:marTop w:val="0"/>
                      <w:marBottom w:val="0"/>
                      <w:divBdr>
                        <w:top w:val="none" w:sz="0" w:space="0" w:color="auto"/>
                        <w:left w:val="none" w:sz="0" w:space="0" w:color="auto"/>
                        <w:bottom w:val="none" w:sz="0" w:space="0" w:color="auto"/>
                        <w:right w:val="none" w:sz="0" w:space="0" w:color="auto"/>
                      </w:divBdr>
                    </w:div>
                  </w:divsChild>
                </w:div>
                <w:div w:id="2121102161">
                  <w:marLeft w:val="0"/>
                  <w:marRight w:val="0"/>
                  <w:marTop w:val="0"/>
                  <w:marBottom w:val="0"/>
                  <w:divBdr>
                    <w:top w:val="none" w:sz="0" w:space="0" w:color="auto"/>
                    <w:left w:val="none" w:sz="0" w:space="0" w:color="auto"/>
                    <w:bottom w:val="none" w:sz="0" w:space="0" w:color="auto"/>
                    <w:right w:val="none" w:sz="0" w:space="0" w:color="auto"/>
                  </w:divBdr>
                  <w:divsChild>
                    <w:div w:id="182591647">
                      <w:marLeft w:val="0"/>
                      <w:marRight w:val="0"/>
                      <w:marTop w:val="0"/>
                      <w:marBottom w:val="0"/>
                      <w:divBdr>
                        <w:top w:val="none" w:sz="0" w:space="0" w:color="auto"/>
                        <w:left w:val="none" w:sz="0" w:space="0" w:color="auto"/>
                        <w:bottom w:val="none" w:sz="0" w:space="0" w:color="auto"/>
                        <w:right w:val="none" w:sz="0" w:space="0" w:color="auto"/>
                      </w:divBdr>
                    </w:div>
                  </w:divsChild>
                </w:div>
                <w:div w:id="520898888">
                  <w:marLeft w:val="0"/>
                  <w:marRight w:val="0"/>
                  <w:marTop w:val="0"/>
                  <w:marBottom w:val="0"/>
                  <w:divBdr>
                    <w:top w:val="none" w:sz="0" w:space="0" w:color="auto"/>
                    <w:left w:val="none" w:sz="0" w:space="0" w:color="auto"/>
                    <w:bottom w:val="none" w:sz="0" w:space="0" w:color="auto"/>
                    <w:right w:val="none" w:sz="0" w:space="0" w:color="auto"/>
                  </w:divBdr>
                  <w:divsChild>
                    <w:div w:id="210113752">
                      <w:marLeft w:val="0"/>
                      <w:marRight w:val="0"/>
                      <w:marTop w:val="0"/>
                      <w:marBottom w:val="0"/>
                      <w:divBdr>
                        <w:top w:val="none" w:sz="0" w:space="0" w:color="auto"/>
                        <w:left w:val="none" w:sz="0" w:space="0" w:color="auto"/>
                        <w:bottom w:val="none" w:sz="0" w:space="0" w:color="auto"/>
                        <w:right w:val="none" w:sz="0" w:space="0" w:color="auto"/>
                      </w:divBdr>
                    </w:div>
                    <w:div w:id="1037003254">
                      <w:marLeft w:val="0"/>
                      <w:marRight w:val="0"/>
                      <w:marTop w:val="0"/>
                      <w:marBottom w:val="0"/>
                      <w:divBdr>
                        <w:top w:val="none" w:sz="0" w:space="0" w:color="auto"/>
                        <w:left w:val="none" w:sz="0" w:space="0" w:color="auto"/>
                        <w:bottom w:val="none" w:sz="0" w:space="0" w:color="auto"/>
                        <w:right w:val="none" w:sz="0" w:space="0" w:color="auto"/>
                      </w:divBdr>
                    </w:div>
                  </w:divsChild>
                </w:div>
                <w:div w:id="1534071657">
                  <w:marLeft w:val="0"/>
                  <w:marRight w:val="0"/>
                  <w:marTop w:val="0"/>
                  <w:marBottom w:val="0"/>
                  <w:divBdr>
                    <w:top w:val="none" w:sz="0" w:space="0" w:color="auto"/>
                    <w:left w:val="none" w:sz="0" w:space="0" w:color="auto"/>
                    <w:bottom w:val="none" w:sz="0" w:space="0" w:color="auto"/>
                    <w:right w:val="none" w:sz="0" w:space="0" w:color="auto"/>
                  </w:divBdr>
                  <w:divsChild>
                    <w:div w:id="1691056659">
                      <w:marLeft w:val="0"/>
                      <w:marRight w:val="0"/>
                      <w:marTop w:val="0"/>
                      <w:marBottom w:val="0"/>
                      <w:divBdr>
                        <w:top w:val="none" w:sz="0" w:space="0" w:color="auto"/>
                        <w:left w:val="none" w:sz="0" w:space="0" w:color="auto"/>
                        <w:bottom w:val="none" w:sz="0" w:space="0" w:color="auto"/>
                        <w:right w:val="none" w:sz="0" w:space="0" w:color="auto"/>
                      </w:divBdr>
                    </w:div>
                  </w:divsChild>
                </w:div>
                <w:div w:id="836573580">
                  <w:marLeft w:val="0"/>
                  <w:marRight w:val="0"/>
                  <w:marTop w:val="0"/>
                  <w:marBottom w:val="0"/>
                  <w:divBdr>
                    <w:top w:val="none" w:sz="0" w:space="0" w:color="auto"/>
                    <w:left w:val="none" w:sz="0" w:space="0" w:color="auto"/>
                    <w:bottom w:val="none" w:sz="0" w:space="0" w:color="auto"/>
                    <w:right w:val="none" w:sz="0" w:space="0" w:color="auto"/>
                  </w:divBdr>
                  <w:divsChild>
                    <w:div w:id="1071543566">
                      <w:marLeft w:val="0"/>
                      <w:marRight w:val="0"/>
                      <w:marTop w:val="0"/>
                      <w:marBottom w:val="0"/>
                      <w:divBdr>
                        <w:top w:val="none" w:sz="0" w:space="0" w:color="auto"/>
                        <w:left w:val="none" w:sz="0" w:space="0" w:color="auto"/>
                        <w:bottom w:val="none" w:sz="0" w:space="0" w:color="auto"/>
                        <w:right w:val="none" w:sz="0" w:space="0" w:color="auto"/>
                      </w:divBdr>
                    </w:div>
                    <w:div w:id="1049960605">
                      <w:marLeft w:val="0"/>
                      <w:marRight w:val="0"/>
                      <w:marTop w:val="0"/>
                      <w:marBottom w:val="0"/>
                      <w:divBdr>
                        <w:top w:val="none" w:sz="0" w:space="0" w:color="auto"/>
                        <w:left w:val="none" w:sz="0" w:space="0" w:color="auto"/>
                        <w:bottom w:val="none" w:sz="0" w:space="0" w:color="auto"/>
                        <w:right w:val="none" w:sz="0" w:space="0" w:color="auto"/>
                      </w:divBdr>
                    </w:div>
                  </w:divsChild>
                </w:div>
                <w:div w:id="260188614">
                  <w:marLeft w:val="0"/>
                  <w:marRight w:val="0"/>
                  <w:marTop w:val="0"/>
                  <w:marBottom w:val="0"/>
                  <w:divBdr>
                    <w:top w:val="none" w:sz="0" w:space="0" w:color="auto"/>
                    <w:left w:val="none" w:sz="0" w:space="0" w:color="auto"/>
                    <w:bottom w:val="none" w:sz="0" w:space="0" w:color="auto"/>
                    <w:right w:val="none" w:sz="0" w:space="0" w:color="auto"/>
                  </w:divBdr>
                  <w:divsChild>
                    <w:div w:id="676227049">
                      <w:marLeft w:val="0"/>
                      <w:marRight w:val="0"/>
                      <w:marTop w:val="0"/>
                      <w:marBottom w:val="0"/>
                      <w:divBdr>
                        <w:top w:val="none" w:sz="0" w:space="0" w:color="auto"/>
                        <w:left w:val="none" w:sz="0" w:space="0" w:color="auto"/>
                        <w:bottom w:val="none" w:sz="0" w:space="0" w:color="auto"/>
                        <w:right w:val="none" w:sz="0" w:space="0" w:color="auto"/>
                      </w:divBdr>
                    </w:div>
                  </w:divsChild>
                </w:div>
                <w:div w:id="2126269675">
                  <w:marLeft w:val="0"/>
                  <w:marRight w:val="0"/>
                  <w:marTop w:val="0"/>
                  <w:marBottom w:val="0"/>
                  <w:divBdr>
                    <w:top w:val="none" w:sz="0" w:space="0" w:color="auto"/>
                    <w:left w:val="none" w:sz="0" w:space="0" w:color="auto"/>
                    <w:bottom w:val="none" w:sz="0" w:space="0" w:color="auto"/>
                    <w:right w:val="none" w:sz="0" w:space="0" w:color="auto"/>
                  </w:divBdr>
                  <w:divsChild>
                    <w:div w:id="818151676">
                      <w:marLeft w:val="0"/>
                      <w:marRight w:val="0"/>
                      <w:marTop w:val="0"/>
                      <w:marBottom w:val="0"/>
                      <w:divBdr>
                        <w:top w:val="none" w:sz="0" w:space="0" w:color="auto"/>
                        <w:left w:val="none" w:sz="0" w:space="0" w:color="auto"/>
                        <w:bottom w:val="none" w:sz="0" w:space="0" w:color="auto"/>
                        <w:right w:val="none" w:sz="0" w:space="0" w:color="auto"/>
                      </w:divBdr>
                    </w:div>
                    <w:div w:id="1343124014">
                      <w:marLeft w:val="0"/>
                      <w:marRight w:val="0"/>
                      <w:marTop w:val="0"/>
                      <w:marBottom w:val="0"/>
                      <w:divBdr>
                        <w:top w:val="none" w:sz="0" w:space="0" w:color="auto"/>
                        <w:left w:val="none" w:sz="0" w:space="0" w:color="auto"/>
                        <w:bottom w:val="none" w:sz="0" w:space="0" w:color="auto"/>
                        <w:right w:val="none" w:sz="0" w:space="0" w:color="auto"/>
                      </w:divBdr>
                    </w:div>
                  </w:divsChild>
                </w:div>
                <w:div w:id="1995916515">
                  <w:marLeft w:val="0"/>
                  <w:marRight w:val="0"/>
                  <w:marTop w:val="0"/>
                  <w:marBottom w:val="0"/>
                  <w:divBdr>
                    <w:top w:val="none" w:sz="0" w:space="0" w:color="auto"/>
                    <w:left w:val="none" w:sz="0" w:space="0" w:color="auto"/>
                    <w:bottom w:val="none" w:sz="0" w:space="0" w:color="auto"/>
                    <w:right w:val="none" w:sz="0" w:space="0" w:color="auto"/>
                  </w:divBdr>
                  <w:divsChild>
                    <w:div w:id="1617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745">
          <w:marLeft w:val="0"/>
          <w:marRight w:val="0"/>
          <w:marTop w:val="0"/>
          <w:marBottom w:val="0"/>
          <w:divBdr>
            <w:top w:val="none" w:sz="0" w:space="0" w:color="auto"/>
            <w:left w:val="none" w:sz="0" w:space="0" w:color="auto"/>
            <w:bottom w:val="none" w:sz="0" w:space="0" w:color="auto"/>
            <w:right w:val="none" w:sz="0" w:space="0" w:color="auto"/>
          </w:divBdr>
        </w:div>
        <w:div w:id="431752936">
          <w:marLeft w:val="0"/>
          <w:marRight w:val="0"/>
          <w:marTop w:val="0"/>
          <w:marBottom w:val="0"/>
          <w:divBdr>
            <w:top w:val="none" w:sz="0" w:space="0" w:color="auto"/>
            <w:left w:val="none" w:sz="0" w:space="0" w:color="auto"/>
            <w:bottom w:val="none" w:sz="0" w:space="0" w:color="auto"/>
            <w:right w:val="none" w:sz="0" w:space="0" w:color="auto"/>
          </w:divBdr>
        </w:div>
        <w:div w:id="144320890">
          <w:marLeft w:val="0"/>
          <w:marRight w:val="0"/>
          <w:marTop w:val="0"/>
          <w:marBottom w:val="0"/>
          <w:divBdr>
            <w:top w:val="none" w:sz="0" w:space="0" w:color="auto"/>
            <w:left w:val="none" w:sz="0" w:space="0" w:color="auto"/>
            <w:bottom w:val="none" w:sz="0" w:space="0" w:color="auto"/>
            <w:right w:val="none" w:sz="0" w:space="0" w:color="auto"/>
          </w:divBdr>
        </w:div>
        <w:div w:id="867762423">
          <w:marLeft w:val="0"/>
          <w:marRight w:val="0"/>
          <w:marTop w:val="0"/>
          <w:marBottom w:val="0"/>
          <w:divBdr>
            <w:top w:val="none" w:sz="0" w:space="0" w:color="auto"/>
            <w:left w:val="none" w:sz="0" w:space="0" w:color="auto"/>
            <w:bottom w:val="none" w:sz="0" w:space="0" w:color="auto"/>
            <w:right w:val="none" w:sz="0" w:space="0" w:color="auto"/>
          </w:divBdr>
        </w:div>
        <w:div w:id="373313659">
          <w:marLeft w:val="0"/>
          <w:marRight w:val="0"/>
          <w:marTop w:val="0"/>
          <w:marBottom w:val="0"/>
          <w:divBdr>
            <w:top w:val="none" w:sz="0" w:space="0" w:color="auto"/>
            <w:left w:val="none" w:sz="0" w:space="0" w:color="auto"/>
            <w:bottom w:val="none" w:sz="0" w:space="0" w:color="auto"/>
            <w:right w:val="none" w:sz="0" w:space="0" w:color="auto"/>
          </w:divBdr>
        </w:div>
        <w:div w:id="263659592">
          <w:marLeft w:val="0"/>
          <w:marRight w:val="0"/>
          <w:marTop w:val="0"/>
          <w:marBottom w:val="0"/>
          <w:divBdr>
            <w:top w:val="none" w:sz="0" w:space="0" w:color="auto"/>
            <w:left w:val="none" w:sz="0" w:space="0" w:color="auto"/>
            <w:bottom w:val="none" w:sz="0" w:space="0" w:color="auto"/>
            <w:right w:val="none" w:sz="0" w:space="0" w:color="auto"/>
          </w:divBdr>
        </w:div>
        <w:div w:id="187179088">
          <w:marLeft w:val="0"/>
          <w:marRight w:val="0"/>
          <w:marTop w:val="0"/>
          <w:marBottom w:val="0"/>
          <w:divBdr>
            <w:top w:val="none" w:sz="0" w:space="0" w:color="auto"/>
            <w:left w:val="none" w:sz="0" w:space="0" w:color="auto"/>
            <w:bottom w:val="none" w:sz="0" w:space="0" w:color="auto"/>
            <w:right w:val="none" w:sz="0" w:space="0" w:color="auto"/>
          </w:divBdr>
        </w:div>
        <w:div w:id="667371379">
          <w:marLeft w:val="0"/>
          <w:marRight w:val="0"/>
          <w:marTop w:val="0"/>
          <w:marBottom w:val="0"/>
          <w:divBdr>
            <w:top w:val="none" w:sz="0" w:space="0" w:color="auto"/>
            <w:left w:val="none" w:sz="0" w:space="0" w:color="auto"/>
            <w:bottom w:val="none" w:sz="0" w:space="0" w:color="auto"/>
            <w:right w:val="none" w:sz="0" w:space="0" w:color="auto"/>
          </w:divBdr>
        </w:div>
        <w:div w:id="796603290">
          <w:marLeft w:val="0"/>
          <w:marRight w:val="0"/>
          <w:marTop w:val="0"/>
          <w:marBottom w:val="0"/>
          <w:divBdr>
            <w:top w:val="none" w:sz="0" w:space="0" w:color="auto"/>
            <w:left w:val="none" w:sz="0" w:space="0" w:color="auto"/>
            <w:bottom w:val="none" w:sz="0" w:space="0" w:color="auto"/>
            <w:right w:val="none" w:sz="0" w:space="0" w:color="auto"/>
          </w:divBdr>
        </w:div>
        <w:div w:id="732393413">
          <w:marLeft w:val="0"/>
          <w:marRight w:val="0"/>
          <w:marTop w:val="0"/>
          <w:marBottom w:val="0"/>
          <w:divBdr>
            <w:top w:val="none" w:sz="0" w:space="0" w:color="auto"/>
            <w:left w:val="none" w:sz="0" w:space="0" w:color="auto"/>
            <w:bottom w:val="none" w:sz="0" w:space="0" w:color="auto"/>
            <w:right w:val="none" w:sz="0" w:space="0" w:color="auto"/>
          </w:divBdr>
        </w:div>
        <w:div w:id="2056541874">
          <w:marLeft w:val="0"/>
          <w:marRight w:val="0"/>
          <w:marTop w:val="0"/>
          <w:marBottom w:val="0"/>
          <w:divBdr>
            <w:top w:val="none" w:sz="0" w:space="0" w:color="auto"/>
            <w:left w:val="none" w:sz="0" w:space="0" w:color="auto"/>
            <w:bottom w:val="none" w:sz="0" w:space="0" w:color="auto"/>
            <w:right w:val="none" w:sz="0" w:space="0" w:color="auto"/>
          </w:divBdr>
        </w:div>
        <w:div w:id="221647305">
          <w:marLeft w:val="0"/>
          <w:marRight w:val="0"/>
          <w:marTop w:val="0"/>
          <w:marBottom w:val="0"/>
          <w:divBdr>
            <w:top w:val="none" w:sz="0" w:space="0" w:color="auto"/>
            <w:left w:val="none" w:sz="0" w:space="0" w:color="auto"/>
            <w:bottom w:val="none" w:sz="0" w:space="0" w:color="auto"/>
            <w:right w:val="none" w:sz="0" w:space="0" w:color="auto"/>
          </w:divBdr>
        </w:div>
        <w:div w:id="1544444049">
          <w:marLeft w:val="0"/>
          <w:marRight w:val="0"/>
          <w:marTop w:val="0"/>
          <w:marBottom w:val="0"/>
          <w:divBdr>
            <w:top w:val="none" w:sz="0" w:space="0" w:color="auto"/>
            <w:left w:val="none" w:sz="0" w:space="0" w:color="auto"/>
            <w:bottom w:val="none" w:sz="0" w:space="0" w:color="auto"/>
            <w:right w:val="none" w:sz="0" w:space="0" w:color="auto"/>
          </w:divBdr>
        </w:div>
        <w:div w:id="1388185020">
          <w:marLeft w:val="0"/>
          <w:marRight w:val="0"/>
          <w:marTop w:val="0"/>
          <w:marBottom w:val="0"/>
          <w:divBdr>
            <w:top w:val="none" w:sz="0" w:space="0" w:color="auto"/>
            <w:left w:val="none" w:sz="0" w:space="0" w:color="auto"/>
            <w:bottom w:val="none" w:sz="0" w:space="0" w:color="auto"/>
            <w:right w:val="none" w:sz="0" w:space="0" w:color="auto"/>
          </w:divBdr>
        </w:div>
        <w:div w:id="2009283559">
          <w:marLeft w:val="0"/>
          <w:marRight w:val="0"/>
          <w:marTop w:val="0"/>
          <w:marBottom w:val="0"/>
          <w:divBdr>
            <w:top w:val="none" w:sz="0" w:space="0" w:color="auto"/>
            <w:left w:val="none" w:sz="0" w:space="0" w:color="auto"/>
            <w:bottom w:val="none" w:sz="0" w:space="0" w:color="auto"/>
            <w:right w:val="none" w:sz="0" w:space="0" w:color="auto"/>
          </w:divBdr>
        </w:div>
        <w:div w:id="728918485">
          <w:marLeft w:val="0"/>
          <w:marRight w:val="0"/>
          <w:marTop w:val="0"/>
          <w:marBottom w:val="0"/>
          <w:divBdr>
            <w:top w:val="none" w:sz="0" w:space="0" w:color="auto"/>
            <w:left w:val="none" w:sz="0" w:space="0" w:color="auto"/>
            <w:bottom w:val="none" w:sz="0" w:space="0" w:color="auto"/>
            <w:right w:val="none" w:sz="0" w:space="0" w:color="auto"/>
          </w:divBdr>
        </w:div>
        <w:div w:id="915674996">
          <w:marLeft w:val="0"/>
          <w:marRight w:val="0"/>
          <w:marTop w:val="0"/>
          <w:marBottom w:val="0"/>
          <w:divBdr>
            <w:top w:val="none" w:sz="0" w:space="0" w:color="auto"/>
            <w:left w:val="none" w:sz="0" w:space="0" w:color="auto"/>
            <w:bottom w:val="none" w:sz="0" w:space="0" w:color="auto"/>
            <w:right w:val="none" w:sz="0" w:space="0" w:color="auto"/>
          </w:divBdr>
        </w:div>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 w:id="1582370602">
      <w:bodyDiv w:val="1"/>
      <w:marLeft w:val="0"/>
      <w:marRight w:val="0"/>
      <w:marTop w:val="0"/>
      <w:marBottom w:val="0"/>
      <w:divBdr>
        <w:top w:val="none" w:sz="0" w:space="0" w:color="auto"/>
        <w:left w:val="none" w:sz="0" w:space="0" w:color="auto"/>
        <w:bottom w:val="none" w:sz="0" w:space="0" w:color="auto"/>
        <w:right w:val="none" w:sz="0" w:space="0" w:color="auto"/>
      </w:divBdr>
    </w:div>
    <w:div w:id="1615752276">
      <w:bodyDiv w:val="1"/>
      <w:marLeft w:val="0"/>
      <w:marRight w:val="0"/>
      <w:marTop w:val="0"/>
      <w:marBottom w:val="0"/>
      <w:divBdr>
        <w:top w:val="none" w:sz="0" w:space="0" w:color="auto"/>
        <w:left w:val="none" w:sz="0" w:space="0" w:color="auto"/>
        <w:bottom w:val="none" w:sz="0" w:space="0" w:color="auto"/>
        <w:right w:val="none" w:sz="0" w:space="0" w:color="auto"/>
      </w:divBdr>
      <w:divsChild>
        <w:div w:id="380515157">
          <w:marLeft w:val="0"/>
          <w:marRight w:val="0"/>
          <w:marTop w:val="0"/>
          <w:marBottom w:val="0"/>
          <w:divBdr>
            <w:top w:val="none" w:sz="0" w:space="0" w:color="auto"/>
            <w:left w:val="none" w:sz="0" w:space="0" w:color="auto"/>
            <w:bottom w:val="none" w:sz="0" w:space="0" w:color="auto"/>
            <w:right w:val="none" w:sz="0" w:space="0" w:color="auto"/>
          </w:divBdr>
        </w:div>
        <w:div w:id="1691105208">
          <w:marLeft w:val="0"/>
          <w:marRight w:val="0"/>
          <w:marTop w:val="0"/>
          <w:marBottom w:val="0"/>
          <w:divBdr>
            <w:top w:val="none" w:sz="0" w:space="0" w:color="auto"/>
            <w:left w:val="none" w:sz="0" w:space="0" w:color="auto"/>
            <w:bottom w:val="none" w:sz="0" w:space="0" w:color="auto"/>
            <w:right w:val="none" w:sz="0" w:space="0" w:color="auto"/>
          </w:divBdr>
        </w:div>
        <w:div w:id="674192709">
          <w:marLeft w:val="0"/>
          <w:marRight w:val="0"/>
          <w:marTop w:val="0"/>
          <w:marBottom w:val="0"/>
          <w:divBdr>
            <w:top w:val="none" w:sz="0" w:space="0" w:color="auto"/>
            <w:left w:val="none" w:sz="0" w:space="0" w:color="auto"/>
            <w:bottom w:val="none" w:sz="0" w:space="0" w:color="auto"/>
            <w:right w:val="none" w:sz="0" w:space="0" w:color="auto"/>
          </w:divBdr>
        </w:div>
        <w:div w:id="990865731">
          <w:marLeft w:val="0"/>
          <w:marRight w:val="0"/>
          <w:marTop w:val="0"/>
          <w:marBottom w:val="0"/>
          <w:divBdr>
            <w:top w:val="none" w:sz="0" w:space="0" w:color="auto"/>
            <w:left w:val="none" w:sz="0" w:space="0" w:color="auto"/>
            <w:bottom w:val="none" w:sz="0" w:space="0" w:color="auto"/>
            <w:right w:val="none" w:sz="0" w:space="0" w:color="auto"/>
          </w:divBdr>
        </w:div>
        <w:div w:id="1215115505">
          <w:marLeft w:val="0"/>
          <w:marRight w:val="0"/>
          <w:marTop w:val="0"/>
          <w:marBottom w:val="0"/>
          <w:divBdr>
            <w:top w:val="none" w:sz="0" w:space="0" w:color="auto"/>
            <w:left w:val="none" w:sz="0" w:space="0" w:color="auto"/>
            <w:bottom w:val="none" w:sz="0" w:space="0" w:color="auto"/>
            <w:right w:val="none" w:sz="0" w:space="0" w:color="auto"/>
          </w:divBdr>
        </w:div>
        <w:div w:id="887451814">
          <w:marLeft w:val="0"/>
          <w:marRight w:val="0"/>
          <w:marTop w:val="0"/>
          <w:marBottom w:val="0"/>
          <w:divBdr>
            <w:top w:val="none" w:sz="0" w:space="0" w:color="auto"/>
            <w:left w:val="none" w:sz="0" w:space="0" w:color="auto"/>
            <w:bottom w:val="none" w:sz="0" w:space="0" w:color="auto"/>
            <w:right w:val="none" w:sz="0" w:space="0" w:color="auto"/>
          </w:divBdr>
        </w:div>
        <w:div w:id="1256743272">
          <w:marLeft w:val="0"/>
          <w:marRight w:val="0"/>
          <w:marTop w:val="0"/>
          <w:marBottom w:val="0"/>
          <w:divBdr>
            <w:top w:val="none" w:sz="0" w:space="0" w:color="auto"/>
            <w:left w:val="none" w:sz="0" w:space="0" w:color="auto"/>
            <w:bottom w:val="none" w:sz="0" w:space="0" w:color="auto"/>
            <w:right w:val="none" w:sz="0" w:space="0" w:color="auto"/>
          </w:divBdr>
        </w:div>
        <w:div w:id="2120104250">
          <w:marLeft w:val="0"/>
          <w:marRight w:val="0"/>
          <w:marTop w:val="0"/>
          <w:marBottom w:val="0"/>
          <w:divBdr>
            <w:top w:val="none" w:sz="0" w:space="0" w:color="auto"/>
            <w:left w:val="none" w:sz="0" w:space="0" w:color="auto"/>
            <w:bottom w:val="none" w:sz="0" w:space="0" w:color="auto"/>
            <w:right w:val="none" w:sz="0" w:space="0" w:color="auto"/>
          </w:divBdr>
        </w:div>
        <w:div w:id="101848116">
          <w:marLeft w:val="0"/>
          <w:marRight w:val="0"/>
          <w:marTop w:val="0"/>
          <w:marBottom w:val="0"/>
          <w:divBdr>
            <w:top w:val="none" w:sz="0" w:space="0" w:color="auto"/>
            <w:left w:val="none" w:sz="0" w:space="0" w:color="auto"/>
            <w:bottom w:val="none" w:sz="0" w:space="0" w:color="auto"/>
            <w:right w:val="none" w:sz="0" w:space="0" w:color="auto"/>
          </w:divBdr>
        </w:div>
        <w:div w:id="651761984">
          <w:marLeft w:val="0"/>
          <w:marRight w:val="0"/>
          <w:marTop w:val="0"/>
          <w:marBottom w:val="0"/>
          <w:divBdr>
            <w:top w:val="none" w:sz="0" w:space="0" w:color="auto"/>
            <w:left w:val="none" w:sz="0" w:space="0" w:color="auto"/>
            <w:bottom w:val="none" w:sz="0" w:space="0" w:color="auto"/>
            <w:right w:val="none" w:sz="0" w:space="0" w:color="auto"/>
          </w:divBdr>
        </w:div>
        <w:div w:id="970981817">
          <w:marLeft w:val="0"/>
          <w:marRight w:val="0"/>
          <w:marTop w:val="0"/>
          <w:marBottom w:val="0"/>
          <w:divBdr>
            <w:top w:val="none" w:sz="0" w:space="0" w:color="auto"/>
            <w:left w:val="none" w:sz="0" w:space="0" w:color="auto"/>
            <w:bottom w:val="none" w:sz="0" w:space="0" w:color="auto"/>
            <w:right w:val="none" w:sz="0" w:space="0" w:color="auto"/>
          </w:divBdr>
        </w:div>
        <w:div w:id="283081007">
          <w:marLeft w:val="0"/>
          <w:marRight w:val="0"/>
          <w:marTop w:val="0"/>
          <w:marBottom w:val="0"/>
          <w:divBdr>
            <w:top w:val="none" w:sz="0" w:space="0" w:color="auto"/>
            <w:left w:val="none" w:sz="0" w:space="0" w:color="auto"/>
            <w:bottom w:val="none" w:sz="0" w:space="0" w:color="auto"/>
            <w:right w:val="none" w:sz="0" w:space="0" w:color="auto"/>
          </w:divBdr>
        </w:div>
        <w:div w:id="944075783">
          <w:marLeft w:val="0"/>
          <w:marRight w:val="0"/>
          <w:marTop w:val="0"/>
          <w:marBottom w:val="0"/>
          <w:divBdr>
            <w:top w:val="none" w:sz="0" w:space="0" w:color="auto"/>
            <w:left w:val="none" w:sz="0" w:space="0" w:color="auto"/>
            <w:bottom w:val="none" w:sz="0" w:space="0" w:color="auto"/>
            <w:right w:val="none" w:sz="0" w:space="0" w:color="auto"/>
          </w:divBdr>
        </w:div>
        <w:div w:id="1236823086">
          <w:marLeft w:val="0"/>
          <w:marRight w:val="0"/>
          <w:marTop w:val="0"/>
          <w:marBottom w:val="0"/>
          <w:divBdr>
            <w:top w:val="none" w:sz="0" w:space="0" w:color="auto"/>
            <w:left w:val="none" w:sz="0" w:space="0" w:color="auto"/>
            <w:bottom w:val="none" w:sz="0" w:space="0" w:color="auto"/>
            <w:right w:val="none" w:sz="0" w:space="0" w:color="auto"/>
          </w:divBdr>
        </w:div>
        <w:div w:id="1091973179">
          <w:marLeft w:val="0"/>
          <w:marRight w:val="0"/>
          <w:marTop w:val="0"/>
          <w:marBottom w:val="0"/>
          <w:divBdr>
            <w:top w:val="none" w:sz="0" w:space="0" w:color="auto"/>
            <w:left w:val="none" w:sz="0" w:space="0" w:color="auto"/>
            <w:bottom w:val="none" w:sz="0" w:space="0" w:color="auto"/>
            <w:right w:val="none" w:sz="0" w:space="0" w:color="auto"/>
          </w:divBdr>
        </w:div>
        <w:div w:id="1793018932">
          <w:marLeft w:val="0"/>
          <w:marRight w:val="0"/>
          <w:marTop w:val="0"/>
          <w:marBottom w:val="0"/>
          <w:divBdr>
            <w:top w:val="none" w:sz="0" w:space="0" w:color="auto"/>
            <w:left w:val="none" w:sz="0" w:space="0" w:color="auto"/>
            <w:bottom w:val="none" w:sz="0" w:space="0" w:color="auto"/>
            <w:right w:val="none" w:sz="0" w:space="0" w:color="auto"/>
          </w:divBdr>
        </w:div>
        <w:div w:id="328750344">
          <w:marLeft w:val="0"/>
          <w:marRight w:val="0"/>
          <w:marTop w:val="0"/>
          <w:marBottom w:val="0"/>
          <w:divBdr>
            <w:top w:val="none" w:sz="0" w:space="0" w:color="auto"/>
            <w:left w:val="none" w:sz="0" w:space="0" w:color="auto"/>
            <w:bottom w:val="none" w:sz="0" w:space="0" w:color="auto"/>
            <w:right w:val="none" w:sz="0" w:space="0" w:color="auto"/>
          </w:divBdr>
        </w:div>
        <w:div w:id="1148739499">
          <w:marLeft w:val="0"/>
          <w:marRight w:val="0"/>
          <w:marTop w:val="0"/>
          <w:marBottom w:val="0"/>
          <w:divBdr>
            <w:top w:val="none" w:sz="0" w:space="0" w:color="auto"/>
            <w:left w:val="none" w:sz="0" w:space="0" w:color="auto"/>
            <w:bottom w:val="none" w:sz="0" w:space="0" w:color="auto"/>
            <w:right w:val="none" w:sz="0" w:space="0" w:color="auto"/>
          </w:divBdr>
        </w:div>
        <w:div w:id="1436093255">
          <w:marLeft w:val="0"/>
          <w:marRight w:val="0"/>
          <w:marTop w:val="0"/>
          <w:marBottom w:val="0"/>
          <w:divBdr>
            <w:top w:val="none" w:sz="0" w:space="0" w:color="auto"/>
            <w:left w:val="none" w:sz="0" w:space="0" w:color="auto"/>
            <w:bottom w:val="none" w:sz="0" w:space="0" w:color="auto"/>
            <w:right w:val="none" w:sz="0" w:space="0" w:color="auto"/>
          </w:divBdr>
        </w:div>
        <w:div w:id="1073118655">
          <w:marLeft w:val="0"/>
          <w:marRight w:val="0"/>
          <w:marTop w:val="0"/>
          <w:marBottom w:val="0"/>
          <w:divBdr>
            <w:top w:val="none" w:sz="0" w:space="0" w:color="auto"/>
            <w:left w:val="none" w:sz="0" w:space="0" w:color="auto"/>
            <w:bottom w:val="none" w:sz="0" w:space="0" w:color="auto"/>
            <w:right w:val="none" w:sz="0" w:space="0" w:color="auto"/>
          </w:divBdr>
        </w:div>
        <w:div w:id="645354384">
          <w:marLeft w:val="0"/>
          <w:marRight w:val="0"/>
          <w:marTop w:val="0"/>
          <w:marBottom w:val="0"/>
          <w:divBdr>
            <w:top w:val="none" w:sz="0" w:space="0" w:color="auto"/>
            <w:left w:val="none" w:sz="0" w:space="0" w:color="auto"/>
            <w:bottom w:val="none" w:sz="0" w:space="0" w:color="auto"/>
            <w:right w:val="none" w:sz="0" w:space="0" w:color="auto"/>
          </w:divBdr>
        </w:div>
      </w:divsChild>
    </w:div>
    <w:div w:id="185718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wuyifeng\Desktop\ESG-IBSG\IBSG-Report\&#22270;&#349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uyifeng\Desktop\ESG-IBSG\IBSG-Report\&#22270;&#349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2.2729221347331588E-2"/>
          <c:y val="0.12676625298380911"/>
          <c:w val="0.67120822397200353"/>
          <c:h val="0.82865212836049817"/>
        </c:manualLayout>
      </c:layout>
      <c:pieChart>
        <c:varyColors val="1"/>
        <c:ser>
          <c:idx val="0"/>
          <c:order val="0"/>
          <c:tx>
            <c:strRef>
              <c:f>Sheet2!$B$1</c:f>
              <c:strCache>
                <c:ptCount val="1"/>
                <c:pt idx="0">
                  <c:v>Global Cobalt Reserves (By Country)</c:v>
                </c:pt>
              </c:strCache>
            </c:strRef>
          </c:tx>
          <c:spPr>
            <a:solidFill>
              <a:srgbClr val="053205"/>
            </a:solidFill>
          </c:spPr>
          <c:dPt>
            <c:idx val="0"/>
            <c:bubble3D val="0"/>
            <c:spPr>
              <a:solidFill>
                <a:srgbClr val="053205">
                  <a:alpha val="94000"/>
                </a:srgbClr>
              </a:solidFill>
              <a:ln w="19050">
                <a:solidFill>
                  <a:schemeClr val="lt1"/>
                </a:solidFill>
              </a:ln>
              <a:effectLst/>
            </c:spPr>
            <c:extLst>
              <c:ext xmlns:c16="http://schemas.microsoft.com/office/drawing/2014/chart" uri="{C3380CC4-5D6E-409C-BE32-E72D297353CC}">
                <c16:uniqueId val="{00000001-CD5B-6248-9BBA-946FDEEB1AB8}"/>
              </c:ext>
            </c:extLst>
          </c:dPt>
          <c:dPt>
            <c:idx val="1"/>
            <c:bubble3D val="0"/>
            <c:spPr>
              <a:solidFill>
                <a:srgbClr val="053205">
                  <a:alpha val="87000"/>
                </a:srgbClr>
              </a:solidFill>
              <a:ln w="19050">
                <a:solidFill>
                  <a:schemeClr val="lt1"/>
                </a:solidFill>
              </a:ln>
              <a:effectLst/>
            </c:spPr>
            <c:extLst>
              <c:ext xmlns:c16="http://schemas.microsoft.com/office/drawing/2014/chart" uri="{C3380CC4-5D6E-409C-BE32-E72D297353CC}">
                <c16:uniqueId val="{00000003-CD5B-6248-9BBA-946FDEEB1AB8}"/>
              </c:ext>
            </c:extLst>
          </c:dPt>
          <c:dPt>
            <c:idx val="2"/>
            <c:bubble3D val="0"/>
            <c:spPr>
              <a:solidFill>
                <a:srgbClr val="053205">
                  <a:alpha val="80000"/>
                </a:srgbClr>
              </a:solidFill>
              <a:ln w="19050">
                <a:solidFill>
                  <a:schemeClr val="lt1"/>
                </a:solidFill>
              </a:ln>
              <a:effectLst/>
            </c:spPr>
            <c:extLst>
              <c:ext xmlns:c16="http://schemas.microsoft.com/office/drawing/2014/chart" uri="{C3380CC4-5D6E-409C-BE32-E72D297353CC}">
                <c16:uniqueId val="{00000005-CD5B-6248-9BBA-946FDEEB1AB8}"/>
              </c:ext>
            </c:extLst>
          </c:dPt>
          <c:dPt>
            <c:idx val="3"/>
            <c:bubble3D val="0"/>
            <c:spPr>
              <a:solidFill>
                <a:srgbClr val="053205">
                  <a:alpha val="70000"/>
                </a:srgbClr>
              </a:solidFill>
              <a:ln w="19050">
                <a:solidFill>
                  <a:schemeClr val="lt1"/>
                </a:solidFill>
              </a:ln>
              <a:effectLst/>
            </c:spPr>
            <c:extLst>
              <c:ext xmlns:c16="http://schemas.microsoft.com/office/drawing/2014/chart" uri="{C3380CC4-5D6E-409C-BE32-E72D297353CC}">
                <c16:uniqueId val="{00000007-CD5B-6248-9BBA-946FDEEB1AB8}"/>
              </c:ext>
            </c:extLst>
          </c:dPt>
          <c:dPt>
            <c:idx val="4"/>
            <c:bubble3D val="0"/>
            <c:spPr>
              <a:solidFill>
                <a:srgbClr val="053205">
                  <a:alpha val="60000"/>
                </a:srgbClr>
              </a:solidFill>
              <a:ln w="19050">
                <a:solidFill>
                  <a:schemeClr val="lt1"/>
                </a:solidFill>
              </a:ln>
              <a:effectLst/>
            </c:spPr>
            <c:extLst>
              <c:ext xmlns:c16="http://schemas.microsoft.com/office/drawing/2014/chart" uri="{C3380CC4-5D6E-409C-BE32-E72D297353CC}">
                <c16:uniqueId val="{00000009-CD5B-6248-9BBA-946FDEEB1AB8}"/>
              </c:ext>
            </c:extLst>
          </c:dPt>
          <c:dPt>
            <c:idx val="5"/>
            <c:bubble3D val="0"/>
            <c:spPr>
              <a:solidFill>
                <a:srgbClr val="053205">
                  <a:alpha val="50000"/>
                </a:srgbClr>
              </a:solidFill>
              <a:ln w="19050">
                <a:solidFill>
                  <a:schemeClr val="lt1"/>
                </a:solidFill>
              </a:ln>
              <a:effectLst/>
            </c:spPr>
            <c:extLst>
              <c:ext xmlns:c16="http://schemas.microsoft.com/office/drawing/2014/chart" uri="{C3380CC4-5D6E-409C-BE32-E72D297353CC}">
                <c16:uniqueId val="{0000000B-CD5B-6248-9BBA-946FDEEB1AB8}"/>
              </c:ext>
            </c:extLst>
          </c:dPt>
          <c:dPt>
            <c:idx val="6"/>
            <c:bubble3D val="0"/>
            <c:spPr>
              <a:solidFill>
                <a:srgbClr val="053205">
                  <a:alpha val="40000"/>
                </a:srgbClr>
              </a:solidFill>
              <a:ln w="19050">
                <a:solidFill>
                  <a:schemeClr val="lt1"/>
                </a:solidFill>
              </a:ln>
              <a:effectLst/>
            </c:spPr>
            <c:extLst>
              <c:ext xmlns:c16="http://schemas.microsoft.com/office/drawing/2014/chart" uri="{C3380CC4-5D6E-409C-BE32-E72D297353CC}">
                <c16:uniqueId val="{0000000D-CD5B-6248-9BBA-946FDEEB1AB8}"/>
              </c:ext>
            </c:extLst>
          </c:dPt>
          <c:dPt>
            <c:idx val="7"/>
            <c:bubble3D val="0"/>
            <c:spPr>
              <a:solidFill>
                <a:srgbClr val="053205">
                  <a:alpha val="30000"/>
                </a:srgbClr>
              </a:solidFill>
              <a:ln w="19050">
                <a:solidFill>
                  <a:schemeClr val="lt1"/>
                </a:solidFill>
              </a:ln>
              <a:effectLst/>
            </c:spPr>
            <c:extLst>
              <c:ext xmlns:c16="http://schemas.microsoft.com/office/drawing/2014/chart" uri="{C3380CC4-5D6E-409C-BE32-E72D297353CC}">
                <c16:uniqueId val="{0000000F-CD5B-6248-9BBA-946FDEEB1AB8}"/>
              </c:ext>
            </c:extLst>
          </c:dPt>
          <c:dPt>
            <c:idx val="8"/>
            <c:bubble3D val="0"/>
            <c:spPr>
              <a:solidFill>
                <a:srgbClr val="053205">
                  <a:alpha val="20000"/>
                </a:srgbClr>
              </a:solidFill>
              <a:ln w="19050">
                <a:solidFill>
                  <a:schemeClr val="lt1"/>
                </a:solidFill>
              </a:ln>
              <a:effectLst/>
            </c:spPr>
            <c:extLst>
              <c:ext xmlns:c16="http://schemas.microsoft.com/office/drawing/2014/chart" uri="{C3380CC4-5D6E-409C-BE32-E72D297353CC}">
                <c16:uniqueId val="{00000011-CD5B-6248-9BBA-946FDEEB1AB8}"/>
              </c:ext>
            </c:extLst>
          </c:dPt>
          <c:dPt>
            <c:idx val="9"/>
            <c:bubble3D val="0"/>
            <c:spPr>
              <a:solidFill>
                <a:srgbClr val="053205">
                  <a:alpha val="10000"/>
                </a:srgbClr>
              </a:solidFill>
              <a:ln w="19050">
                <a:solidFill>
                  <a:schemeClr val="lt1"/>
                </a:solidFill>
              </a:ln>
              <a:effectLst/>
            </c:spPr>
            <c:extLst>
              <c:ext xmlns:c16="http://schemas.microsoft.com/office/drawing/2014/chart" uri="{C3380CC4-5D6E-409C-BE32-E72D297353CC}">
                <c16:uniqueId val="{00000013-CD5B-6248-9BBA-946FDEEB1AB8}"/>
              </c:ext>
            </c:extLst>
          </c:dPt>
          <c:dPt>
            <c:idx val="10"/>
            <c:bubble3D val="0"/>
            <c:spPr>
              <a:solidFill>
                <a:srgbClr val="053205">
                  <a:alpha val="8000"/>
                </a:srgbClr>
              </a:solidFill>
              <a:ln w="19050">
                <a:solidFill>
                  <a:schemeClr val="lt1"/>
                </a:solidFill>
              </a:ln>
              <a:effectLst/>
            </c:spPr>
            <c:extLst>
              <c:ext xmlns:c16="http://schemas.microsoft.com/office/drawing/2014/chart" uri="{C3380CC4-5D6E-409C-BE32-E72D297353CC}">
                <c16:uniqueId val="{00000015-CD5B-6248-9BBA-946FDEEB1AB8}"/>
              </c:ext>
            </c:extLst>
          </c:dPt>
          <c:dPt>
            <c:idx val="11"/>
            <c:bubble3D val="0"/>
            <c:spPr>
              <a:solidFill>
                <a:srgbClr val="053205">
                  <a:alpha val="10000"/>
                </a:srgbClr>
              </a:solidFill>
              <a:ln w="19050">
                <a:solidFill>
                  <a:schemeClr val="lt1"/>
                </a:solidFill>
              </a:ln>
              <a:effectLst/>
            </c:spPr>
            <c:extLst>
              <c:ext xmlns:c16="http://schemas.microsoft.com/office/drawing/2014/chart" uri="{C3380CC4-5D6E-409C-BE32-E72D297353CC}">
                <c16:uniqueId val="{00000017-CD5B-6248-9BBA-946FDEEB1AB8}"/>
              </c:ext>
            </c:extLst>
          </c:dPt>
          <c:dLbls>
            <c:dLbl>
              <c:idx val="8"/>
              <c:delete val="1"/>
              <c:extLst>
                <c:ext xmlns:c15="http://schemas.microsoft.com/office/drawing/2012/chart" uri="{CE6537A1-D6FC-4f65-9D91-7224C49458BB}"/>
                <c:ext xmlns:c16="http://schemas.microsoft.com/office/drawing/2014/chart" uri="{C3380CC4-5D6E-409C-BE32-E72D297353CC}">
                  <c16:uniqueId val="{00000011-CD5B-6248-9BBA-946FDEEB1AB8}"/>
                </c:ext>
              </c:extLst>
            </c:dLbl>
            <c:dLbl>
              <c:idx val="9"/>
              <c:delete val="1"/>
              <c:extLst>
                <c:ext xmlns:c15="http://schemas.microsoft.com/office/drawing/2012/chart" uri="{CE6537A1-D6FC-4f65-9D91-7224C49458BB}"/>
                <c:ext xmlns:c16="http://schemas.microsoft.com/office/drawing/2014/chart" uri="{C3380CC4-5D6E-409C-BE32-E72D297353CC}">
                  <c16:uniqueId val="{00000013-CD5B-6248-9BBA-946FDEEB1AB8}"/>
                </c:ext>
              </c:extLst>
            </c:dLbl>
            <c:dLbl>
              <c:idx val="10"/>
              <c:delete val="1"/>
              <c:extLst>
                <c:ext xmlns:c15="http://schemas.microsoft.com/office/drawing/2012/chart" uri="{CE6537A1-D6FC-4f65-9D91-7224C49458BB}"/>
                <c:ext xmlns:c16="http://schemas.microsoft.com/office/drawing/2014/chart" uri="{C3380CC4-5D6E-409C-BE32-E72D297353CC}">
                  <c16:uniqueId val="{00000015-CD5B-6248-9BBA-946FDEEB1AB8}"/>
                </c:ext>
              </c:extLst>
            </c:dLbl>
            <c:spPr>
              <a:noFill/>
              <a:ln>
                <a:noFill/>
              </a:ln>
              <a:effectLst/>
            </c:spPr>
            <c:txPr>
              <a:bodyPr rot="0" spcFirstLastPara="1" vertOverflow="ellipsis" vert="horz" wrap="square" anchor="ctr" anchorCtr="1"/>
              <a:lstStyle/>
              <a:p>
                <a:pPr>
                  <a:defRPr sz="5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Sheet2!$A$2:$A$13</c:f>
              <c:strCache>
                <c:ptCount val="12"/>
                <c:pt idx="0">
                  <c:v>DRC</c:v>
                </c:pt>
                <c:pt idx="1">
                  <c:v>Australia</c:v>
                </c:pt>
                <c:pt idx="2">
                  <c:v>Cuba</c:v>
                </c:pt>
                <c:pt idx="3">
                  <c:v>Philippines</c:v>
                </c:pt>
                <c:pt idx="4">
                  <c:v>Russia</c:v>
                </c:pt>
                <c:pt idx="5">
                  <c:v>Canada</c:v>
                </c:pt>
                <c:pt idx="6">
                  <c:v>Madagascar</c:v>
                </c:pt>
                <c:pt idx="7">
                  <c:v>China</c:v>
                </c:pt>
                <c:pt idx="8">
                  <c:v>PNG</c:v>
                </c:pt>
                <c:pt idx="9">
                  <c:v>US</c:v>
                </c:pt>
                <c:pt idx="10">
                  <c:v>South Africa</c:v>
                </c:pt>
                <c:pt idx="11">
                  <c:v>Morocco</c:v>
                </c:pt>
              </c:strCache>
            </c:strRef>
          </c:cat>
          <c:val>
            <c:numRef>
              <c:f>Sheet2!$B$2:$B$13</c:f>
              <c:numCache>
                <c:formatCode>0.00%</c:formatCode>
                <c:ptCount val="12"/>
                <c:pt idx="0">
                  <c:v>0.50509999999999999</c:v>
                </c:pt>
                <c:pt idx="1">
                  <c:v>0.19639999999999999</c:v>
                </c:pt>
                <c:pt idx="2">
                  <c:v>7.0099999999999996E-2</c:v>
                </c:pt>
                <c:pt idx="3">
                  <c:v>3.6499999999999998E-2</c:v>
                </c:pt>
                <c:pt idx="4">
                  <c:v>3.5099999999999999E-2</c:v>
                </c:pt>
                <c:pt idx="5">
                  <c:v>3.09E-2</c:v>
                </c:pt>
                <c:pt idx="6">
                  <c:v>1.4E-2</c:v>
                </c:pt>
                <c:pt idx="7">
                  <c:v>1.12E-2</c:v>
                </c:pt>
                <c:pt idx="8">
                  <c:v>1.01E-2</c:v>
                </c:pt>
                <c:pt idx="9">
                  <c:v>6.1000000000000004E-3</c:v>
                </c:pt>
                <c:pt idx="10">
                  <c:v>5.8999999999999053E-3</c:v>
                </c:pt>
                <c:pt idx="11">
                  <c:v>7.8600000000000003E-2</c:v>
                </c:pt>
              </c:numCache>
            </c:numRef>
          </c:val>
          <c:extLst>
            <c:ext xmlns:c16="http://schemas.microsoft.com/office/drawing/2014/chart" uri="{C3380CC4-5D6E-409C-BE32-E72D297353CC}">
              <c16:uniqueId val="{00000018-CD5B-6248-9BBA-946FDEEB1AB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3967713371023775E-2"/>
          <c:y val="0.15334790987583111"/>
          <c:w val="0.67120822397200353"/>
          <c:h val="0.82865212836049817"/>
        </c:manualLayout>
      </c:layout>
      <c:pieChart>
        <c:varyColors val="1"/>
        <c:ser>
          <c:idx val="0"/>
          <c:order val="0"/>
          <c:tx>
            <c:strRef>
              <c:f>Sheet3!$B$1</c:f>
              <c:strCache>
                <c:ptCount val="1"/>
                <c:pt idx="0">
                  <c:v>Global Nickel Mine Production (2020)</c:v>
                </c:pt>
              </c:strCache>
            </c:strRef>
          </c:tx>
          <c:spPr>
            <a:solidFill>
              <a:srgbClr val="053205"/>
            </a:solidFill>
          </c:spPr>
          <c:dPt>
            <c:idx val="0"/>
            <c:bubble3D val="0"/>
            <c:spPr>
              <a:solidFill>
                <a:srgbClr val="053205">
                  <a:alpha val="94000"/>
                </a:srgbClr>
              </a:solidFill>
              <a:ln w="19050">
                <a:solidFill>
                  <a:schemeClr val="lt1"/>
                </a:solidFill>
              </a:ln>
              <a:effectLst/>
            </c:spPr>
            <c:extLst>
              <c:ext xmlns:c16="http://schemas.microsoft.com/office/drawing/2014/chart" uri="{C3380CC4-5D6E-409C-BE32-E72D297353CC}">
                <c16:uniqueId val="{00000001-55BC-7547-95C1-B438CA77F6CD}"/>
              </c:ext>
            </c:extLst>
          </c:dPt>
          <c:dPt>
            <c:idx val="1"/>
            <c:bubble3D val="0"/>
            <c:spPr>
              <a:solidFill>
                <a:srgbClr val="053205">
                  <a:alpha val="87000"/>
                </a:srgbClr>
              </a:solidFill>
              <a:ln w="19050">
                <a:solidFill>
                  <a:schemeClr val="lt1"/>
                </a:solidFill>
              </a:ln>
              <a:effectLst/>
            </c:spPr>
            <c:extLst>
              <c:ext xmlns:c16="http://schemas.microsoft.com/office/drawing/2014/chart" uri="{C3380CC4-5D6E-409C-BE32-E72D297353CC}">
                <c16:uniqueId val="{00000003-55BC-7547-95C1-B438CA77F6CD}"/>
              </c:ext>
            </c:extLst>
          </c:dPt>
          <c:dPt>
            <c:idx val="2"/>
            <c:bubble3D val="0"/>
            <c:spPr>
              <a:solidFill>
                <a:srgbClr val="053205">
                  <a:alpha val="80000"/>
                </a:srgbClr>
              </a:solidFill>
              <a:ln w="19050">
                <a:solidFill>
                  <a:schemeClr val="lt1"/>
                </a:solidFill>
              </a:ln>
              <a:effectLst/>
            </c:spPr>
            <c:extLst>
              <c:ext xmlns:c16="http://schemas.microsoft.com/office/drawing/2014/chart" uri="{C3380CC4-5D6E-409C-BE32-E72D297353CC}">
                <c16:uniqueId val="{00000005-55BC-7547-95C1-B438CA77F6CD}"/>
              </c:ext>
            </c:extLst>
          </c:dPt>
          <c:dPt>
            <c:idx val="3"/>
            <c:bubble3D val="0"/>
            <c:spPr>
              <a:solidFill>
                <a:srgbClr val="053205">
                  <a:alpha val="70000"/>
                </a:srgbClr>
              </a:solidFill>
              <a:ln w="19050">
                <a:solidFill>
                  <a:schemeClr val="lt1"/>
                </a:solidFill>
              </a:ln>
              <a:effectLst/>
            </c:spPr>
            <c:extLst>
              <c:ext xmlns:c16="http://schemas.microsoft.com/office/drawing/2014/chart" uri="{C3380CC4-5D6E-409C-BE32-E72D297353CC}">
                <c16:uniqueId val="{00000007-55BC-7547-95C1-B438CA77F6CD}"/>
              </c:ext>
            </c:extLst>
          </c:dPt>
          <c:dPt>
            <c:idx val="4"/>
            <c:bubble3D val="0"/>
            <c:spPr>
              <a:solidFill>
                <a:srgbClr val="053205">
                  <a:alpha val="60000"/>
                </a:srgbClr>
              </a:solidFill>
              <a:ln w="19050">
                <a:solidFill>
                  <a:schemeClr val="lt1"/>
                </a:solidFill>
              </a:ln>
              <a:effectLst/>
            </c:spPr>
            <c:extLst>
              <c:ext xmlns:c16="http://schemas.microsoft.com/office/drawing/2014/chart" uri="{C3380CC4-5D6E-409C-BE32-E72D297353CC}">
                <c16:uniqueId val="{00000009-55BC-7547-95C1-B438CA77F6CD}"/>
              </c:ext>
            </c:extLst>
          </c:dPt>
          <c:dPt>
            <c:idx val="5"/>
            <c:bubble3D val="0"/>
            <c:spPr>
              <a:solidFill>
                <a:srgbClr val="053205">
                  <a:alpha val="50000"/>
                </a:srgbClr>
              </a:solidFill>
              <a:ln w="19050">
                <a:solidFill>
                  <a:schemeClr val="lt1"/>
                </a:solidFill>
              </a:ln>
              <a:effectLst/>
            </c:spPr>
            <c:extLst>
              <c:ext xmlns:c16="http://schemas.microsoft.com/office/drawing/2014/chart" uri="{C3380CC4-5D6E-409C-BE32-E72D297353CC}">
                <c16:uniqueId val="{0000000B-55BC-7547-95C1-B438CA77F6CD}"/>
              </c:ext>
            </c:extLst>
          </c:dPt>
          <c:dPt>
            <c:idx val="6"/>
            <c:bubble3D val="0"/>
            <c:spPr>
              <a:solidFill>
                <a:srgbClr val="053205">
                  <a:alpha val="40000"/>
                </a:srgbClr>
              </a:solidFill>
              <a:ln w="19050">
                <a:solidFill>
                  <a:schemeClr val="lt1"/>
                </a:solidFill>
              </a:ln>
              <a:effectLst/>
            </c:spPr>
            <c:extLst>
              <c:ext xmlns:c16="http://schemas.microsoft.com/office/drawing/2014/chart" uri="{C3380CC4-5D6E-409C-BE32-E72D297353CC}">
                <c16:uniqueId val="{0000000D-55BC-7547-95C1-B438CA77F6CD}"/>
              </c:ext>
            </c:extLst>
          </c:dPt>
          <c:dPt>
            <c:idx val="7"/>
            <c:bubble3D val="0"/>
            <c:spPr>
              <a:solidFill>
                <a:srgbClr val="053205">
                  <a:alpha val="30000"/>
                </a:srgbClr>
              </a:solidFill>
              <a:ln w="19050">
                <a:solidFill>
                  <a:schemeClr val="lt1"/>
                </a:solidFill>
              </a:ln>
              <a:effectLst/>
            </c:spPr>
            <c:extLst>
              <c:ext xmlns:c16="http://schemas.microsoft.com/office/drawing/2014/chart" uri="{C3380CC4-5D6E-409C-BE32-E72D297353CC}">
                <c16:uniqueId val="{0000000F-55BC-7547-95C1-B438CA77F6CD}"/>
              </c:ext>
            </c:extLst>
          </c:dPt>
          <c:dPt>
            <c:idx val="8"/>
            <c:bubble3D val="0"/>
            <c:spPr>
              <a:solidFill>
                <a:srgbClr val="053205">
                  <a:alpha val="20000"/>
                </a:srgbClr>
              </a:solidFill>
              <a:ln w="19050">
                <a:solidFill>
                  <a:schemeClr val="lt1"/>
                </a:solidFill>
              </a:ln>
              <a:effectLst/>
            </c:spPr>
            <c:extLst>
              <c:ext xmlns:c16="http://schemas.microsoft.com/office/drawing/2014/chart" uri="{C3380CC4-5D6E-409C-BE32-E72D297353CC}">
                <c16:uniqueId val="{00000011-55BC-7547-95C1-B438CA77F6CD}"/>
              </c:ext>
            </c:extLst>
          </c:dPt>
          <c:dPt>
            <c:idx val="9"/>
            <c:bubble3D val="0"/>
            <c:spPr>
              <a:solidFill>
                <a:srgbClr val="053205">
                  <a:alpha val="10000"/>
                </a:srgbClr>
              </a:solidFill>
              <a:ln w="19050">
                <a:solidFill>
                  <a:schemeClr val="lt1"/>
                </a:solidFill>
              </a:ln>
              <a:effectLst/>
            </c:spPr>
            <c:extLst>
              <c:ext xmlns:c16="http://schemas.microsoft.com/office/drawing/2014/chart" uri="{C3380CC4-5D6E-409C-BE32-E72D297353CC}">
                <c16:uniqueId val="{00000013-55BC-7547-95C1-B438CA77F6CD}"/>
              </c:ext>
            </c:extLst>
          </c:dPt>
          <c:dPt>
            <c:idx val="10"/>
            <c:bubble3D val="0"/>
            <c:spPr>
              <a:solidFill>
                <a:srgbClr val="053205">
                  <a:alpha val="8000"/>
                </a:srgbClr>
              </a:solidFill>
              <a:ln w="19050">
                <a:solidFill>
                  <a:schemeClr val="lt1"/>
                </a:solidFill>
              </a:ln>
              <a:effectLst/>
            </c:spPr>
            <c:extLst>
              <c:ext xmlns:c16="http://schemas.microsoft.com/office/drawing/2014/chart" uri="{C3380CC4-5D6E-409C-BE32-E72D297353CC}">
                <c16:uniqueId val="{00000015-55BC-7547-95C1-B438CA77F6CD}"/>
              </c:ext>
            </c:extLst>
          </c:dPt>
          <c:dPt>
            <c:idx val="11"/>
            <c:bubble3D val="0"/>
            <c:spPr>
              <a:solidFill>
                <a:srgbClr val="053205">
                  <a:alpha val="10000"/>
                </a:srgbClr>
              </a:solidFill>
              <a:ln w="19050">
                <a:solidFill>
                  <a:schemeClr val="lt1"/>
                </a:solidFill>
              </a:ln>
              <a:effectLst/>
            </c:spPr>
            <c:extLst>
              <c:ext xmlns:c16="http://schemas.microsoft.com/office/drawing/2014/chart" uri="{C3380CC4-5D6E-409C-BE32-E72D297353CC}">
                <c16:uniqueId val="{00000017-55BC-7547-95C1-B438CA77F6CD}"/>
              </c:ext>
            </c:extLst>
          </c:dPt>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Sheet3!$A$2:$A$13</c:f>
              <c:strCache>
                <c:ptCount val="11"/>
                <c:pt idx="0">
                  <c:v>Indonesia</c:v>
                </c:pt>
                <c:pt idx="1">
                  <c:v>Philippines</c:v>
                </c:pt>
                <c:pt idx="2">
                  <c:v>Other</c:v>
                </c:pt>
                <c:pt idx="3">
                  <c:v>Russia</c:v>
                </c:pt>
                <c:pt idx="4">
                  <c:v>New Caledonia</c:v>
                </c:pt>
                <c:pt idx="5">
                  <c:v>Australia</c:v>
                </c:pt>
                <c:pt idx="6">
                  <c:v>Canada</c:v>
                </c:pt>
                <c:pt idx="7">
                  <c:v>China</c:v>
                </c:pt>
                <c:pt idx="8">
                  <c:v>Brazil</c:v>
                </c:pt>
                <c:pt idx="9">
                  <c:v>Cuba</c:v>
                </c:pt>
                <c:pt idx="10">
                  <c:v>US</c:v>
                </c:pt>
              </c:strCache>
            </c:strRef>
          </c:cat>
          <c:val>
            <c:numRef>
              <c:f>Sheet3!$B$2:$B$13</c:f>
              <c:numCache>
                <c:formatCode>0%</c:formatCode>
                <c:ptCount val="12"/>
                <c:pt idx="0">
                  <c:v>0.31</c:v>
                </c:pt>
                <c:pt idx="1">
                  <c:v>0.13</c:v>
                </c:pt>
                <c:pt idx="2">
                  <c:v>0.12</c:v>
                </c:pt>
                <c:pt idx="3">
                  <c:v>0.12</c:v>
                </c:pt>
                <c:pt idx="4">
                  <c:v>0.08</c:v>
                </c:pt>
                <c:pt idx="5">
                  <c:v>7.0000000000000007E-2</c:v>
                </c:pt>
                <c:pt idx="6">
                  <c:v>0.06</c:v>
                </c:pt>
                <c:pt idx="7">
                  <c:v>0.05</c:v>
                </c:pt>
                <c:pt idx="8">
                  <c:v>0.03</c:v>
                </c:pt>
                <c:pt idx="9">
                  <c:v>0.02</c:v>
                </c:pt>
                <c:pt idx="10">
                  <c:v>0.01</c:v>
                </c:pt>
              </c:numCache>
            </c:numRef>
          </c:val>
          <c:extLst>
            <c:ext xmlns:c16="http://schemas.microsoft.com/office/drawing/2014/chart" uri="{C3380CC4-5D6E-409C-BE32-E72D297353CC}">
              <c16:uniqueId val="{00000018-55BC-7547-95C1-B438CA77F6C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26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t>China power battery installation Pattern in 2020 </a:t>
            </a:r>
          </a:p>
        </c:rich>
      </c:tx>
      <c:overlay val="0"/>
      <c:spPr>
        <a:noFill/>
        <a:ln>
          <a:noFill/>
        </a:ln>
        <a:effectLst/>
      </c:spPr>
      <c:txPr>
        <a:bodyPr rot="0" spcFirstLastPara="1" vertOverflow="ellipsis" vert="horz" wrap="square" anchor="ctr" anchorCtr="1"/>
        <a:lstStyle/>
        <a:p>
          <a:pPr>
            <a:defRPr sz="126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pieChart>
        <c:varyColors val="1"/>
        <c:ser>
          <c:idx val="0"/>
          <c:order val="0"/>
          <c:tx>
            <c:strRef>
              <c:f>Sheet1!$B$1</c:f>
              <c:strCache>
                <c:ptCount val="1"/>
                <c:pt idx="0">
                  <c:v>Sales</c:v>
                </c:pt>
              </c:strCache>
            </c:strRef>
          </c:tx>
          <c:dPt>
            <c:idx val="0"/>
            <c:bubble3D val="0"/>
            <c:spPr>
              <a:solidFill>
                <a:schemeClr val="accent6">
                  <a:tint val="50000"/>
                </a:schemeClr>
              </a:solidFill>
              <a:ln w="19050">
                <a:solidFill>
                  <a:schemeClr val="lt1"/>
                </a:solidFill>
              </a:ln>
              <a:effectLst/>
            </c:spPr>
            <c:extLst>
              <c:ext xmlns:c16="http://schemas.microsoft.com/office/drawing/2014/chart" uri="{C3380CC4-5D6E-409C-BE32-E72D297353CC}">
                <c16:uniqueId val="{00000001-607B-425A-B9BD-4503E6D73BF8}"/>
              </c:ext>
            </c:extLst>
          </c:dPt>
          <c:dPt>
            <c:idx val="1"/>
            <c:bubble3D val="0"/>
            <c:spPr>
              <a:solidFill>
                <a:schemeClr val="accent6">
                  <a:tint val="70000"/>
                </a:schemeClr>
              </a:solidFill>
              <a:ln w="19050">
                <a:solidFill>
                  <a:schemeClr val="lt1"/>
                </a:solidFill>
              </a:ln>
              <a:effectLst/>
            </c:spPr>
            <c:extLst>
              <c:ext xmlns:c16="http://schemas.microsoft.com/office/drawing/2014/chart" uri="{C3380CC4-5D6E-409C-BE32-E72D297353CC}">
                <c16:uniqueId val="{00000003-607B-425A-B9BD-4503E6D73BF8}"/>
              </c:ext>
            </c:extLst>
          </c:dPt>
          <c:dPt>
            <c:idx val="2"/>
            <c:bubble3D val="0"/>
            <c:spPr>
              <a:solidFill>
                <a:schemeClr val="accent6">
                  <a:tint val="90000"/>
                </a:schemeClr>
              </a:solidFill>
              <a:ln w="19050">
                <a:solidFill>
                  <a:schemeClr val="lt1"/>
                </a:solidFill>
              </a:ln>
              <a:effectLst/>
            </c:spPr>
            <c:extLst>
              <c:ext xmlns:c16="http://schemas.microsoft.com/office/drawing/2014/chart" uri="{C3380CC4-5D6E-409C-BE32-E72D297353CC}">
                <c16:uniqueId val="{00000005-607B-425A-B9BD-4503E6D73BF8}"/>
              </c:ext>
            </c:extLst>
          </c:dPt>
          <c:dPt>
            <c:idx val="3"/>
            <c:bubble3D val="0"/>
            <c:spPr>
              <a:solidFill>
                <a:schemeClr val="accent6">
                  <a:shade val="90000"/>
                </a:schemeClr>
              </a:solidFill>
              <a:ln w="19050">
                <a:solidFill>
                  <a:schemeClr val="lt1"/>
                </a:solidFill>
              </a:ln>
              <a:effectLst/>
            </c:spPr>
            <c:extLst>
              <c:ext xmlns:c16="http://schemas.microsoft.com/office/drawing/2014/chart" uri="{C3380CC4-5D6E-409C-BE32-E72D297353CC}">
                <c16:uniqueId val="{00000007-607B-425A-B9BD-4503E6D73BF8}"/>
              </c:ext>
            </c:extLst>
          </c:dPt>
          <c:dPt>
            <c:idx val="4"/>
            <c:bubble3D val="0"/>
            <c:spPr>
              <a:solidFill>
                <a:schemeClr val="accent6">
                  <a:shade val="70000"/>
                </a:schemeClr>
              </a:solidFill>
              <a:ln w="19050">
                <a:solidFill>
                  <a:schemeClr val="lt1"/>
                </a:solidFill>
              </a:ln>
              <a:effectLst/>
            </c:spPr>
            <c:extLst>
              <c:ext xmlns:c16="http://schemas.microsoft.com/office/drawing/2014/chart" uri="{C3380CC4-5D6E-409C-BE32-E72D297353CC}">
                <c16:uniqueId val="{00000009-607B-425A-B9BD-4503E6D73BF8}"/>
              </c:ext>
            </c:extLst>
          </c:dPt>
          <c:dPt>
            <c:idx val="5"/>
            <c:bubble3D val="0"/>
            <c:spPr>
              <a:solidFill>
                <a:schemeClr val="accent6">
                  <a:shade val="50000"/>
                </a:schemeClr>
              </a:solidFill>
              <a:ln w="19050">
                <a:solidFill>
                  <a:schemeClr val="lt1"/>
                </a:solidFill>
              </a:ln>
              <a:effectLst/>
            </c:spPr>
            <c:extLst>
              <c:ext xmlns:c16="http://schemas.microsoft.com/office/drawing/2014/chart" uri="{C3380CC4-5D6E-409C-BE32-E72D297353CC}">
                <c16:uniqueId val="{0000000B-607B-425A-B9BD-4503E6D73BF8}"/>
              </c:ext>
            </c:extLst>
          </c:dPt>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CATL</c:v>
                </c:pt>
                <c:pt idx="1">
                  <c:v>BYD</c:v>
                </c:pt>
                <c:pt idx="2">
                  <c:v>LG Chem</c:v>
                </c:pt>
                <c:pt idx="3">
                  <c:v>CALB</c:v>
                </c:pt>
                <c:pt idx="4">
                  <c:v>Gotion High Tech</c:v>
                </c:pt>
                <c:pt idx="5">
                  <c:v>Others</c:v>
                </c:pt>
              </c:strCache>
            </c:strRef>
          </c:cat>
          <c:val>
            <c:numRef>
              <c:f>Sheet1!$B$2:$B$7</c:f>
              <c:numCache>
                <c:formatCode>0.00%</c:formatCode>
                <c:ptCount val="6"/>
                <c:pt idx="0" formatCode="0%">
                  <c:v>0.5</c:v>
                </c:pt>
                <c:pt idx="1">
                  <c:v>0.14899999999999999</c:v>
                </c:pt>
                <c:pt idx="2">
                  <c:v>6.5000000000000002E-2</c:v>
                </c:pt>
                <c:pt idx="3">
                  <c:v>5.6000000000000001E-2</c:v>
                </c:pt>
                <c:pt idx="4">
                  <c:v>5.1999999999999998E-2</c:v>
                </c:pt>
                <c:pt idx="5">
                  <c:v>0.17799999999999999</c:v>
                </c:pt>
              </c:numCache>
            </c:numRef>
          </c:val>
          <c:extLst>
            <c:ext xmlns:c16="http://schemas.microsoft.com/office/drawing/2014/chart" uri="{C3380CC4-5D6E-409C-BE32-E72D297353CC}">
              <c16:uniqueId val="{00000000-E68F-4139-8F75-B2E0D4AACF2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 China</a:t>
            </a:r>
            <a:r>
              <a:rPr lang="en-US" baseline="0"/>
              <a:t> EV </a:t>
            </a:r>
            <a:r>
              <a:rPr lang="en-US"/>
              <a:t>Sales Structure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Sales</c:v>
                </c:pt>
              </c:strCache>
            </c:strRef>
          </c:tx>
          <c:dPt>
            <c:idx val="0"/>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C533-4C28-B6E9-E2F142167092}"/>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C533-4C28-B6E9-E2F142167092}"/>
              </c:ext>
            </c:extLst>
          </c:dPt>
          <c:dPt>
            <c:idx val="2"/>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5-C533-4C28-B6E9-E2F1421670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Non-commercial Individual</c:v>
                </c:pt>
                <c:pt idx="1">
                  <c:v>Commercial</c:v>
                </c:pt>
                <c:pt idx="2">
                  <c:v>Other</c:v>
                </c:pt>
              </c:strCache>
            </c:strRef>
          </c:cat>
          <c:val>
            <c:numRef>
              <c:f>Sheet1!$B$2:$B$4</c:f>
              <c:numCache>
                <c:formatCode>0%</c:formatCode>
                <c:ptCount val="3"/>
                <c:pt idx="0">
                  <c:v>0.54</c:v>
                </c:pt>
                <c:pt idx="1">
                  <c:v>0.28000000000000003</c:v>
                </c:pt>
                <c:pt idx="2">
                  <c:v>0.18</c:v>
                </c:pt>
              </c:numCache>
            </c:numRef>
          </c:val>
          <c:extLst>
            <c:ext xmlns:c16="http://schemas.microsoft.com/office/drawing/2014/chart" uri="{C3380CC4-5D6E-409C-BE32-E72D297353CC}">
              <c16:uniqueId val="{00000006-C533-4C28-B6E9-E2F14216709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2020 China</a:t>
            </a:r>
            <a:r>
              <a:rPr lang="en-US" baseline="0"/>
              <a:t> EV </a:t>
            </a:r>
            <a:r>
              <a:rPr lang="en-US"/>
              <a:t>Sales Structure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Sales</c:v>
                </c:pt>
              </c:strCache>
            </c:strRef>
          </c:tx>
          <c:dPt>
            <c:idx val="0"/>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705E-4E0F-85DE-4E5C3D9B4DA7}"/>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705E-4E0F-85DE-4E5C3D9B4DA7}"/>
              </c:ext>
            </c:extLst>
          </c:dPt>
          <c:dPt>
            <c:idx val="2"/>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5-705E-4E0F-85DE-4E5C3D9B4D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Non-Commercial Individual</c:v>
                </c:pt>
                <c:pt idx="1">
                  <c:v>Commercial</c:v>
                </c:pt>
                <c:pt idx="2">
                  <c:v>Other</c:v>
                </c:pt>
              </c:strCache>
            </c:strRef>
          </c:cat>
          <c:val>
            <c:numRef>
              <c:f>Sheet1!$B$2:$B$4</c:f>
              <c:numCache>
                <c:formatCode>0%</c:formatCode>
                <c:ptCount val="3"/>
                <c:pt idx="0">
                  <c:v>0.71</c:v>
                </c:pt>
                <c:pt idx="1">
                  <c:v>0.15</c:v>
                </c:pt>
                <c:pt idx="2">
                  <c:v>0.14000000000000001</c:v>
                </c:pt>
              </c:numCache>
            </c:numRef>
          </c:val>
          <c:extLst>
            <c:ext xmlns:c16="http://schemas.microsoft.com/office/drawing/2014/chart" uri="{C3380CC4-5D6E-409C-BE32-E72D297353CC}">
              <c16:uniqueId val="{00000000-9890-4599-B960-56CAC2B0D11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24</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LI Yuansheng</cp:lastModifiedBy>
  <cp:revision>4</cp:revision>
  <cp:lastPrinted>2022-01-17T08:07:00Z</cp:lastPrinted>
  <dcterms:created xsi:type="dcterms:W3CDTF">2022-04-18T03:30:00Z</dcterms:created>
  <dcterms:modified xsi:type="dcterms:W3CDTF">2022-04-18T05:15:00Z</dcterms:modified>
</cp:coreProperties>
</file>