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F572A" w14:textId="51468FD4" w:rsidR="009F063B" w:rsidRPr="00580DD3" w:rsidRDefault="009F063B" w:rsidP="002F5CDD">
      <w:pPr>
        <w:spacing w:line="360" w:lineRule="auto"/>
        <w:rPr>
          <w:rFonts w:cs="Times New Roman"/>
          <w:color w:val="003300"/>
          <w:sz w:val="36"/>
          <w:szCs w:val="36"/>
        </w:rPr>
      </w:pPr>
      <w:bookmarkStart w:id="0" w:name="_Hlk107519147"/>
      <w:bookmarkEnd w:id="0"/>
      <w:r w:rsidRPr="00580DD3">
        <w:rPr>
          <w:rFonts w:cs="Times New Roman"/>
          <w:noProof/>
          <w:color w:val="003300"/>
          <w:sz w:val="44"/>
          <w:szCs w:val="44"/>
        </w:rPr>
        <mc:AlternateContent>
          <mc:Choice Requires="wps">
            <w:drawing>
              <wp:anchor distT="0" distB="0" distL="114300" distR="114300" simplePos="0" relativeHeight="251659264" behindDoc="0" locked="0" layoutInCell="1" allowOverlap="1" wp14:anchorId="197AD926" wp14:editId="18E935B6">
                <wp:simplePos x="0" y="0"/>
                <wp:positionH relativeFrom="page">
                  <wp:posOffset>6123940</wp:posOffset>
                </wp:positionH>
                <wp:positionV relativeFrom="paragraph">
                  <wp:posOffset>0</wp:posOffset>
                </wp:positionV>
                <wp:extent cx="1428115" cy="80264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802640"/>
                        </a:xfrm>
                        <a:prstGeom prst="rect">
                          <a:avLst/>
                        </a:prstGeom>
                        <a:solidFill>
                          <a:srgbClr val="E2F0D9">
                            <a:alpha val="18824"/>
                          </a:srgbClr>
                        </a:solidFill>
                        <a:ln w="9525">
                          <a:noFill/>
                          <a:miter lim="800000"/>
                        </a:ln>
                      </wps:spPr>
                      <wps:txbx>
                        <w:txbxContent>
                          <w:p w14:paraId="06617B6F" w14:textId="77777777" w:rsidR="009F063B" w:rsidRDefault="009F063B" w:rsidP="009F063B">
                            <w:pPr>
                              <w:rPr>
                                <w:rFonts w:cs="Times New Roman"/>
                              </w:rPr>
                            </w:pPr>
                            <w:r>
                              <w:rPr>
                                <w:rFonts w:cs="Times New Roman"/>
                              </w:rPr>
                              <w:t>Contact us:</w:t>
                            </w:r>
                          </w:p>
                          <w:p w14:paraId="64C90912" w14:textId="77777777" w:rsidR="009F063B" w:rsidRDefault="009F063B" w:rsidP="009F063B">
                            <w:pPr>
                              <w:rPr>
                                <w:rFonts w:cs="Times New Roman"/>
                              </w:rPr>
                            </w:pPr>
                            <w:r>
                              <w:rPr>
                                <w:rFonts w:cs="Times New Roman"/>
                              </w:rPr>
                              <w:t>ibsghk@gmail.com</w:t>
                            </w:r>
                          </w:p>
                          <w:p w14:paraId="0F6DD6C7" w14:textId="77777777" w:rsidR="009F063B" w:rsidRDefault="009F063B" w:rsidP="009F063B">
                            <w:pPr>
                              <w:rPr>
                                <w:color w:val="FFFFFF" w:themeColor="background1"/>
                              </w:rPr>
                            </w:pPr>
                          </w:p>
                        </w:txbxContent>
                      </wps:txbx>
                      <wps:bodyPr rot="0" vert="horz" wrap="square" lIns="91440" tIns="45720" rIns="91440" bIns="45720" anchor="t" anchorCtr="0">
                        <a:noAutofit/>
                      </wps:bodyPr>
                    </wps:wsp>
                  </a:graphicData>
                </a:graphic>
              </wp:anchor>
            </w:drawing>
          </mc:Choice>
          <mc:Fallback>
            <w:pict>
              <v:shapetype w14:anchorId="197AD926" id="_x0000_t202" coordsize="21600,21600" o:spt="202" path="m,l,21600r21600,l21600,xe">
                <v:stroke joinstyle="miter"/>
                <v:path gradientshapeok="t" o:connecttype="rect"/>
              </v:shapetype>
              <v:shape id="Text Box 2" o:spid="_x0000_s1026" type="#_x0000_t202" style="position:absolute;left:0;text-align:left;margin-left:482.2pt;margin-top:0;width:112.45pt;height:63.2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" fillcolor="#e2f0d9" stroked="f">
                <v:fill opacity="12336f"/>
                <v:textbox>
                  <w:txbxContent>
                    <w:p w14:paraId="06617B6F" w14:textId="77777777" w:rsidR="009F063B" w:rsidRDefault="009F063B" w:rsidP="009F063B">
                      <w:pPr>
                        <w:rPr>
                          <w:rFonts w:cs="Times New Roman"/>
                        </w:rPr>
                      </w:pPr>
                      <w:r>
                        <w:rPr>
                          <w:rFonts w:cs="Times New Roman"/>
                        </w:rPr>
                        <w:t>Contact us:</w:t>
                      </w:r>
                    </w:p>
                    <w:p w14:paraId="64C90912" w14:textId="77777777" w:rsidR="009F063B" w:rsidRDefault="009F063B" w:rsidP="009F063B">
                      <w:pPr>
                        <w:rPr>
                          <w:rFonts w:cs="Times New Roman"/>
                        </w:rPr>
                      </w:pPr>
                      <w:r>
                        <w:rPr>
                          <w:rFonts w:cs="Times New Roman"/>
                        </w:rPr>
                        <w:t>ibsghk@gmail.com</w:t>
                      </w:r>
                    </w:p>
                    <w:p w14:paraId="0F6DD6C7" w14:textId="77777777" w:rsidR="009F063B" w:rsidRDefault="009F063B" w:rsidP="009F063B">
                      <w:pPr>
                        <w:rPr>
                          <w:color w:val="FFFFFF" w:themeColor="background1"/>
                        </w:rPr>
                      </w:pPr>
                    </w:p>
                  </w:txbxContent>
                </v:textbox>
                <w10:wrap type="square" anchorx="page"/>
              </v:shape>
            </w:pict>
          </mc:Fallback>
        </mc:AlternateContent>
      </w:r>
      <w:bookmarkStart w:id="1" w:name="_xj1moxk1l321" w:colFirst="0" w:colLast="0"/>
      <w:bookmarkEnd w:id="1"/>
      <w:r w:rsidRPr="00580DD3">
        <w:rPr>
          <w:rFonts w:cs="Times New Roman"/>
          <w:color w:val="003300"/>
          <w:sz w:val="36"/>
          <w:szCs w:val="36"/>
        </w:rPr>
        <w:t>Channel computing resources from the east to the west</w:t>
      </w:r>
    </w:p>
    <w:p w14:paraId="7B4FA917" w14:textId="39317BF1" w:rsidR="009F063B" w:rsidRPr="00580DD3" w:rsidRDefault="009F063B" w:rsidP="002F5CDD">
      <w:pPr>
        <w:spacing w:line="360" w:lineRule="auto"/>
        <w:ind w:left="1620" w:firstLineChars="250" w:firstLine="900"/>
        <w:rPr>
          <w:rFonts w:eastAsiaTheme="majorEastAsia" w:cs="Times New Roman"/>
          <w:color w:val="003300"/>
          <w:sz w:val="36"/>
          <w:szCs w:val="36"/>
        </w:rPr>
      </w:pPr>
      <w:r w:rsidRPr="00580DD3">
        <w:rPr>
          <w:rFonts w:eastAsiaTheme="majorEastAsia" w:cs="Times New Roman"/>
          <w:color w:val="003300"/>
          <w:sz w:val="36"/>
          <w:szCs w:val="36"/>
        </w:rPr>
        <w:t>——</w:t>
      </w:r>
      <w:bookmarkStart w:id="2" w:name="_Toc106268225"/>
      <w:r w:rsidRPr="00580DD3">
        <w:rPr>
          <w:rFonts w:cs="Times New Roman"/>
          <w:noProof/>
          <w:color w:val="003300"/>
          <w:sz w:val="36"/>
          <w:szCs w:val="36"/>
        </w:rPr>
        <mc:AlternateContent>
          <mc:Choice Requires="wps">
            <w:drawing>
              <wp:anchor distT="0" distB="0" distL="114300" distR="114300" simplePos="0" relativeHeight="251660288" behindDoc="0" locked="0" layoutInCell="1" allowOverlap="1" wp14:anchorId="45BE55B8" wp14:editId="31EB3C13">
                <wp:simplePos x="0" y="0"/>
                <wp:positionH relativeFrom="margin">
                  <wp:align>left</wp:align>
                </wp:positionH>
                <wp:positionV relativeFrom="paragraph">
                  <wp:posOffset>413385</wp:posOffset>
                </wp:positionV>
                <wp:extent cx="6638290" cy="0"/>
                <wp:effectExtent l="0" t="0" r="0" b="0"/>
                <wp:wrapNone/>
                <wp:docPr id="7" name="Straight Connector 3"/>
                <wp:cNvGraphicFramePr/>
                <a:graphic xmlns:a="http://schemas.openxmlformats.org/drawingml/2006/main">
                  <a:graphicData uri="http://schemas.microsoft.com/office/word/2010/wordprocessingShape">
                    <wps:wsp>
                      <wps:cNvCnPr/>
                      <wps:spPr>
                        <a:xfrm>
                          <a:off x="0" y="0"/>
                          <a:ext cx="6638081" cy="0"/>
                        </a:xfrm>
                        <a:prstGeom prst="line">
                          <a:avLst/>
                        </a:prstGeom>
                        <a:ln>
                          <a:solidFill>
                            <a:srgbClr val="0033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56776" id="Straight Connector 3" o:spid="_x0000_s1026" style="position:absolute;left:0;text-align:left;z-index:251660288;visibility:visible;mso-wrap-style:square;mso-wrap-distance-left:9pt;mso-wrap-distance-top:0;mso-wrap-distance-right:9pt;mso-wrap-distance-bottom:0;mso-position-horizontal:left;mso-position-horizontal-relative:margin;mso-position-vertical:absolute;mso-position-vertical-relative:text" from="0,32.55pt" to="522.7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" strokecolor="#030" strokeweight=".5pt">
                <v:stroke joinstyle="miter"/>
                <w10:wrap anchorx="margin"/>
              </v:line>
            </w:pict>
          </mc:Fallback>
        </mc:AlternateContent>
      </w:r>
      <w:bookmarkEnd w:id="2"/>
      <w:r w:rsidRPr="00580DD3">
        <w:rPr>
          <w:rFonts w:cs="Times New Roman"/>
          <w:color w:val="003300"/>
          <w:sz w:val="36"/>
          <w:szCs w:val="36"/>
        </w:rPr>
        <w:t>Why the west is the best choice?</w:t>
      </w:r>
    </w:p>
    <w:p w14:paraId="72C2B463" w14:textId="5ED416B5" w:rsidR="00911FE6" w:rsidRPr="00580DD3" w:rsidRDefault="007A1499" w:rsidP="002F5CDD">
      <w:pPr>
        <w:pStyle w:val="IBSG"/>
        <w:spacing w:line="360" w:lineRule="auto"/>
        <w:jc w:val="both"/>
        <w:rPr>
          <w:rFonts w:ascii="Times New Roman" w:hAnsi="Times New Roman" w:cs="Times New Roman"/>
          <w:sz w:val="36"/>
          <w:szCs w:val="36"/>
        </w:rPr>
      </w:pPr>
      <w:bookmarkStart w:id="3" w:name="_Toc106268226"/>
      <w:bookmarkStart w:id="4" w:name="_Toc110011418"/>
      <w:bookmarkStart w:id="5" w:name="_Toc110011707"/>
      <w:r w:rsidRPr="00580DD3">
        <w:rPr>
          <w:rFonts w:ascii="Times New Roman" w:hAnsi="Times New Roman" w:cs="Times New Roman"/>
          <w:sz w:val="36"/>
          <w:szCs w:val="36"/>
        </w:rPr>
        <w:t>Abstract:</w:t>
      </w:r>
      <w:bookmarkEnd w:id="3"/>
      <w:bookmarkEnd w:id="4"/>
      <w:bookmarkEnd w:id="5"/>
      <w:r w:rsidRPr="00580DD3">
        <w:rPr>
          <w:rFonts w:ascii="Times New Roman" w:hAnsi="Times New Roman" w:cs="Times New Roman"/>
          <w:sz w:val="36"/>
          <w:szCs w:val="36"/>
        </w:rPr>
        <w:tab/>
      </w:r>
    </w:p>
    <w:p w14:paraId="107E0A75" w14:textId="77777777" w:rsidR="00A16690" w:rsidRPr="00580DD3" w:rsidRDefault="00A16690" w:rsidP="002F5CDD">
      <w:pPr>
        <w:pStyle w:val="IBSG"/>
        <w:spacing w:line="360" w:lineRule="auto"/>
        <w:jc w:val="both"/>
        <w:outlineLvl w:val="9"/>
        <w:rPr>
          <w:rFonts w:ascii="Times New Roman" w:eastAsiaTheme="minorEastAsia" w:hAnsi="Times New Roman" w:cs="Times New Roman"/>
          <w:b w:val="0"/>
          <w:color w:val="000000" w:themeColor="text1"/>
          <w:kern w:val="0"/>
          <w:sz w:val="28"/>
          <w:szCs w:val="28"/>
        </w:rPr>
      </w:pPr>
      <w:bookmarkStart w:id="6" w:name="_Toc110011419"/>
      <w:bookmarkStart w:id="7" w:name="_Toc110011708"/>
    </w:p>
    <w:p w14:paraId="69DA25BF" w14:textId="77777777" w:rsidR="00A16690" w:rsidRPr="00580DD3" w:rsidRDefault="00A16690" w:rsidP="002F5CDD">
      <w:pPr>
        <w:pStyle w:val="IBSG"/>
        <w:spacing w:line="360" w:lineRule="auto"/>
        <w:jc w:val="both"/>
        <w:outlineLvl w:val="9"/>
        <w:rPr>
          <w:rFonts w:ascii="Times New Roman" w:eastAsiaTheme="minorEastAsia" w:hAnsi="Times New Roman" w:cs="Times New Roman"/>
          <w:b w:val="0"/>
          <w:color w:val="000000" w:themeColor="text1"/>
          <w:kern w:val="0"/>
          <w:sz w:val="28"/>
          <w:szCs w:val="28"/>
        </w:rPr>
      </w:pPr>
    </w:p>
    <w:p w14:paraId="3FB3C3F8" w14:textId="4E63E878" w:rsidR="007F1363" w:rsidRPr="00580DD3" w:rsidRDefault="00214EEF" w:rsidP="002F5CDD">
      <w:pPr>
        <w:pStyle w:val="IBSG"/>
        <w:spacing w:line="360" w:lineRule="auto"/>
        <w:ind w:firstLine="420"/>
        <w:jc w:val="both"/>
        <w:outlineLvl w:val="9"/>
        <w:rPr>
          <w:rFonts w:ascii="Times New Roman" w:eastAsiaTheme="minorEastAsia" w:hAnsi="Times New Roman" w:cs="Times New Roman"/>
          <w:b w:val="0"/>
          <w:color w:val="000000" w:themeColor="text1"/>
          <w:kern w:val="0"/>
          <w:sz w:val="28"/>
          <w:szCs w:val="28"/>
        </w:rPr>
      </w:pPr>
      <w:r w:rsidRPr="00580DD3">
        <w:rPr>
          <w:rFonts w:ascii="Times New Roman" w:eastAsiaTheme="minorEastAsia" w:hAnsi="Times New Roman" w:cs="Times New Roman"/>
          <w:b w:val="0"/>
          <w:color w:val="000000" w:themeColor="text1"/>
          <w:kern w:val="0"/>
          <w:sz w:val="28"/>
          <w:szCs w:val="28"/>
        </w:rPr>
        <w:t>Chinese capital market reacted actively to the theme, where the most of events happened in the ChiNext Market.</w:t>
      </w:r>
      <w:r w:rsidR="009B6CD1" w:rsidRPr="00580DD3">
        <w:rPr>
          <w:rFonts w:ascii="Times New Roman" w:eastAsiaTheme="minorEastAsia" w:hAnsi="Times New Roman" w:cs="Times New Roman"/>
          <w:b w:val="0"/>
          <w:color w:val="000000" w:themeColor="text1"/>
          <w:kern w:val="0"/>
          <w:sz w:val="28"/>
          <w:szCs w:val="28"/>
        </w:rPr>
        <w:t xml:space="preserve"> </w:t>
      </w:r>
      <w:r w:rsidR="007F1363" w:rsidRPr="00580DD3">
        <w:rPr>
          <w:rFonts w:ascii="Times New Roman" w:eastAsiaTheme="minorEastAsia" w:hAnsi="Times New Roman" w:cs="Times New Roman"/>
          <w:b w:val="0"/>
          <w:color w:val="000000" w:themeColor="text1"/>
          <w:kern w:val="0"/>
          <w:sz w:val="28"/>
          <w:szCs w:val="28"/>
        </w:rPr>
        <w:t>Combined with policy and practice, we discuss the feasibility of Channel computing resources from the east to the west under optimal resource allocation.</w:t>
      </w:r>
      <w:bookmarkEnd w:id="6"/>
      <w:bookmarkEnd w:id="7"/>
    </w:p>
    <w:p w14:paraId="00FCD4F1" w14:textId="77777777" w:rsidR="007F1363" w:rsidRPr="00580DD3" w:rsidRDefault="007F1363" w:rsidP="002F5CDD">
      <w:pPr>
        <w:widowControl/>
        <w:spacing w:line="360" w:lineRule="auto"/>
        <w:jc w:val="left"/>
        <w:rPr>
          <w:rFonts w:cs="Times New Roman"/>
          <w:color w:val="000000" w:themeColor="text1"/>
          <w:kern w:val="0"/>
          <w:sz w:val="28"/>
          <w:szCs w:val="28"/>
        </w:rPr>
      </w:pPr>
      <w:r w:rsidRPr="00580DD3">
        <w:rPr>
          <w:rFonts w:cs="Times New Roman"/>
          <w:b/>
          <w:color w:val="000000" w:themeColor="text1"/>
          <w:kern w:val="0"/>
          <w:sz w:val="28"/>
          <w:szCs w:val="28"/>
        </w:rPr>
        <w:br w:type="page"/>
      </w:r>
    </w:p>
    <w:sdt>
      <w:sdtPr>
        <w:rPr>
          <w:rFonts w:eastAsiaTheme="minorEastAsia"/>
          <w:b w:val="0"/>
          <w:bCs w:val="0"/>
          <w:noProof w:val="0"/>
          <w:szCs w:val="22"/>
          <w:lang w:val="en-HK"/>
        </w:rPr>
        <w:id w:val="1801804998"/>
        <w:docPartObj>
          <w:docPartGallery w:val="Table of Contents"/>
          <w:docPartUnique/>
        </w:docPartObj>
      </w:sdtPr>
      <w:sdtEndPr>
        <w:rPr>
          <w:rFonts w:eastAsiaTheme="minorHAnsi"/>
          <w:b/>
          <w:bCs/>
          <w:noProof/>
          <w:szCs w:val="24"/>
          <w:lang w:val="en-US"/>
        </w:rPr>
      </w:sdtEndPr>
      <w:sdtContent>
        <w:p w14:paraId="787AE1D6" w14:textId="3FBD3858" w:rsidR="007111A6" w:rsidRPr="00580DD3" w:rsidRDefault="007111A6" w:rsidP="002F5CDD">
          <w:pPr>
            <w:pStyle w:val="TOC1"/>
            <w:rPr>
              <w:rFonts w:eastAsia="宋体"/>
              <w:color w:val="003300"/>
              <w:sz w:val="36"/>
              <w:szCs w:val="36"/>
            </w:rPr>
          </w:pPr>
          <w:r w:rsidRPr="00580DD3">
            <w:rPr>
              <w:rFonts w:eastAsia="宋体"/>
              <w:bCs w:val="0"/>
              <w:noProof w:val="0"/>
              <w:color w:val="003300"/>
              <w:sz w:val="36"/>
              <w:szCs w:val="36"/>
            </w:rPr>
            <w:t>Content:</w:t>
          </w:r>
        </w:p>
        <w:p w14:paraId="593134FB" w14:textId="3439F556" w:rsidR="007111A6" w:rsidRPr="00580DD3" w:rsidRDefault="007111A6" w:rsidP="002F5CDD">
          <w:pPr>
            <w:pStyle w:val="TOC1"/>
            <w:rPr>
              <w:rFonts w:eastAsiaTheme="minorEastAsia"/>
              <w:caps/>
            </w:rPr>
          </w:pPr>
          <w:r w:rsidRPr="00580DD3">
            <w:fldChar w:fldCharType="begin"/>
          </w:r>
          <w:r w:rsidRPr="00580DD3">
            <w:instrText xml:space="preserve"> TOC \o "1-3" \h \z \u </w:instrText>
          </w:r>
          <w:r w:rsidRPr="00580DD3">
            <w:fldChar w:fldCharType="separate"/>
          </w:r>
        </w:p>
        <w:p w14:paraId="4FCA59AC" w14:textId="409B1E61" w:rsidR="007111A6" w:rsidRPr="00580DD3" w:rsidRDefault="00000000" w:rsidP="002F5CDD">
          <w:pPr>
            <w:pStyle w:val="TOC1"/>
            <w:rPr>
              <w:rFonts w:eastAsiaTheme="minorEastAsia"/>
              <w:caps/>
            </w:rPr>
          </w:pPr>
          <w:hyperlink w:anchor="_Toc110011709" w:history="1">
            <w:r w:rsidR="00D80E7B" w:rsidRPr="00580DD3">
              <w:rPr>
                <w:rStyle w:val="Hyperlink"/>
              </w:rPr>
              <w:t>1. Introduction and thinking from capital perspective</w:t>
            </w:r>
            <w:r w:rsidR="00D80E7B" w:rsidRPr="00580DD3">
              <w:rPr>
                <w:webHidden/>
              </w:rPr>
              <w:tab/>
            </w:r>
            <w:r w:rsidR="007111A6" w:rsidRPr="00580DD3">
              <w:rPr>
                <w:webHidden/>
              </w:rPr>
              <w:fldChar w:fldCharType="begin"/>
            </w:r>
            <w:r w:rsidR="007111A6" w:rsidRPr="00580DD3">
              <w:rPr>
                <w:webHidden/>
              </w:rPr>
              <w:instrText xml:space="preserve"> PAGEREF _Toc110011709 \h </w:instrText>
            </w:r>
            <w:r w:rsidR="007111A6" w:rsidRPr="00580DD3">
              <w:rPr>
                <w:webHidden/>
              </w:rPr>
            </w:r>
            <w:r w:rsidR="007111A6" w:rsidRPr="00580DD3">
              <w:rPr>
                <w:webHidden/>
              </w:rPr>
              <w:fldChar w:fldCharType="separate"/>
            </w:r>
            <w:r w:rsidR="00174B6B">
              <w:rPr>
                <w:webHidden/>
              </w:rPr>
              <w:t>3</w:t>
            </w:r>
            <w:r w:rsidR="007111A6" w:rsidRPr="00580DD3">
              <w:rPr>
                <w:webHidden/>
              </w:rPr>
              <w:fldChar w:fldCharType="end"/>
            </w:r>
          </w:hyperlink>
        </w:p>
        <w:p w14:paraId="20DF092E" w14:textId="0713EBF8" w:rsidR="007111A6" w:rsidRPr="00580DD3" w:rsidRDefault="00000000" w:rsidP="002F5CDD">
          <w:pPr>
            <w:pStyle w:val="TOC1"/>
            <w:rPr>
              <w:rFonts w:eastAsiaTheme="minorEastAsia"/>
              <w:caps/>
            </w:rPr>
          </w:pPr>
          <w:hyperlink w:anchor="_Toc110011710" w:history="1">
            <w:r w:rsidR="00D80E7B" w:rsidRPr="00580DD3">
              <w:rPr>
                <w:rStyle w:val="Hyperlink"/>
              </w:rPr>
              <w:t>2. What are the advantages of the west?</w:t>
            </w:r>
            <w:r w:rsidR="00D80E7B" w:rsidRPr="00580DD3">
              <w:rPr>
                <w:webHidden/>
              </w:rPr>
              <w:tab/>
            </w:r>
            <w:r w:rsidR="007111A6" w:rsidRPr="00580DD3">
              <w:rPr>
                <w:webHidden/>
              </w:rPr>
              <w:fldChar w:fldCharType="begin"/>
            </w:r>
            <w:r w:rsidR="007111A6" w:rsidRPr="00580DD3">
              <w:rPr>
                <w:webHidden/>
              </w:rPr>
              <w:instrText xml:space="preserve"> PAGEREF _Toc110011710 \h </w:instrText>
            </w:r>
            <w:r w:rsidR="007111A6" w:rsidRPr="00580DD3">
              <w:rPr>
                <w:webHidden/>
              </w:rPr>
            </w:r>
            <w:r w:rsidR="007111A6" w:rsidRPr="00580DD3">
              <w:rPr>
                <w:webHidden/>
              </w:rPr>
              <w:fldChar w:fldCharType="separate"/>
            </w:r>
            <w:r w:rsidR="00174B6B">
              <w:rPr>
                <w:webHidden/>
              </w:rPr>
              <w:t>10</w:t>
            </w:r>
            <w:r w:rsidR="007111A6" w:rsidRPr="00580DD3">
              <w:rPr>
                <w:webHidden/>
              </w:rPr>
              <w:fldChar w:fldCharType="end"/>
            </w:r>
          </w:hyperlink>
        </w:p>
        <w:p w14:paraId="2770008E" w14:textId="7D6C84F9" w:rsidR="007111A6" w:rsidRPr="00580DD3" w:rsidRDefault="00000000" w:rsidP="002F5CDD">
          <w:pPr>
            <w:pStyle w:val="TOC1"/>
            <w:rPr>
              <w:rFonts w:eastAsiaTheme="minorEastAsia"/>
              <w:caps/>
            </w:rPr>
          </w:pPr>
          <w:hyperlink w:anchor="_Toc110011711" w:history="1">
            <w:r w:rsidR="00D80E7B" w:rsidRPr="00580DD3">
              <w:rPr>
                <w:rStyle w:val="Hyperlink"/>
              </w:rPr>
              <w:t>2.1 design at the national level</w:t>
            </w:r>
            <w:r w:rsidR="00D80E7B" w:rsidRPr="00580DD3">
              <w:rPr>
                <w:webHidden/>
              </w:rPr>
              <w:tab/>
            </w:r>
            <w:r w:rsidR="007111A6" w:rsidRPr="00580DD3">
              <w:rPr>
                <w:webHidden/>
              </w:rPr>
              <w:fldChar w:fldCharType="begin"/>
            </w:r>
            <w:r w:rsidR="007111A6" w:rsidRPr="00580DD3">
              <w:rPr>
                <w:webHidden/>
              </w:rPr>
              <w:instrText xml:space="preserve"> PAGEREF _Toc110011711 \h </w:instrText>
            </w:r>
            <w:r w:rsidR="007111A6" w:rsidRPr="00580DD3">
              <w:rPr>
                <w:webHidden/>
              </w:rPr>
            </w:r>
            <w:r w:rsidR="007111A6" w:rsidRPr="00580DD3">
              <w:rPr>
                <w:webHidden/>
              </w:rPr>
              <w:fldChar w:fldCharType="separate"/>
            </w:r>
            <w:r w:rsidR="00174B6B">
              <w:rPr>
                <w:webHidden/>
              </w:rPr>
              <w:t>10</w:t>
            </w:r>
            <w:r w:rsidR="007111A6" w:rsidRPr="00580DD3">
              <w:rPr>
                <w:webHidden/>
              </w:rPr>
              <w:fldChar w:fldCharType="end"/>
            </w:r>
          </w:hyperlink>
        </w:p>
        <w:p w14:paraId="0ED20F12" w14:textId="05B8D2CE" w:rsidR="007111A6" w:rsidRPr="00580DD3" w:rsidRDefault="00000000" w:rsidP="002F5CDD">
          <w:pPr>
            <w:pStyle w:val="TOC1"/>
            <w:rPr>
              <w:rFonts w:eastAsiaTheme="minorEastAsia"/>
              <w:caps/>
            </w:rPr>
          </w:pPr>
          <w:hyperlink w:anchor="_Toc110011712" w:history="1">
            <w:r w:rsidR="00D80E7B" w:rsidRPr="00580DD3">
              <w:rPr>
                <w:rStyle w:val="Hyperlink"/>
              </w:rPr>
              <w:t>2.2 cost</w:t>
            </w:r>
            <w:r w:rsidR="00D80E7B" w:rsidRPr="00580DD3">
              <w:rPr>
                <w:webHidden/>
              </w:rPr>
              <w:tab/>
            </w:r>
            <w:r w:rsidR="007111A6" w:rsidRPr="00580DD3">
              <w:rPr>
                <w:webHidden/>
              </w:rPr>
              <w:fldChar w:fldCharType="begin"/>
            </w:r>
            <w:r w:rsidR="007111A6" w:rsidRPr="00580DD3">
              <w:rPr>
                <w:webHidden/>
              </w:rPr>
              <w:instrText xml:space="preserve"> PAGEREF _Toc110011712 \h </w:instrText>
            </w:r>
            <w:r w:rsidR="007111A6" w:rsidRPr="00580DD3">
              <w:rPr>
                <w:webHidden/>
              </w:rPr>
            </w:r>
            <w:r w:rsidR="007111A6" w:rsidRPr="00580DD3">
              <w:rPr>
                <w:webHidden/>
              </w:rPr>
              <w:fldChar w:fldCharType="separate"/>
            </w:r>
            <w:r w:rsidR="00174B6B">
              <w:rPr>
                <w:webHidden/>
              </w:rPr>
              <w:t>10</w:t>
            </w:r>
            <w:r w:rsidR="007111A6" w:rsidRPr="00580DD3">
              <w:rPr>
                <w:webHidden/>
              </w:rPr>
              <w:fldChar w:fldCharType="end"/>
            </w:r>
          </w:hyperlink>
        </w:p>
        <w:p w14:paraId="2B98E3F5" w14:textId="12D9428E" w:rsidR="007111A6" w:rsidRPr="00580DD3" w:rsidRDefault="00000000" w:rsidP="002F5CDD">
          <w:pPr>
            <w:pStyle w:val="TOC3"/>
            <w:rPr>
              <w:rFonts w:ascii="Times New Roman" w:eastAsiaTheme="minorEastAsia" w:cs="Times New Roman"/>
              <w:noProof/>
            </w:rPr>
          </w:pPr>
          <w:hyperlink w:anchor="_Toc110011713" w:history="1">
            <w:r w:rsidR="00D80E7B" w:rsidRPr="00580DD3">
              <w:rPr>
                <w:rStyle w:val="Hyperlink"/>
                <w:rFonts w:ascii="Times New Roman" w:cs="Times New Roman"/>
                <w:bCs/>
                <w:i w:val="0"/>
                <w:iCs w:val="0"/>
                <w:noProof/>
                <w:sz w:val="24"/>
                <w:szCs w:val="24"/>
              </w:rPr>
              <w:t>2.2.1 land cost</w:t>
            </w:r>
            <w:r w:rsidR="00D80E7B" w:rsidRPr="00580DD3">
              <w:rPr>
                <w:rFonts w:ascii="Times New Roman" w:cs="Times New Roman"/>
                <w:noProof/>
                <w:webHidden/>
              </w:rPr>
              <w:tab/>
            </w:r>
            <w:r w:rsidR="007111A6" w:rsidRPr="00580DD3">
              <w:rPr>
                <w:rFonts w:ascii="Times New Roman" w:cs="Times New Roman"/>
                <w:noProof/>
                <w:webHidden/>
              </w:rPr>
              <w:fldChar w:fldCharType="begin"/>
            </w:r>
            <w:r w:rsidR="007111A6" w:rsidRPr="00580DD3">
              <w:rPr>
                <w:rFonts w:ascii="Times New Roman" w:cs="Times New Roman"/>
                <w:noProof/>
                <w:webHidden/>
              </w:rPr>
              <w:instrText xml:space="preserve"> PAGEREF _Toc110011713 \h </w:instrText>
            </w:r>
            <w:r w:rsidR="007111A6" w:rsidRPr="00580DD3">
              <w:rPr>
                <w:rFonts w:ascii="Times New Roman" w:cs="Times New Roman"/>
                <w:noProof/>
                <w:webHidden/>
              </w:rPr>
            </w:r>
            <w:r w:rsidR="007111A6" w:rsidRPr="00580DD3">
              <w:rPr>
                <w:rFonts w:ascii="Times New Roman" w:cs="Times New Roman"/>
                <w:noProof/>
                <w:webHidden/>
              </w:rPr>
              <w:fldChar w:fldCharType="separate"/>
            </w:r>
            <w:r w:rsidR="00174B6B">
              <w:rPr>
                <w:rFonts w:ascii="Times New Roman" w:cs="Times New Roman"/>
                <w:noProof/>
                <w:webHidden/>
              </w:rPr>
              <w:t>10</w:t>
            </w:r>
            <w:r w:rsidR="007111A6" w:rsidRPr="00580DD3">
              <w:rPr>
                <w:rFonts w:ascii="Times New Roman" w:cs="Times New Roman"/>
                <w:noProof/>
                <w:webHidden/>
              </w:rPr>
              <w:fldChar w:fldCharType="end"/>
            </w:r>
          </w:hyperlink>
        </w:p>
        <w:p w14:paraId="236DED3F" w14:textId="71659F14" w:rsidR="007111A6" w:rsidRPr="00580DD3" w:rsidRDefault="00000000" w:rsidP="002F5CDD">
          <w:pPr>
            <w:pStyle w:val="TOC3"/>
            <w:rPr>
              <w:rFonts w:ascii="Times New Roman" w:eastAsiaTheme="minorEastAsia" w:cs="Times New Roman"/>
              <w:noProof/>
            </w:rPr>
          </w:pPr>
          <w:hyperlink w:anchor="_Toc110011714" w:history="1">
            <w:r w:rsidR="00D80E7B" w:rsidRPr="00580DD3">
              <w:rPr>
                <w:rStyle w:val="Hyperlink"/>
                <w:rFonts w:ascii="Times New Roman" w:cs="Times New Roman"/>
                <w:bCs/>
                <w:i w:val="0"/>
                <w:iCs w:val="0"/>
                <w:noProof/>
                <w:sz w:val="24"/>
                <w:szCs w:val="24"/>
              </w:rPr>
              <w:t>2.2.3 energy cost</w:t>
            </w:r>
            <w:r w:rsidR="00D80E7B" w:rsidRPr="00580DD3">
              <w:rPr>
                <w:rFonts w:ascii="Times New Roman" w:cs="Times New Roman"/>
                <w:noProof/>
                <w:webHidden/>
              </w:rPr>
              <w:tab/>
            </w:r>
            <w:r w:rsidR="007111A6" w:rsidRPr="00580DD3">
              <w:rPr>
                <w:rFonts w:ascii="Times New Roman" w:cs="Times New Roman"/>
                <w:noProof/>
                <w:webHidden/>
              </w:rPr>
              <w:fldChar w:fldCharType="begin"/>
            </w:r>
            <w:r w:rsidR="007111A6" w:rsidRPr="00580DD3">
              <w:rPr>
                <w:rFonts w:ascii="Times New Roman" w:cs="Times New Roman"/>
                <w:noProof/>
                <w:webHidden/>
              </w:rPr>
              <w:instrText xml:space="preserve"> PAGEREF _Toc110011714 \h </w:instrText>
            </w:r>
            <w:r w:rsidR="007111A6" w:rsidRPr="00580DD3">
              <w:rPr>
                <w:rFonts w:ascii="Times New Roman" w:cs="Times New Roman"/>
                <w:noProof/>
                <w:webHidden/>
              </w:rPr>
            </w:r>
            <w:r w:rsidR="007111A6" w:rsidRPr="00580DD3">
              <w:rPr>
                <w:rFonts w:ascii="Times New Roman" w:cs="Times New Roman"/>
                <w:noProof/>
                <w:webHidden/>
              </w:rPr>
              <w:fldChar w:fldCharType="separate"/>
            </w:r>
            <w:r w:rsidR="00174B6B">
              <w:rPr>
                <w:rFonts w:ascii="Times New Roman" w:cs="Times New Roman"/>
                <w:noProof/>
                <w:webHidden/>
              </w:rPr>
              <w:t>11</w:t>
            </w:r>
            <w:r w:rsidR="007111A6" w:rsidRPr="00580DD3">
              <w:rPr>
                <w:rFonts w:ascii="Times New Roman" w:cs="Times New Roman"/>
                <w:noProof/>
                <w:webHidden/>
              </w:rPr>
              <w:fldChar w:fldCharType="end"/>
            </w:r>
          </w:hyperlink>
        </w:p>
        <w:p w14:paraId="4B33490D" w14:textId="7CE48AB8" w:rsidR="007111A6" w:rsidRPr="00580DD3" w:rsidRDefault="00000000" w:rsidP="002F5CDD">
          <w:pPr>
            <w:pStyle w:val="TOC3"/>
            <w:rPr>
              <w:rFonts w:ascii="Times New Roman" w:eastAsiaTheme="minorEastAsia" w:cs="Times New Roman"/>
              <w:noProof/>
            </w:rPr>
          </w:pPr>
          <w:hyperlink w:anchor="_Toc110011715" w:history="1">
            <w:r w:rsidR="00D80E7B" w:rsidRPr="00580DD3">
              <w:rPr>
                <w:rStyle w:val="Hyperlink"/>
                <w:rFonts w:ascii="Times New Roman" w:cs="Times New Roman"/>
                <w:bCs/>
                <w:i w:val="0"/>
                <w:iCs w:val="0"/>
                <w:noProof/>
                <w:sz w:val="24"/>
                <w:szCs w:val="24"/>
              </w:rPr>
              <w:t>2.2.3 labor cost</w:t>
            </w:r>
            <w:r w:rsidR="00D80E7B" w:rsidRPr="00580DD3">
              <w:rPr>
                <w:rFonts w:ascii="Times New Roman" w:cs="Times New Roman"/>
                <w:noProof/>
                <w:webHidden/>
              </w:rPr>
              <w:tab/>
            </w:r>
            <w:r w:rsidR="007111A6" w:rsidRPr="00580DD3">
              <w:rPr>
                <w:rFonts w:ascii="Times New Roman" w:cs="Times New Roman"/>
                <w:noProof/>
                <w:webHidden/>
              </w:rPr>
              <w:fldChar w:fldCharType="begin"/>
            </w:r>
            <w:r w:rsidR="007111A6" w:rsidRPr="00580DD3">
              <w:rPr>
                <w:rFonts w:ascii="Times New Roman" w:cs="Times New Roman"/>
                <w:noProof/>
                <w:webHidden/>
              </w:rPr>
              <w:instrText xml:space="preserve"> PAGEREF _Toc110011715 \h </w:instrText>
            </w:r>
            <w:r w:rsidR="007111A6" w:rsidRPr="00580DD3">
              <w:rPr>
                <w:rFonts w:ascii="Times New Roman" w:cs="Times New Roman"/>
                <w:noProof/>
                <w:webHidden/>
              </w:rPr>
            </w:r>
            <w:r w:rsidR="007111A6" w:rsidRPr="00580DD3">
              <w:rPr>
                <w:rFonts w:ascii="Times New Roman" w:cs="Times New Roman"/>
                <w:noProof/>
                <w:webHidden/>
              </w:rPr>
              <w:fldChar w:fldCharType="separate"/>
            </w:r>
            <w:r w:rsidR="00174B6B">
              <w:rPr>
                <w:rFonts w:ascii="Times New Roman" w:cs="Times New Roman"/>
                <w:noProof/>
                <w:webHidden/>
              </w:rPr>
              <w:t>13</w:t>
            </w:r>
            <w:r w:rsidR="007111A6" w:rsidRPr="00580DD3">
              <w:rPr>
                <w:rFonts w:ascii="Times New Roman" w:cs="Times New Roman"/>
                <w:noProof/>
                <w:webHidden/>
              </w:rPr>
              <w:fldChar w:fldCharType="end"/>
            </w:r>
          </w:hyperlink>
        </w:p>
        <w:p w14:paraId="09865649" w14:textId="3C161485" w:rsidR="007111A6" w:rsidRPr="00580DD3" w:rsidRDefault="00000000" w:rsidP="002F5CDD">
          <w:pPr>
            <w:pStyle w:val="TOC1"/>
            <w:rPr>
              <w:rFonts w:eastAsiaTheme="minorEastAsia"/>
              <w:caps/>
            </w:rPr>
          </w:pPr>
          <w:hyperlink w:anchor="_Toc110011716" w:history="1">
            <w:r w:rsidR="00D80E7B" w:rsidRPr="00580DD3">
              <w:rPr>
                <w:rStyle w:val="Hyperlink"/>
              </w:rPr>
              <w:t>2.3 pue and cooling system</w:t>
            </w:r>
            <w:r w:rsidR="00D80E7B" w:rsidRPr="00580DD3">
              <w:rPr>
                <w:webHidden/>
              </w:rPr>
              <w:tab/>
            </w:r>
            <w:r w:rsidR="007111A6" w:rsidRPr="00580DD3">
              <w:rPr>
                <w:webHidden/>
              </w:rPr>
              <w:fldChar w:fldCharType="begin"/>
            </w:r>
            <w:r w:rsidR="007111A6" w:rsidRPr="00580DD3">
              <w:rPr>
                <w:webHidden/>
              </w:rPr>
              <w:instrText xml:space="preserve"> PAGEREF _Toc110011716 \h </w:instrText>
            </w:r>
            <w:r w:rsidR="007111A6" w:rsidRPr="00580DD3">
              <w:rPr>
                <w:webHidden/>
              </w:rPr>
            </w:r>
            <w:r w:rsidR="007111A6" w:rsidRPr="00580DD3">
              <w:rPr>
                <w:webHidden/>
              </w:rPr>
              <w:fldChar w:fldCharType="separate"/>
            </w:r>
            <w:r w:rsidR="00174B6B">
              <w:rPr>
                <w:webHidden/>
              </w:rPr>
              <w:t>14</w:t>
            </w:r>
            <w:r w:rsidR="007111A6" w:rsidRPr="00580DD3">
              <w:rPr>
                <w:webHidden/>
              </w:rPr>
              <w:fldChar w:fldCharType="end"/>
            </w:r>
          </w:hyperlink>
        </w:p>
        <w:p w14:paraId="764C986E" w14:textId="3A354729" w:rsidR="00A16690" w:rsidRPr="00580DD3" w:rsidRDefault="00000000" w:rsidP="002F5CDD">
          <w:pPr>
            <w:pStyle w:val="TOC1"/>
            <w:rPr>
              <w:rFonts w:eastAsiaTheme="minorEastAsia"/>
              <w:caps/>
            </w:rPr>
          </w:pPr>
          <w:hyperlink w:anchor="_Toc110011717" w:history="1">
            <w:r w:rsidR="00D80E7B" w:rsidRPr="00580DD3">
              <w:rPr>
                <w:rStyle w:val="Hyperlink"/>
              </w:rPr>
              <w:t>3. Conclusion</w:t>
            </w:r>
            <w:r w:rsidR="00D80E7B" w:rsidRPr="00580DD3">
              <w:rPr>
                <w:webHidden/>
              </w:rPr>
              <w:tab/>
            </w:r>
            <w:r w:rsidR="007111A6" w:rsidRPr="00580DD3">
              <w:rPr>
                <w:webHidden/>
              </w:rPr>
              <w:fldChar w:fldCharType="begin"/>
            </w:r>
            <w:r w:rsidR="007111A6" w:rsidRPr="00580DD3">
              <w:rPr>
                <w:webHidden/>
              </w:rPr>
              <w:instrText xml:space="preserve"> PAGEREF _Toc110011717 \h </w:instrText>
            </w:r>
            <w:r w:rsidR="007111A6" w:rsidRPr="00580DD3">
              <w:rPr>
                <w:webHidden/>
              </w:rPr>
            </w:r>
            <w:r w:rsidR="007111A6" w:rsidRPr="00580DD3">
              <w:rPr>
                <w:webHidden/>
              </w:rPr>
              <w:fldChar w:fldCharType="separate"/>
            </w:r>
            <w:r w:rsidR="00174B6B">
              <w:rPr>
                <w:webHidden/>
              </w:rPr>
              <w:t>15</w:t>
            </w:r>
            <w:r w:rsidR="007111A6" w:rsidRPr="00580DD3">
              <w:rPr>
                <w:webHidden/>
              </w:rPr>
              <w:fldChar w:fldCharType="end"/>
            </w:r>
          </w:hyperlink>
          <w:r w:rsidR="007111A6" w:rsidRPr="00580DD3">
            <w:fldChar w:fldCharType="end"/>
          </w:r>
        </w:p>
      </w:sdtContent>
    </w:sdt>
    <w:p w14:paraId="328C660D" w14:textId="329E19B2" w:rsidR="004976AF" w:rsidRPr="00580DD3" w:rsidRDefault="00214EEF" w:rsidP="008D206E">
      <w:pPr>
        <w:pStyle w:val="Heading1"/>
        <w:widowControl/>
        <w:spacing w:before="240" w:after="0" w:line="360" w:lineRule="auto"/>
        <w:jc w:val="left"/>
        <w:rPr>
          <w:rFonts w:ascii="Times New Roman" w:hAnsi="Times New Roman" w:cs="Times New Roman"/>
        </w:rPr>
      </w:pPr>
      <w:r w:rsidRPr="00580DD3">
        <w:rPr>
          <w:rFonts w:ascii="Times New Roman" w:hAnsi="Times New Roman" w:cs="Times New Roman"/>
          <w:b w:val="0"/>
          <w:color w:val="000000" w:themeColor="text1"/>
          <w:kern w:val="0"/>
          <w:sz w:val="24"/>
          <w:szCs w:val="24"/>
        </w:rPr>
        <w:br w:type="page"/>
      </w:r>
      <w:bookmarkStart w:id="8" w:name="_Toc110011420"/>
      <w:bookmarkStart w:id="9" w:name="_Toc110011709"/>
      <w:r w:rsidR="008914B5" w:rsidRPr="00580DD3">
        <w:rPr>
          <w:rFonts w:ascii="Times New Roman" w:eastAsiaTheme="majorEastAsia" w:hAnsi="Times New Roman" w:cs="Times New Roman"/>
          <w:bCs w:val="0"/>
          <w:color w:val="003300"/>
          <w:kern w:val="0"/>
          <w:sz w:val="36"/>
          <w:szCs w:val="36"/>
        </w:rPr>
        <w:lastRenderedPageBreak/>
        <w:t>1. Introduction and thinking from capital perspective</w:t>
      </w:r>
      <w:bookmarkStart w:id="10" w:name="_Hlk107517585"/>
      <w:bookmarkEnd w:id="8"/>
      <w:bookmarkEnd w:id="9"/>
    </w:p>
    <w:p w14:paraId="738D664E" w14:textId="3CB22525" w:rsidR="000D3674" w:rsidRPr="00580DD3" w:rsidRDefault="007A1499" w:rsidP="002F5CDD">
      <w:pPr>
        <w:spacing w:line="360" w:lineRule="auto"/>
        <w:ind w:firstLine="420"/>
        <w:rPr>
          <w:rFonts w:cs="Times New Roman"/>
          <w:color w:val="191919"/>
          <w:szCs w:val="24"/>
          <w:shd w:val="clear" w:color="auto" w:fill="FFFFFF"/>
        </w:rPr>
      </w:pPr>
      <w:r w:rsidRPr="00580DD3">
        <w:rPr>
          <w:rFonts w:cs="Times New Roman"/>
          <w:szCs w:val="24"/>
        </w:rPr>
        <w:t>“</w:t>
      </w:r>
      <w:r w:rsidR="007A77CF" w:rsidRPr="00580DD3">
        <w:rPr>
          <w:rFonts w:cs="Times New Roman"/>
          <w:color w:val="191919"/>
          <w:szCs w:val="24"/>
          <w:shd w:val="clear" w:color="auto" w:fill="FFFFFF"/>
        </w:rPr>
        <w:t>Channel computing resources from the east to the west</w:t>
      </w:r>
      <w:bookmarkEnd w:id="10"/>
      <w:r w:rsidR="007A77CF" w:rsidRPr="00580DD3">
        <w:rPr>
          <w:rFonts w:cs="Times New Roman"/>
          <w:color w:val="191919"/>
          <w:szCs w:val="24"/>
          <w:shd w:val="clear" w:color="auto" w:fill="FFFFFF"/>
        </w:rPr>
        <w:t>” is a thematic action of China. It has already become one of the hottest themes in the capital market. We collect information about the companies which include the theme in their announcement. We found that the state-owned companies react to the policy at the operational level</w:t>
      </w:r>
      <w:r w:rsidR="00204A71" w:rsidRPr="00580DD3">
        <w:rPr>
          <w:rFonts w:cs="Times New Roman"/>
          <w:color w:val="191919"/>
          <w:szCs w:val="24"/>
          <w:shd w:val="clear" w:color="auto" w:fill="FFFFFF"/>
        </w:rPr>
        <w:t>. Private companies raise capital to expand in the wave and we collect the data of their capital operation</w:t>
      </w:r>
      <w:r w:rsidR="007A77CF" w:rsidRPr="00580DD3">
        <w:rPr>
          <w:rFonts w:cs="Times New Roman"/>
          <w:color w:val="191919"/>
          <w:szCs w:val="24"/>
          <w:shd w:val="clear" w:color="auto" w:fill="FFFFFF"/>
        </w:rPr>
        <w:t>. The way of responding conforms to the scale of the companies. The research companies are as follows:</w:t>
      </w:r>
    </w:p>
    <w:tbl>
      <w:tblPr>
        <w:tblStyle w:val="ibsgclassic"/>
        <w:tblW w:w="0" w:type="auto"/>
        <w:tblLook w:val="04A0" w:firstRow="1" w:lastRow="0" w:firstColumn="1" w:lastColumn="0" w:noHBand="0" w:noVBand="1"/>
      </w:tblPr>
      <w:tblGrid>
        <w:gridCol w:w="2462"/>
        <w:gridCol w:w="3094"/>
        <w:gridCol w:w="2124"/>
        <w:gridCol w:w="1316"/>
      </w:tblGrid>
      <w:tr w:rsidR="004E77DF" w:rsidRPr="00580DD3" w14:paraId="55624F3B" w14:textId="77777777" w:rsidTr="00646F94">
        <w:trPr>
          <w:cnfStyle w:val="100000000000" w:firstRow="1" w:lastRow="0" w:firstColumn="0" w:lastColumn="0" w:oddVBand="0" w:evenVBand="0" w:oddHBand="0" w:evenHBand="0" w:firstRowFirstColumn="0" w:firstRowLastColumn="0" w:lastRowFirstColumn="0" w:lastRowLastColumn="0"/>
          <w:trHeight w:val="280"/>
        </w:trPr>
        <w:tc>
          <w:tcPr>
            <w:tcW w:w="2462" w:type="dxa"/>
            <w:noWrap/>
            <w:vAlign w:val="center"/>
          </w:tcPr>
          <w:p w14:paraId="36A06158" w14:textId="77777777" w:rsidR="004E77DF" w:rsidRPr="00580DD3" w:rsidRDefault="004E77DF" w:rsidP="002F5CDD">
            <w:pPr>
              <w:spacing w:line="360" w:lineRule="auto"/>
              <w:jc w:val="center"/>
              <w:rPr>
                <w:rFonts w:cs="Times New Roman"/>
                <w:b w:val="0"/>
                <w:color w:val="FFFFFF" w:themeColor="background1"/>
                <w:kern w:val="0"/>
                <w:sz w:val="18"/>
                <w:szCs w:val="18"/>
              </w:rPr>
            </w:pPr>
            <w:r w:rsidRPr="00580DD3">
              <w:rPr>
                <w:rFonts w:cs="Times New Roman"/>
                <w:color w:val="FFFFFF" w:themeColor="background1"/>
                <w:kern w:val="0"/>
                <w:sz w:val="18"/>
                <w:szCs w:val="18"/>
              </w:rPr>
              <w:t>Attribute</w:t>
            </w:r>
          </w:p>
        </w:tc>
        <w:tc>
          <w:tcPr>
            <w:tcW w:w="3094" w:type="dxa"/>
            <w:noWrap/>
            <w:vAlign w:val="center"/>
          </w:tcPr>
          <w:p w14:paraId="41C34469" w14:textId="77777777" w:rsidR="004E77DF" w:rsidRPr="00580DD3" w:rsidRDefault="004E77DF" w:rsidP="002F5CDD">
            <w:pPr>
              <w:spacing w:line="360" w:lineRule="auto"/>
              <w:jc w:val="center"/>
              <w:rPr>
                <w:rFonts w:cs="Times New Roman"/>
                <w:b w:val="0"/>
                <w:color w:val="FFFFFF" w:themeColor="background1"/>
                <w:kern w:val="0"/>
                <w:sz w:val="18"/>
                <w:szCs w:val="18"/>
              </w:rPr>
            </w:pPr>
            <w:r w:rsidRPr="00580DD3">
              <w:rPr>
                <w:rFonts w:cs="Times New Roman"/>
                <w:color w:val="FFFFFF" w:themeColor="background1"/>
                <w:kern w:val="0"/>
                <w:sz w:val="18"/>
                <w:szCs w:val="18"/>
              </w:rPr>
              <w:t>Comp. Name</w:t>
            </w:r>
          </w:p>
        </w:tc>
        <w:tc>
          <w:tcPr>
            <w:tcW w:w="2124" w:type="dxa"/>
            <w:noWrap/>
            <w:vAlign w:val="center"/>
          </w:tcPr>
          <w:p w14:paraId="7B244902" w14:textId="77777777" w:rsidR="004E77DF" w:rsidRPr="00580DD3" w:rsidRDefault="004E77DF" w:rsidP="002F5CDD">
            <w:pPr>
              <w:spacing w:line="360" w:lineRule="auto"/>
              <w:jc w:val="center"/>
              <w:rPr>
                <w:rFonts w:cs="Times New Roman"/>
                <w:b w:val="0"/>
                <w:color w:val="FFFFFF" w:themeColor="background1"/>
                <w:kern w:val="0"/>
                <w:sz w:val="18"/>
                <w:szCs w:val="18"/>
              </w:rPr>
            </w:pPr>
            <w:r w:rsidRPr="00580DD3">
              <w:rPr>
                <w:rFonts w:cs="Times New Roman"/>
                <w:color w:val="FFFFFF" w:themeColor="background1"/>
                <w:kern w:val="0"/>
                <w:sz w:val="18"/>
                <w:szCs w:val="18"/>
              </w:rPr>
              <w:t>Ticker Code</w:t>
            </w:r>
          </w:p>
        </w:tc>
        <w:tc>
          <w:tcPr>
            <w:tcW w:w="1316" w:type="dxa"/>
            <w:noWrap/>
            <w:vAlign w:val="center"/>
          </w:tcPr>
          <w:p w14:paraId="3A11BBE7" w14:textId="77777777" w:rsidR="004E77DF" w:rsidRPr="00580DD3" w:rsidRDefault="004E77DF" w:rsidP="002F5CDD">
            <w:pPr>
              <w:spacing w:line="360" w:lineRule="auto"/>
              <w:jc w:val="center"/>
              <w:rPr>
                <w:rFonts w:cs="Times New Roman"/>
                <w:b w:val="0"/>
                <w:color w:val="FFFFFF" w:themeColor="background1"/>
                <w:kern w:val="0"/>
                <w:sz w:val="18"/>
                <w:szCs w:val="18"/>
              </w:rPr>
            </w:pPr>
            <w:r w:rsidRPr="00580DD3">
              <w:rPr>
                <w:rFonts w:cs="Times New Roman"/>
                <w:color w:val="FFFFFF" w:themeColor="background1"/>
                <w:kern w:val="0"/>
                <w:sz w:val="18"/>
                <w:szCs w:val="18"/>
              </w:rPr>
              <w:t>Events</w:t>
            </w:r>
          </w:p>
        </w:tc>
      </w:tr>
      <w:tr w:rsidR="004E77DF" w:rsidRPr="00580DD3" w14:paraId="1A7E5F8B" w14:textId="77777777" w:rsidTr="00646F94">
        <w:trPr>
          <w:trHeight w:val="280"/>
        </w:trPr>
        <w:tc>
          <w:tcPr>
            <w:tcW w:w="2462" w:type="dxa"/>
            <w:vMerge w:val="restart"/>
            <w:shd w:val="clear" w:color="auto" w:fill="D5E3CF"/>
            <w:noWrap/>
            <w:vAlign w:val="center"/>
          </w:tcPr>
          <w:p w14:paraId="37865AC2"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 xml:space="preserve">State- </w:t>
            </w:r>
          </w:p>
          <w:p w14:paraId="38549387"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Owned</w:t>
            </w:r>
          </w:p>
          <w:p w14:paraId="1FAC6DB9"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Companies</w:t>
            </w:r>
          </w:p>
        </w:tc>
        <w:tc>
          <w:tcPr>
            <w:tcW w:w="3094" w:type="dxa"/>
            <w:vMerge w:val="restart"/>
            <w:shd w:val="clear" w:color="auto" w:fill="D5E3CF"/>
            <w:noWrap/>
            <w:vAlign w:val="center"/>
          </w:tcPr>
          <w:p w14:paraId="34FA1738"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China Mobile</w:t>
            </w:r>
          </w:p>
        </w:tc>
        <w:tc>
          <w:tcPr>
            <w:tcW w:w="2124" w:type="dxa"/>
            <w:shd w:val="clear" w:color="auto" w:fill="D5E3CF"/>
            <w:noWrap/>
            <w:vAlign w:val="center"/>
          </w:tcPr>
          <w:p w14:paraId="79597DFB"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A: 600941.SH</w:t>
            </w:r>
          </w:p>
        </w:tc>
        <w:tc>
          <w:tcPr>
            <w:tcW w:w="1316" w:type="dxa"/>
            <w:vMerge w:val="restart"/>
            <w:shd w:val="clear" w:color="auto" w:fill="D5E3CF"/>
            <w:noWrap/>
            <w:vAlign w:val="center"/>
          </w:tcPr>
          <w:p w14:paraId="794300B0"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Operations</w:t>
            </w:r>
          </w:p>
        </w:tc>
      </w:tr>
      <w:tr w:rsidR="004E77DF" w:rsidRPr="00580DD3" w14:paraId="4F6BDA1A" w14:textId="77777777" w:rsidTr="00646F94">
        <w:trPr>
          <w:trHeight w:val="280"/>
        </w:trPr>
        <w:tc>
          <w:tcPr>
            <w:tcW w:w="2462" w:type="dxa"/>
            <w:vMerge/>
            <w:shd w:val="clear" w:color="auto" w:fill="EDF2EB"/>
            <w:vAlign w:val="center"/>
          </w:tcPr>
          <w:p w14:paraId="7D2417DB" w14:textId="77777777" w:rsidR="004E77DF" w:rsidRPr="00580DD3" w:rsidRDefault="004E77DF" w:rsidP="002F5CDD">
            <w:pPr>
              <w:spacing w:line="360" w:lineRule="auto"/>
              <w:rPr>
                <w:rFonts w:cs="Times New Roman"/>
                <w:color w:val="000000"/>
                <w:kern w:val="0"/>
                <w:sz w:val="18"/>
                <w:szCs w:val="18"/>
              </w:rPr>
            </w:pPr>
          </w:p>
        </w:tc>
        <w:tc>
          <w:tcPr>
            <w:tcW w:w="3094" w:type="dxa"/>
            <w:vMerge/>
            <w:shd w:val="clear" w:color="auto" w:fill="EDF2EB"/>
            <w:vAlign w:val="center"/>
          </w:tcPr>
          <w:p w14:paraId="6CB42DE2" w14:textId="77777777" w:rsidR="004E77DF" w:rsidRPr="00580DD3" w:rsidRDefault="004E77DF" w:rsidP="002F5CDD">
            <w:pPr>
              <w:spacing w:line="360" w:lineRule="auto"/>
              <w:rPr>
                <w:rFonts w:cs="Times New Roman"/>
                <w:color w:val="000000"/>
                <w:kern w:val="0"/>
                <w:sz w:val="18"/>
                <w:szCs w:val="18"/>
              </w:rPr>
            </w:pPr>
          </w:p>
        </w:tc>
        <w:tc>
          <w:tcPr>
            <w:tcW w:w="2124" w:type="dxa"/>
            <w:shd w:val="clear" w:color="auto" w:fill="EDF2EB"/>
            <w:noWrap/>
            <w:vAlign w:val="center"/>
          </w:tcPr>
          <w:p w14:paraId="575124B8"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H: 0941.HK</w:t>
            </w:r>
          </w:p>
        </w:tc>
        <w:tc>
          <w:tcPr>
            <w:tcW w:w="1316" w:type="dxa"/>
            <w:vMerge/>
            <w:shd w:val="clear" w:color="auto" w:fill="EDF2EB"/>
            <w:vAlign w:val="center"/>
          </w:tcPr>
          <w:p w14:paraId="5EFA9D27" w14:textId="77777777" w:rsidR="004E77DF" w:rsidRPr="00580DD3" w:rsidRDefault="004E77DF" w:rsidP="002F5CDD">
            <w:pPr>
              <w:spacing w:line="360" w:lineRule="auto"/>
              <w:rPr>
                <w:rFonts w:cs="Times New Roman"/>
                <w:color w:val="000000"/>
                <w:kern w:val="0"/>
                <w:sz w:val="18"/>
                <w:szCs w:val="18"/>
              </w:rPr>
            </w:pPr>
          </w:p>
        </w:tc>
      </w:tr>
      <w:tr w:rsidR="004E77DF" w:rsidRPr="00580DD3" w14:paraId="7C900407" w14:textId="77777777" w:rsidTr="00646F94">
        <w:trPr>
          <w:trHeight w:val="280"/>
        </w:trPr>
        <w:tc>
          <w:tcPr>
            <w:tcW w:w="2462" w:type="dxa"/>
            <w:vMerge/>
            <w:shd w:val="clear" w:color="auto" w:fill="D5E3CF"/>
            <w:noWrap/>
            <w:vAlign w:val="center"/>
          </w:tcPr>
          <w:p w14:paraId="779AF7BA" w14:textId="77777777" w:rsidR="004E77DF" w:rsidRPr="00580DD3" w:rsidRDefault="004E77DF" w:rsidP="002F5CDD">
            <w:pPr>
              <w:spacing w:line="360" w:lineRule="auto"/>
              <w:rPr>
                <w:rFonts w:cs="Times New Roman"/>
                <w:color w:val="000000"/>
                <w:kern w:val="0"/>
                <w:sz w:val="18"/>
                <w:szCs w:val="18"/>
              </w:rPr>
            </w:pPr>
          </w:p>
        </w:tc>
        <w:tc>
          <w:tcPr>
            <w:tcW w:w="3094" w:type="dxa"/>
            <w:vMerge w:val="restart"/>
            <w:shd w:val="clear" w:color="auto" w:fill="D5E3CF"/>
            <w:noWrap/>
            <w:vAlign w:val="center"/>
          </w:tcPr>
          <w:p w14:paraId="0F1E8413"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China Telecom</w:t>
            </w:r>
          </w:p>
        </w:tc>
        <w:tc>
          <w:tcPr>
            <w:tcW w:w="2124" w:type="dxa"/>
            <w:shd w:val="clear" w:color="auto" w:fill="D5E3CF"/>
            <w:noWrap/>
            <w:vAlign w:val="center"/>
          </w:tcPr>
          <w:p w14:paraId="20BD76CA"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A: 601782.SH</w:t>
            </w:r>
          </w:p>
        </w:tc>
        <w:tc>
          <w:tcPr>
            <w:tcW w:w="1316" w:type="dxa"/>
            <w:vMerge w:val="restart"/>
            <w:shd w:val="clear" w:color="auto" w:fill="D5E3CF"/>
            <w:noWrap/>
            <w:vAlign w:val="center"/>
          </w:tcPr>
          <w:p w14:paraId="1F82EB77"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Operations</w:t>
            </w:r>
          </w:p>
        </w:tc>
      </w:tr>
      <w:tr w:rsidR="004E77DF" w:rsidRPr="00580DD3" w14:paraId="35C32E35" w14:textId="77777777" w:rsidTr="00646F94">
        <w:trPr>
          <w:trHeight w:val="280"/>
        </w:trPr>
        <w:tc>
          <w:tcPr>
            <w:tcW w:w="2462" w:type="dxa"/>
            <w:vMerge/>
            <w:shd w:val="clear" w:color="auto" w:fill="EDF2EB"/>
            <w:vAlign w:val="center"/>
          </w:tcPr>
          <w:p w14:paraId="3BF76B8B" w14:textId="77777777" w:rsidR="004E77DF" w:rsidRPr="00580DD3" w:rsidRDefault="004E77DF" w:rsidP="002F5CDD">
            <w:pPr>
              <w:spacing w:line="360" w:lineRule="auto"/>
              <w:rPr>
                <w:rFonts w:cs="Times New Roman"/>
                <w:color w:val="000000"/>
                <w:kern w:val="0"/>
                <w:sz w:val="18"/>
                <w:szCs w:val="18"/>
              </w:rPr>
            </w:pPr>
          </w:p>
        </w:tc>
        <w:tc>
          <w:tcPr>
            <w:tcW w:w="3094" w:type="dxa"/>
            <w:vMerge/>
            <w:shd w:val="clear" w:color="auto" w:fill="EDF2EB"/>
            <w:vAlign w:val="center"/>
          </w:tcPr>
          <w:p w14:paraId="1DE575A9" w14:textId="77777777" w:rsidR="004E77DF" w:rsidRPr="00580DD3" w:rsidRDefault="004E77DF" w:rsidP="002F5CDD">
            <w:pPr>
              <w:spacing w:line="360" w:lineRule="auto"/>
              <w:rPr>
                <w:rFonts w:cs="Times New Roman"/>
                <w:color w:val="000000"/>
                <w:kern w:val="0"/>
                <w:sz w:val="18"/>
                <w:szCs w:val="18"/>
              </w:rPr>
            </w:pPr>
          </w:p>
        </w:tc>
        <w:tc>
          <w:tcPr>
            <w:tcW w:w="2124" w:type="dxa"/>
            <w:shd w:val="clear" w:color="auto" w:fill="EDF2EB"/>
            <w:noWrap/>
            <w:vAlign w:val="center"/>
          </w:tcPr>
          <w:p w14:paraId="06DF96C9"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H: 0728.HK</w:t>
            </w:r>
          </w:p>
        </w:tc>
        <w:tc>
          <w:tcPr>
            <w:tcW w:w="1316" w:type="dxa"/>
            <w:vMerge/>
            <w:shd w:val="clear" w:color="auto" w:fill="EDF2EB"/>
            <w:vAlign w:val="center"/>
          </w:tcPr>
          <w:p w14:paraId="4AA84DF3" w14:textId="77777777" w:rsidR="004E77DF" w:rsidRPr="00580DD3" w:rsidRDefault="004E77DF" w:rsidP="002F5CDD">
            <w:pPr>
              <w:spacing w:line="360" w:lineRule="auto"/>
              <w:rPr>
                <w:rFonts w:cs="Times New Roman"/>
                <w:color w:val="000000"/>
                <w:kern w:val="0"/>
                <w:sz w:val="18"/>
                <w:szCs w:val="18"/>
              </w:rPr>
            </w:pPr>
          </w:p>
        </w:tc>
      </w:tr>
      <w:tr w:rsidR="004E77DF" w:rsidRPr="00580DD3" w14:paraId="64E38F65" w14:textId="77777777" w:rsidTr="00646F94">
        <w:trPr>
          <w:trHeight w:val="280"/>
        </w:trPr>
        <w:tc>
          <w:tcPr>
            <w:tcW w:w="2462" w:type="dxa"/>
            <w:vMerge/>
            <w:shd w:val="clear" w:color="auto" w:fill="D5E3CF"/>
            <w:noWrap/>
            <w:vAlign w:val="center"/>
          </w:tcPr>
          <w:p w14:paraId="1BD0734F" w14:textId="77777777" w:rsidR="004E77DF" w:rsidRPr="00580DD3" w:rsidRDefault="004E77DF" w:rsidP="002F5CDD">
            <w:pPr>
              <w:spacing w:line="360" w:lineRule="auto"/>
              <w:rPr>
                <w:rFonts w:cs="Times New Roman"/>
                <w:color w:val="000000"/>
                <w:kern w:val="0"/>
                <w:sz w:val="18"/>
                <w:szCs w:val="18"/>
              </w:rPr>
            </w:pPr>
          </w:p>
        </w:tc>
        <w:tc>
          <w:tcPr>
            <w:tcW w:w="3094" w:type="dxa"/>
            <w:vMerge w:val="restart"/>
            <w:shd w:val="clear" w:color="auto" w:fill="D5E3CF"/>
            <w:noWrap/>
            <w:vAlign w:val="center"/>
          </w:tcPr>
          <w:p w14:paraId="26E45F30"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China Unicom</w:t>
            </w:r>
          </w:p>
        </w:tc>
        <w:tc>
          <w:tcPr>
            <w:tcW w:w="2124" w:type="dxa"/>
            <w:shd w:val="clear" w:color="auto" w:fill="D5E3CF"/>
            <w:noWrap/>
            <w:vAlign w:val="center"/>
          </w:tcPr>
          <w:p w14:paraId="222484D6"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A: 600050.SH</w:t>
            </w:r>
          </w:p>
        </w:tc>
        <w:tc>
          <w:tcPr>
            <w:tcW w:w="1316" w:type="dxa"/>
            <w:vMerge w:val="restart"/>
            <w:shd w:val="clear" w:color="auto" w:fill="D5E3CF"/>
            <w:noWrap/>
            <w:vAlign w:val="center"/>
          </w:tcPr>
          <w:p w14:paraId="6E08DBC2"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Operations</w:t>
            </w:r>
          </w:p>
        </w:tc>
      </w:tr>
      <w:tr w:rsidR="004E77DF" w:rsidRPr="00580DD3" w14:paraId="06417D4B" w14:textId="77777777" w:rsidTr="00646F94">
        <w:trPr>
          <w:trHeight w:val="280"/>
        </w:trPr>
        <w:tc>
          <w:tcPr>
            <w:tcW w:w="2462" w:type="dxa"/>
            <w:vMerge/>
            <w:shd w:val="clear" w:color="auto" w:fill="EDF2EB"/>
            <w:vAlign w:val="center"/>
          </w:tcPr>
          <w:p w14:paraId="09010184" w14:textId="77777777" w:rsidR="004E77DF" w:rsidRPr="00580DD3" w:rsidRDefault="004E77DF" w:rsidP="002F5CDD">
            <w:pPr>
              <w:spacing w:line="360" w:lineRule="auto"/>
              <w:rPr>
                <w:rFonts w:cs="Times New Roman"/>
                <w:color w:val="000000"/>
                <w:kern w:val="0"/>
                <w:sz w:val="18"/>
                <w:szCs w:val="18"/>
              </w:rPr>
            </w:pPr>
          </w:p>
        </w:tc>
        <w:tc>
          <w:tcPr>
            <w:tcW w:w="3094" w:type="dxa"/>
            <w:vMerge/>
            <w:shd w:val="clear" w:color="auto" w:fill="EDF2EB"/>
            <w:vAlign w:val="center"/>
          </w:tcPr>
          <w:p w14:paraId="06A3E70B" w14:textId="77777777" w:rsidR="004E77DF" w:rsidRPr="00580DD3" w:rsidRDefault="004E77DF" w:rsidP="002F5CDD">
            <w:pPr>
              <w:spacing w:line="360" w:lineRule="auto"/>
              <w:rPr>
                <w:rFonts w:cs="Times New Roman"/>
                <w:color w:val="000000"/>
                <w:kern w:val="0"/>
                <w:sz w:val="18"/>
                <w:szCs w:val="18"/>
              </w:rPr>
            </w:pPr>
          </w:p>
        </w:tc>
        <w:tc>
          <w:tcPr>
            <w:tcW w:w="2124" w:type="dxa"/>
            <w:shd w:val="clear" w:color="auto" w:fill="EDF2EB"/>
            <w:noWrap/>
            <w:vAlign w:val="center"/>
          </w:tcPr>
          <w:p w14:paraId="58E34C6A"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H: 0762.HK</w:t>
            </w:r>
          </w:p>
        </w:tc>
        <w:tc>
          <w:tcPr>
            <w:tcW w:w="1316" w:type="dxa"/>
            <w:vMerge/>
            <w:shd w:val="clear" w:color="auto" w:fill="EDF2EB"/>
            <w:vAlign w:val="center"/>
          </w:tcPr>
          <w:p w14:paraId="22F759EC" w14:textId="77777777" w:rsidR="004E77DF" w:rsidRPr="00580DD3" w:rsidRDefault="004E77DF" w:rsidP="002F5CDD">
            <w:pPr>
              <w:spacing w:line="360" w:lineRule="auto"/>
              <w:rPr>
                <w:rFonts w:cs="Times New Roman"/>
                <w:color w:val="000000"/>
                <w:kern w:val="0"/>
                <w:sz w:val="18"/>
                <w:szCs w:val="18"/>
              </w:rPr>
            </w:pPr>
          </w:p>
        </w:tc>
      </w:tr>
      <w:tr w:rsidR="004E77DF" w:rsidRPr="00580DD3" w14:paraId="2247133E" w14:textId="77777777" w:rsidTr="00646F94">
        <w:trPr>
          <w:trHeight w:val="280"/>
        </w:trPr>
        <w:tc>
          <w:tcPr>
            <w:tcW w:w="2462" w:type="dxa"/>
            <w:vMerge w:val="restart"/>
            <w:shd w:val="clear" w:color="auto" w:fill="D5E3CF"/>
            <w:noWrap/>
            <w:vAlign w:val="center"/>
          </w:tcPr>
          <w:p w14:paraId="19704F76"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Private</w:t>
            </w:r>
          </w:p>
          <w:p w14:paraId="04A5119A"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Companies</w:t>
            </w:r>
          </w:p>
        </w:tc>
        <w:tc>
          <w:tcPr>
            <w:tcW w:w="3094" w:type="dxa"/>
            <w:shd w:val="clear" w:color="auto" w:fill="D5E3CF"/>
            <w:vAlign w:val="center"/>
          </w:tcPr>
          <w:p w14:paraId="4BA0E91B" w14:textId="77777777" w:rsidR="004E77DF" w:rsidRPr="00580DD3" w:rsidRDefault="004E77DF" w:rsidP="002F5CDD">
            <w:pPr>
              <w:spacing w:line="360" w:lineRule="auto"/>
              <w:rPr>
                <w:rFonts w:cs="Times New Roman"/>
                <w:color w:val="000000"/>
                <w:kern w:val="0"/>
                <w:sz w:val="18"/>
                <w:szCs w:val="18"/>
                <w:lang w:val="en-US"/>
              </w:rPr>
            </w:pPr>
            <w:r w:rsidRPr="00580DD3">
              <w:rPr>
                <w:rFonts w:cs="Times New Roman"/>
                <w:color w:val="000000"/>
                <w:kern w:val="0"/>
                <w:sz w:val="18"/>
                <w:szCs w:val="18"/>
                <w:lang w:val="en-US"/>
              </w:rPr>
              <w:t>Eaglerise Electric &amp; Electronic (China) Co., Ltd.</w:t>
            </w:r>
          </w:p>
        </w:tc>
        <w:tc>
          <w:tcPr>
            <w:tcW w:w="2124" w:type="dxa"/>
            <w:shd w:val="clear" w:color="auto" w:fill="D5E3CF"/>
            <w:vAlign w:val="center"/>
          </w:tcPr>
          <w:p w14:paraId="771B986E"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002922.SZ</w:t>
            </w:r>
          </w:p>
        </w:tc>
        <w:tc>
          <w:tcPr>
            <w:tcW w:w="1316" w:type="dxa"/>
            <w:shd w:val="clear" w:color="auto" w:fill="D5E3CF"/>
            <w:noWrap/>
            <w:vAlign w:val="center"/>
          </w:tcPr>
          <w:p w14:paraId="78B3BC2D"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Capital Operation</w:t>
            </w:r>
          </w:p>
        </w:tc>
      </w:tr>
      <w:tr w:rsidR="004E77DF" w:rsidRPr="00580DD3" w14:paraId="12AD6E0F" w14:textId="77777777" w:rsidTr="00646F94">
        <w:trPr>
          <w:trHeight w:val="280"/>
        </w:trPr>
        <w:tc>
          <w:tcPr>
            <w:tcW w:w="2462" w:type="dxa"/>
            <w:vMerge/>
            <w:shd w:val="clear" w:color="auto" w:fill="EDF2EB"/>
            <w:noWrap/>
            <w:vAlign w:val="center"/>
          </w:tcPr>
          <w:p w14:paraId="1BBA05F8" w14:textId="77777777" w:rsidR="004E77DF" w:rsidRPr="00580DD3" w:rsidRDefault="004E77DF" w:rsidP="002F5CDD">
            <w:pPr>
              <w:spacing w:line="360" w:lineRule="auto"/>
              <w:rPr>
                <w:rFonts w:cs="Times New Roman"/>
                <w:color w:val="000000"/>
                <w:kern w:val="0"/>
                <w:sz w:val="18"/>
                <w:szCs w:val="18"/>
              </w:rPr>
            </w:pPr>
          </w:p>
        </w:tc>
        <w:tc>
          <w:tcPr>
            <w:tcW w:w="3094" w:type="dxa"/>
            <w:shd w:val="clear" w:color="auto" w:fill="EDF2EB"/>
            <w:vAlign w:val="center"/>
          </w:tcPr>
          <w:p w14:paraId="4A83C9C5" w14:textId="77777777" w:rsidR="004E77DF" w:rsidRPr="00580DD3" w:rsidRDefault="004E77DF" w:rsidP="002F5CDD">
            <w:pPr>
              <w:spacing w:line="360" w:lineRule="auto"/>
              <w:rPr>
                <w:rFonts w:cs="Times New Roman"/>
                <w:color w:val="000000"/>
                <w:kern w:val="0"/>
                <w:sz w:val="18"/>
                <w:szCs w:val="18"/>
                <w:lang w:val="en-US"/>
              </w:rPr>
            </w:pPr>
            <w:r w:rsidRPr="00580DD3">
              <w:rPr>
                <w:rFonts w:cs="Times New Roman"/>
                <w:color w:val="000000"/>
                <w:kern w:val="0"/>
                <w:sz w:val="18"/>
                <w:szCs w:val="18"/>
                <w:lang w:val="en-US"/>
              </w:rPr>
              <w:t>Beijing E-HUALU INFORMATION Technology Co., Ltd.</w:t>
            </w:r>
          </w:p>
        </w:tc>
        <w:tc>
          <w:tcPr>
            <w:tcW w:w="2124" w:type="dxa"/>
            <w:shd w:val="clear" w:color="auto" w:fill="EDF2EB"/>
            <w:vAlign w:val="center"/>
          </w:tcPr>
          <w:p w14:paraId="3CE059C4"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300212.SZ</w:t>
            </w:r>
          </w:p>
        </w:tc>
        <w:tc>
          <w:tcPr>
            <w:tcW w:w="1316" w:type="dxa"/>
            <w:shd w:val="clear" w:color="auto" w:fill="EDF2EB"/>
            <w:noWrap/>
            <w:vAlign w:val="center"/>
          </w:tcPr>
          <w:p w14:paraId="05E08DD2"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Capital Operation</w:t>
            </w:r>
          </w:p>
        </w:tc>
      </w:tr>
      <w:tr w:rsidR="004E77DF" w:rsidRPr="00580DD3" w14:paraId="50A296DB" w14:textId="77777777" w:rsidTr="00646F94">
        <w:trPr>
          <w:trHeight w:val="280"/>
        </w:trPr>
        <w:tc>
          <w:tcPr>
            <w:tcW w:w="2462" w:type="dxa"/>
            <w:vMerge/>
            <w:shd w:val="clear" w:color="auto" w:fill="D5E3CF"/>
            <w:noWrap/>
            <w:vAlign w:val="center"/>
          </w:tcPr>
          <w:p w14:paraId="2263F4D7" w14:textId="77777777" w:rsidR="004E77DF" w:rsidRPr="00580DD3" w:rsidRDefault="004E77DF" w:rsidP="002F5CDD">
            <w:pPr>
              <w:spacing w:line="360" w:lineRule="auto"/>
              <w:rPr>
                <w:rFonts w:cs="Times New Roman"/>
                <w:color w:val="000000"/>
                <w:kern w:val="0"/>
                <w:sz w:val="18"/>
                <w:szCs w:val="18"/>
              </w:rPr>
            </w:pPr>
          </w:p>
        </w:tc>
        <w:tc>
          <w:tcPr>
            <w:tcW w:w="3094" w:type="dxa"/>
            <w:shd w:val="clear" w:color="auto" w:fill="D5E3CF"/>
            <w:vAlign w:val="center"/>
          </w:tcPr>
          <w:p w14:paraId="6FB4A934" w14:textId="77777777" w:rsidR="004E77DF" w:rsidRPr="00580DD3" w:rsidRDefault="004E77DF" w:rsidP="002F5CDD">
            <w:pPr>
              <w:spacing w:line="360" w:lineRule="auto"/>
              <w:rPr>
                <w:rFonts w:cs="Times New Roman"/>
                <w:color w:val="000000"/>
                <w:kern w:val="0"/>
                <w:sz w:val="18"/>
                <w:szCs w:val="18"/>
                <w:lang w:val="en-US"/>
              </w:rPr>
            </w:pPr>
            <w:r w:rsidRPr="00580DD3">
              <w:rPr>
                <w:rFonts w:cs="Times New Roman"/>
                <w:color w:val="000000"/>
                <w:kern w:val="0"/>
                <w:sz w:val="18"/>
                <w:szCs w:val="18"/>
                <w:lang w:val="en-US"/>
              </w:rPr>
              <w:t>NanJing Research Institute of Surveying, Mapping&amp;Geotechnical Investigation, Co., Ltd.</w:t>
            </w:r>
          </w:p>
        </w:tc>
        <w:tc>
          <w:tcPr>
            <w:tcW w:w="2124" w:type="dxa"/>
            <w:shd w:val="clear" w:color="auto" w:fill="D5E3CF"/>
            <w:vAlign w:val="center"/>
          </w:tcPr>
          <w:p w14:paraId="00CC2C93"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300826.SZ</w:t>
            </w:r>
          </w:p>
        </w:tc>
        <w:tc>
          <w:tcPr>
            <w:tcW w:w="1316" w:type="dxa"/>
            <w:shd w:val="clear" w:color="auto" w:fill="D5E3CF"/>
            <w:noWrap/>
            <w:vAlign w:val="center"/>
          </w:tcPr>
          <w:p w14:paraId="33D6C078"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Capital Operation</w:t>
            </w:r>
          </w:p>
        </w:tc>
      </w:tr>
      <w:tr w:rsidR="004E77DF" w:rsidRPr="00580DD3" w14:paraId="44BE133B" w14:textId="77777777" w:rsidTr="00646F94">
        <w:trPr>
          <w:trHeight w:val="280"/>
        </w:trPr>
        <w:tc>
          <w:tcPr>
            <w:tcW w:w="2462" w:type="dxa"/>
            <w:vMerge/>
            <w:shd w:val="clear" w:color="auto" w:fill="EDF2EB"/>
            <w:noWrap/>
            <w:vAlign w:val="center"/>
          </w:tcPr>
          <w:p w14:paraId="08823E0B" w14:textId="77777777" w:rsidR="004E77DF" w:rsidRPr="00580DD3" w:rsidRDefault="004E77DF" w:rsidP="002F5CDD">
            <w:pPr>
              <w:spacing w:line="360" w:lineRule="auto"/>
              <w:rPr>
                <w:rFonts w:cs="Times New Roman"/>
                <w:color w:val="000000"/>
                <w:kern w:val="0"/>
                <w:sz w:val="18"/>
                <w:szCs w:val="18"/>
              </w:rPr>
            </w:pPr>
          </w:p>
        </w:tc>
        <w:tc>
          <w:tcPr>
            <w:tcW w:w="3094" w:type="dxa"/>
            <w:shd w:val="clear" w:color="auto" w:fill="EDF2EB"/>
            <w:vAlign w:val="center"/>
          </w:tcPr>
          <w:p w14:paraId="0792EC23" w14:textId="77777777" w:rsidR="004E77DF" w:rsidRPr="00580DD3" w:rsidRDefault="004E77DF" w:rsidP="002F5CDD">
            <w:pPr>
              <w:spacing w:line="360" w:lineRule="auto"/>
              <w:rPr>
                <w:rFonts w:cs="Times New Roman"/>
                <w:color w:val="000000"/>
                <w:kern w:val="0"/>
                <w:sz w:val="18"/>
                <w:szCs w:val="18"/>
                <w:lang w:val="en-US"/>
              </w:rPr>
            </w:pPr>
            <w:r w:rsidRPr="00580DD3">
              <w:rPr>
                <w:rFonts w:cs="Times New Roman"/>
                <w:color w:val="000000"/>
                <w:kern w:val="0"/>
                <w:sz w:val="18"/>
                <w:szCs w:val="18"/>
                <w:lang w:val="en-US"/>
              </w:rPr>
              <w:t>Beijing Asiacom Information Technology Co., Ltd.</w:t>
            </w:r>
          </w:p>
        </w:tc>
        <w:tc>
          <w:tcPr>
            <w:tcW w:w="2124" w:type="dxa"/>
            <w:shd w:val="clear" w:color="auto" w:fill="EDF2EB"/>
            <w:vAlign w:val="center"/>
          </w:tcPr>
          <w:p w14:paraId="2A79C0C6"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301085.SZ</w:t>
            </w:r>
          </w:p>
        </w:tc>
        <w:tc>
          <w:tcPr>
            <w:tcW w:w="1316" w:type="dxa"/>
            <w:shd w:val="clear" w:color="auto" w:fill="EDF2EB"/>
            <w:noWrap/>
            <w:vAlign w:val="center"/>
          </w:tcPr>
          <w:p w14:paraId="1BE53F67"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Capital Operation</w:t>
            </w:r>
          </w:p>
        </w:tc>
      </w:tr>
      <w:tr w:rsidR="004E77DF" w:rsidRPr="00580DD3" w14:paraId="0B5C1B5C" w14:textId="77777777" w:rsidTr="00646F94">
        <w:trPr>
          <w:trHeight w:val="280"/>
        </w:trPr>
        <w:tc>
          <w:tcPr>
            <w:tcW w:w="2462" w:type="dxa"/>
            <w:vMerge/>
            <w:shd w:val="clear" w:color="auto" w:fill="D5E3CF"/>
            <w:noWrap/>
            <w:vAlign w:val="center"/>
          </w:tcPr>
          <w:p w14:paraId="4AF49CD8" w14:textId="77777777" w:rsidR="004E77DF" w:rsidRPr="00580DD3" w:rsidRDefault="004E77DF" w:rsidP="002F5CDD">
            <w:pPr>
              <w:spacing w:line="360" w:lineRule="auto"/>
              <w:rPr>
                <w:rFonts w:cs="Times New Roman"/>
                <w:color w:val="000000"/>
                <w:kern w:val="0"/>
                <w:sz w:val="18"/>
                <w:szCs w:val="18"/>
              </w:rPr>
            </w:pPr>
          </w:p>
        </w:tc>
        <w:tc>
          <w:tcPr>
            <w:tcW w:w="3094" w:type="dxa"/>
            <w:shd w:val="clear" w:color="auto" w:fill="D5E3CF"/>
            <w:vAlign w:val="center"/>
          </w:tcPr>
          <w:p w14:paraId="2531DF37" w14:textId="77777777" w:rsidR="004E77DF" w:rsidRPr="00580DD3" w:rsidRDefault="004E77DF" w:rsidP="002F5CDD">
            <w:pPr>
              <w:spacing w:line="360" w:lineRule="auto"/>
              <w:rPr>
                <w:rFonts w:cs="Times New Roman"/>
                <w:color w:val="000000"/>
                <w:kern w:val="0"/>
                <w:sz w:val="18"/>
                <w:szCs w:val="18"/>
                <w:lang w:val="en-US"/>
              </w:rPr>
            </w:pPr>
            <w:r w:rsidRPr="00580DD3">
              <w:rPr>
                <w:rFonts w:cs="Times New Roman"/>
                <w:color w:val="000000"/>
                <w:kern w:val="0"/>
                <w:sz w:val="18"/>
                <w:szCs w:val="18"/>
                <w:lang w:val="en-US"/>
              </w:rPr>
              <w:t>Thunder Software Technology Co., Ltd.</w:t>
            </w:r>
          </w:p>
        </w:tc>
        <w:tc>
          <w:tcPr>
            <w:tcW w:w="2124" w:type="dxa"/>
            <w:shd w:val="clear" w:color="auto" w:fill="D5E3CF"/>
            <w:vAlign w:val="center"/>
          </w:tcPr>
          <w:p w14:paraId="054D052B"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300496.SZ</w:t>
            </w:r>
          </w:p>
        </w:tc>
        <w:tc>
          <w:tcPr>
            <w:tcW w:w="1316" w:type="dxa"/>
            <w:shd w:val="clear" w:color="auto" w:fill="D5E3CF"/>
            <w:noWrap/>
            <w:vAlign w:val="center"/>
          </w:tcPr>
          <w:p w14:paraId="76CC0155"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Capital Operation</w:t>
            </w:r>
          </w:p>
        </w:tc>
      </w:tr>
      <w:tr w:rsidR="004E77DF" w:rsidRPr="00580DD3" w14:paraId="62DAD7B9" w14:textId="77777777" w:rsidTr="00646F94">
        <w:trPr>
          <w:trHeight w:val="280"/>
        </w:trPr>
        <w:tc>
          <w:tcPr>
            <w:tcW w:w="2462" w:type="dxa"/>
            <w:vMerge/>
            <w:shd w:val="clear" w:color="auto" w:fill="EDF2EB"/>
            <w:noWrap/>
            <w:vAlign w:val="center"/>
          </w:tcPr>
          <w:p w14:paraId="6792471A" w14:textId="77777777" w:rsidR="004E77DF" w:rsidRPr="00580DD3" w:rsidRDefault="004E77DF" w:rsidP="002F5CDD">
            <w:pPr>
              <w:spacing w:line="360" w:lineRule="auto"/>
              <w:rPr>
                <w:rFonts w:cs="Times New Roman"/>
                <w:color w:val="000000"/>
                <w:kern w:val="0"/>
                <w:sz w:val="18"/>
                <w:szCs w:val="18"/>
              </w:rPr>
            </w:pPr>
          </w:p>
        </w:tc>
        <w:tc>
          <w:tcPr>
            <w:tcW w:w="3094" w:type="dxa"/>
            <w:shd w:val="clear" w:color="auto" w:fill="EDF2EB"/>
            <w:vAlign w:val="center"/>
          </w:tcPr>
          <w:p w14:paraId="71BE9080"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LEON Technology Co., Ltd.</w:t>
            </w:r>
          </w:p>
        </w:tc>
        <w:tc>
          <w:tcPr>
            <w:tcW w:w="2124" w:type="dxa"/>
            <w:shd w:val="clear" w:color="auto" w:fill="EDF2EB"/>
            <w:vAlign w:val="center"/>
          </w:tcPr>
          <w:p w14:paraId="36BA7975"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300603.SZ</w:t>
            </w:r>
          </w:p>
        </w:tc>
        <w:tc>
          <w:tcPr>
            <w:tcW w:w="1316" w:type="dxa"/>
            <w:shd w:val="clear" w:color="auto" w:fill="EDF2EB"/>
            <w:noWrap/>
            <w:vAlign w:val="center"/>
          </w:tcPr>
          <w:p w14:paraId="2AD25A31"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Capital Operation</w:t>
            </w:r>
          </w:p>
        </w:tc>
      </w:tr>
      <w:tr w:rsidR="004E77DF" w:rsidRPr="00580DD3" w14:paraId="08DAD1DC" w14:textId="77777777" w:rsidTr="00646F94">
        <w:trPr>
          <w:trHeight w:val="280"/>
        </w:trPr>
        <w:tc>
          <w:tcPr>
            <w:tcW w:w="2462" w:type="dxa"/>
            <w:vMerge/>
            <w:shd w:val="clear" w:color="auto" w:fill="D5E3CF"/>
            <w:noWrap/>
            <w:vAlign w:val="center"/>
          </w:tcPr>
          <w:p w14:paraId="0092D0D1" w14:textId="77777777" w:rsidR="004E77DF" w:rsidRPr="00580DD3" w:rsidRDefault="004E77DF" w:rsidP="002F5CDD">
            <w:pPr>
              <w:spacing w:line="360" w:lineRule="auto"/>
              <w:rPr>
                <w:rFonts w:cs="Times New Roman"/>
                <w:color w:val="000000"/>
                <w:kern w:val="0"/>
                <w:sz w:val="18"/>
                <w:szCs w:val="18"/>
              </w:rPr>
            </w:pPr>
          </w:p>
        </w:tc>
        <w:tc>
          <w:tcPr>
            <w:tcW w:w="3094" w:type="dxa"/>
            <w:shd w:val="clear" w:color="auto" w:fill="D5E3CF"/>
            <w:vAlign w:val="center"/>
          </w:tcPr>
          <w:p w14:paraId="1B619807" w14:textId="77777777" w:rsidR="004E77DF" w:rsidRPr="00580DD3" w:rsidRDefault="004E77DF" w:rsidP="002F5CDD">
            <w:pPr>
              <w:spacing w:line="360" w:lineRule="auto"/>
              <w:rPr>
                <w:rFonts w:cs="Times New Roman"/>
                <w:color w:val="000000"/>
                <w:kern w:val="0"/>
                <w:sz w:val="18"/>
                <w:szCs w:val="18"/>
                <w:lang w:val="en-US"/>
              </w:rPr>
            </w:pPr>
            <w:r w:rsidRPr="00580DD3">
              <w:rPr>
                <w:rFonts w:cs="Times New Roman"/>
                <w:color w:val="000000"/>
                <w:kern w:val="0"/>
                <w:sz w:val="18"/>
                <w:szCs w:val="18"/>
                <w:lang w:val="en-US"/>
              </w:rPr>
              <w:t>Shanghai Precise Packaging Co., Ltd.</w:t>
            </w:r>
          </w:p>
        </w:tc>
        <w:tc>
          <w:tcPr>
            <w:tcW w:w="2124" w:type="dxa"/>
            <w:shd w:val="clear" w:color="auto" w:fill="D5E3CF"/>
            <w:vAlign w:val="center"/>
          </w:tcPr>
          <w:p w14:paraId="0A11FD91"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300442.SZ</w:t>
            </w:r>
          </w:p>
        </w:tc>
        <w:tc>
          <w:tcPr>
            <w:tcW w:w="1316" w:type="dxa"/>
            <w:shd w:val="clear" w:color="auto" w:fill="D5E3CF"/>
            <w:noWrap/>
            <w:vAlign w:val="center"/>
          </w:tcPr>
          <w:p w14:paraId="6F396B6B"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Capital Operation</w:t>
            </w:r>
          </w:p>
        </w:tc>
      </w:tr>
      <w:tr w:rsidR="004E77DF" w:rsidRPr="00580DD3" w14:paraId="11DD87E4" w14:textId="77777777" w:rsidTr="00646F94">
        <w:trPr>
          <w:trHeight w:val="280"/>
        </w:trPr>
        <w:tc>
          <w:tcPr>
            <w:tcW w:w="2462" w:type="dxa"/>
            <w:vMerge/>
            <w:shd w:val="clear" w:color="auto" w:fill="EDF2EB"/>
            <w:noWrap/>
            <w:vAlign w:val="center"/>
          </w:tcPr>
          <w:p w14:paraId="4DB1A908" w14:textId="77777777" w:rsidR="004E77DF" w:rsidRPr="00580DD3" w:rsidRDefault="004E77DF" w:rsidP="002F5CDD">
            <w:pPr>
              <w:spacing w:line="360" w:lineRule="auto"/>
              <w:rPr>
                <w:rFonts w:cs="Times New Roman"/>
                <w:color w:val="000000"/>
                <w:kern w:val="0"/>
                <w:sz w:val="18"/>
                <w:szCs w:val="18"/>
              </w:rPr>
            </w:pPr>
          </w:p>
        </w:tc>
        <w:tc>
          <w:tcPr>
            <w:tcW w:w="3094" w:type="dxa"/>
            <w:shd w:val="clear" w:color="auto" w:fill="EDF2EB"/>
            <w:vAlign w:val="center"/>
          </w:tcPr>
          <w:p w14:paraId="33AE7604" w14:textId="77777777" w:rsidR="004E77DF" w:rsidRPr="00580DD3" w:rsidRDefault="004E77DF" w:rsidP="002F5CDD">
            <w:pPr>
              <w:spacing w:line="360" w:lineRule="auto"/>
              <w:rPr>
                <w:rFonts w:cs="Times New Roman"/>
                <w:color w:val="000000"/>
                <w:kern w:val="0"/>
                <w:sz w:val="18"/>
                <w:szCs w:val="18"/>
                <w:lang w:val="en-US"/>
              </w:rPr>
            </w:pPr>
            <w:r w:rsidRPr="00580DD3">
              <w:rPr>
                <w:rFonts w:cs="Times New Roman"/>
                <w:color w:val="000000"/>
                <w:kern w:val="0"/>
                <w:sz w:val="18"/>
                <w:szCs w:val="18"/>
                <w:lang w:val="en-US"/>
              </w:rPr>
              <w:t>Guangdong Shenling Environmental Systems Co., Ltd.</w:t>
            </w:r>
          </w:p>
        </w:tc>
        <w:tc>
          <w:tcPr>
            <w:tcW w:w="2124" w:type="dxa"/>
            <w:shd w:val="clear" w:color="auto" w:fill="EDF2EB"/>
            <w:vAlign w:val="center"/>
          </w:tcPr>
          <w:p w14:paraId="46F256B0"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301018.SZ</w:t>
            </w:r>
          </w:p>
        </w:tc>
        <w:tc>
          <w:tcPr>
            <w:tcW w:w="1316" w:type="dxa"/>
            <w:shd w:val="clear" w:color="auto" w:fill="EDF2EB"/>
            <w:noWrap/>
            <w:vAlign w:val="center"/>
          </w:tcPr>
          <w:p w14:paraId="59F4729B"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Capital Operation</w:t>
            </w:r>
          </w:p>
        </w:tc>
      </w:tr>
      <w:tr w:rsidR="004E77DF" w:rsidRPr="00580DD3" w14:paraId="261609EA" w14:textId="77777777" w:rsidTr="00646F94">
        <w:trPr>
          <w:trHeight w:val="280"/>
        </w:trPr>
        <w:tc>
          <w:tcPr>
            <w:tcW w:w="2462" w:type="dxa"/>
            <w:vMerge/>
            <w:shd w:val="clear" w:color="auto" w:fill="D5E3CF"/>
            <w:noWrap/>
            <w:vAlign w:val="center"/>
          </w:tcPr>
          <w:p w14:paraId="7AB2F8A9" w14:textId="77777777" w:rsidR="004E77DF" w:rsidRPr="00580DD3" w:rsidRDefault="004E77DF" w:rsidP="002F5CDD">
            <w:pPr>
              <w:spacing w:line="360" w:lineRule="auto"/>
              <w:rPr>
                <w:rFonts w:cs="Times New Roman"/>
                <w:color w:val="000000"/>
                <w:kern w:val="0"/>
                <w:sz w:val="18"/>
                <w:szCs w:val="18"/>
              </w:rPr>
            </w:pPr>
          </w:p>
        </w:tc>
        <w:tc>
          <w:tcPr>
            <w:tcW w:w="3094" w:type="dxa"/>
            <w:shd w:val="clear" w:color="auto" w:fill="D5E3CF"/>
            <w:vAlign w:val="center"/>
          </w:tcPr>
          <w:p w14:paraId="3EFA6C7F"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AMSKY Technology Co., Ltd.</w:t>
            </w:r>
          </w:p>
        </w:tc>
        <w:tc>
          <w:tcPr>
            <w:tcW w:w="2124" w:type="dxa"/>
            <w:shd w:val="clear" w:color="auto" w:fill="D5E3CF"/>
            <w:vAlign w:val="center"/>
          </w:tcPr>
          <w:p w14:paraId="28211CC7"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300521.SZ</w:t>
            </w:r>
          </w:p>
        </w:tc>
        <w:tc>
          <w:tcPr>
            <w:tcW w:w="1316" w:type="dxa"/>
            <w:shd w:val="clear" w:color="auto" w:fill="D5E3CF"/>
            <w:noWrap/>
            <w:vAlign w:val="center"/>
          </w:tcPr>
          <w:p w14:paraId="1959D390" w14:textId="77777777" w:rsidR="004E77DF" w:rsidRPr="00580DD3" w:rsidRDefault="004E77DF" w:rsidP="002F5CDD">
            <w:pPr>
              <w:spacing w:line="360" w:lineRule="auto"/>
              <w:rPr>
                <w:rFonts w:cs="Times New Roman"/>
                <w:color w:val="000000"/>
                <w:kern w:val="0"/>
                <w:sz w:val="18"/>
                <w:szCs w:val="18"/>
              </w:rPr>
            </w:pPr>
            <w:r w:rsidRPr="00580DD3">
              <w:rPr>
                <w:rFonts w:cs="Times New Roman"/>
                <w:color w:val="000000"/>
                <w:kern w:val="0"/>
                <w:sz w:val="18"/>
                <w:szCs w:val="18"/>
              </w:rPr>
              <w:t>Capital Operation</w:t>
            </w:r>
          </w:p>
        </w:tc>
      </w:tr>
    </w:tbl>
    <w:p w14:paraId="12BEB351" w14:textId="77777777" w:rsidR="004E77DF" w:rsidRPr="00580DD3" w:rsidRDefault="004E77DF" w:rsidP="002F5CDD">
      <w:pPr>
        <w:spacing w:line="360" w:lineRule="auto"/>
        <w:ind w:firstLine="420"/>
        <w:rPr>
          <w:rFonts w:cs="Times New Roman"/>
          <w:szCs w:val="24"/>
          <w:shd w:val="clear" w:color="auto" w:fill="FFFFFF"/>
        </w:rPr>
      </w:pPr>
      <w:bookmarkStart w:id="11" w:name="OLE_LINK5"/>
      <w:bookmarkStart w:id="12" w:name="OLE_LINK6"/>
      <w:bookmarkStart w:id="13" w:name="OLE_LINK7"/>
      <w:r w:rsidRPr="00580DD3">
        <w:rPr>
          <w:rFonts w:cs="Times New Roman"/>
          <w:szCs w:val="24"/>
          <w:shd w:val="clear" w:color="auto" w:fill="FFFFFF"/>
        </w:rPr>
        <w:t xml:space="preserve">The State-Owned Companies operate actively in response to the theme. As the one who gains least in the IDC business among the "big three" telecom carriers, China Mobile will not let go of the opportunity. China Mobile raise the layout of "4+3+X", representing four hot point area, three cross-province low-cost centers, and multiple provincial business centers. </w:t>
      </w:r>
    </w:p>
    <w:p w14:paraId="38F1D895" w14:textId="77777777" w:rsidR="004E77DF" w:rsidRPr="00580DD3" w:rsidRDefault="004E77DF" w:rsidP="002F5CDD">
      <w:pPr>
        <w:spacing w:line="360" w:lineRule="auto"/>
        <w:ind w:firstLine="420"/>
        <w:rPr>
          <w:rFonts w:cs="Times New Roman"/>
          <w:szCs w:val="24"/>
          <w:shd w:val="clear" w:color="auto" w:fill="FFFFFF"/>
        </w:rPr>
      </w:pPr>
      <w:r w:rsidRPr="00580DD3">
        <w:rPr>
          <w:rFonts w:cs="Times New Roman"/>
          <w:szCs w:val="24"/>
          <w:shd w:val="clear" w:color="auto" w:fill="FFFFFF"/>
        </w:rPr>
        <w:t xml:space="preserve">Another interesting finding is that all of the private companies which raise capital with the theme are listed in Shenzhen, and 89% of them are listed in the ChiNext market. </w:t>
      </w:r>
    </w:p>
    <w:bookmarkEnd w:id="11"/>
    <w:bookmarkEnd w:id="12"/>
    <w:bookmarkEnd w:id="13"/>
    <w:p w14:paraId="57DD317D" w14:textId="4F33D88A" w:rsidR="000D3674" w:rsidRPr="00580DD3" w:rsidRDefault="007A77CF" w:rsidP="002F5CDD">
      <w:pPr>
        <w:spacing w:line="360" w:lineRule="auto"/>
        <w:jc w:val="center"/>
        <w:rPr>
          <w:rFonts w:cs="Times New Roman"/>
        </w:rPr>
      </w:pPr>
      <w:r w:rsidRPr="00580DD3">
        <w:rPr>
          <w:rFonts w:cs="Times New Roman"/>
          <w:noProof/>
          <w:szCs w:val="24"/>
        </w:rPr>
        <w:drawing>
          <wp:inline distT="0" distB="0" distL="0" distR="0" wp14:anchorId="6E98791F" wp14:editId="6A6B864E">
            <wp:extent cx="3752215" cy="2220595"/>
            <wp:effectExtent l="0" t="0" r="635" b="825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06FB7B" w14:textId="5A763D85" w:rsidR="004976AF" w:rsidRPr="00580DD3" w:rsidRDefault="004976AF" w:rsidP="002F5CDD">
      <w:pPr>
        <w:spacing w:line="360" w:lineRule="auto"/>
        <w:rPr>
          <w:rStyle w:val="normaltextrun"/>
          <w:rFonts w:cs="Times New Roman"/>
          <w:bCs/>
          <w:i/>
          <w:iCs/>
          <w:color w:val="B2B2B2"/>
          <w:sz w:val="21"/>
          <w:szCs w:val="21"/>
        </w:rPr>
      </w:pPr>
      <w:bookmarkStart w:id="14" w:name="OLE_LINK22"/>
      <w:bookmarkStart w:id="15" w:name="OLE_LINK23"/>
      <w:r w:rsidRPr="00580DD3">
        <w:rPr>
          <w:rStyle w:val="normaltextrun"/>
          <w:rFonts w:cs="Times New Roman"/>
          <w:bCs/>
          <w:i/>
          <w:iCs/>
          <w:color w:val="B2B2B2"/>
          <w:sz w:val="21"/>
          <w:szCs w:val="21"/>
        </w:rPr>
        <w:t xml:space="preserve">Source: </w:t>
      </w:r>
      <w:r w:rsidR="00214EEF" w:rsidRPr="00580DD3">
        <w:rPr>
          <w:rStyle w:val="normaltextrun"/>
          <w:rFonts w:cs="Times New Roman"/>
          <w:bCs/>
          <w:i/>
          <w:iCs/>
          <w:color w:val="B2B2B2"/>
          <w:sz w:val="21"/>
          <w:szCs w:val="21"/>
        </w:rPr>
        <w:t>Data f</w:t>
      </w:r>
      <w:r w:rsidRPr="00580DD3">
        <w:rPr>
          <w:rStyle w:val="normaltextrun"/>
          <w:rFonts w:cs="Times New Roman"/>
          <w:bCs/>
          <w:i/>
          <w:iCs/>
          <w:color w:val="B2B2B2"/>
          <w:sz w:val="21"/>
          <w:szCs w:val="21"/>
        </w:rPr>
        <w:t>rom IBSG</w:t>
      </w:r>
    </w:p>
    <w:bookmarkEnd w:id="14"/>
    <w:bookmarkEnd w:id="15"/>
    <w:p w14:paraId="5BC0798D" w14:textId="77777777" w:rsidR="000D3674" w:rsidRPr="00580DD3" w:rsidRDefault="007A77CF" w:rsidP="002F5CDD">
      <w:pPr>
        <w:spacing w:line="360" w:lineRule="auto"/>
        <w:ind w:firstLine="420"/>
        <w:rPr>
          <w:rFonts w:cs="Times New Roman"/>
          <w:szCs w:val="24"/>
        </w:rPr>
      </w:pPr>
      <w:r w:rsidRPr="00580DD3">
        <w:rPr>
          <w:rFonts w:cs="Times New Roman"/>
          <w:szCs w:val="24"/>
        </w:rPr>
        <w:t xml:space="preserve">Following is the detail of the actions. Another interesting finding is that the first initiated back-door listing and the first permitted back-door listing in ChiNext Market happened in these companies. Given the current policy, firms should follow the same compliance standards as IPO to get back-door listed on the ChiNext Market, reflecting that the companies are willing to pay for time. They would like to give a part of the raised capital to the shell companies’ shareholders in exchange for a quicker reaction to the policy. </w:t>
      </w:r>
    </w:p>
    <w:tbl>
      <w:tblPr>
        <w:tblW w:w="5000" w:type="pct"/>
        <w:tblLayout w:type="fixed"/>
        <w:tblCellMar>
          <w:left w:w="0" w:type="dxa"/>
          <w:right w:w="0" w:type="dxa"/>
        </w:tblCellMar>
        <w:tblLook w:val="04A0" w:firstRow="1" w:lastRow="0" w:firstColumn="1" w:lastColumn="0" w:noHBand="0" w:noVBand="1"/>
      </w:tblPr>
      <w:tblGrid>
        <w:gridCol w:w="448"/>
        <w:gridCol w:w="1098"/>
        <w:gridCol w:w="641"/>
        <w:gridCol w:w="642"/>
        <w:gridCol w:w="641"/>
        <w:gridCol w:w="1098"/>
        <w:gridCol w:w="3113"/>
        <w:gridCol w:w="642"/>
        <w:gridCol w:w="673"/>
      </w:tblGrid>
      <w:tr w:rsidR="004E77DF" w:rsidRPr="00580DD3" w14:paraId="6B4EDFFF" w14:textId="77777777" w:rsidTr="00BC4082">
        <w:trPr>
          <w:trHeight w:val="1045"/>
        </w:trPr>
        <w:tc>
          <w:tcPr>
            <w:tcW w:w="249" w:type="pct"/>
            <w:tcBorders>
              <w:top w:val="single" w:sz="12" w:space="0" w:color="auto"/>
              <w:left w:val="single" w:sz="12" w:space="0" w:color="auto"/>
              <w:bottom w:val="single" w:sz="8" w:space="0" w:color="auto"/>
              <w:right w:val="single" w:sz="8" w:space="0" w:color="auto"/>
            </w:tcBorders>
            <w:shd w:val="clear" w:color="000000" w:fill="003300"/>
            <w:tcMar>
              <w:top w:w="15" w:type="dxa"/>
              <w:left w:w="15" w:type="dxa"/>
              <w:bottom w:w="0" w:type="dxa"/>
              <w:right w:w="15" w:type="dxa"/>
            </w:tcMar>
            <w:vAlign w:val="center"/>
            <w:hideMark/>
          </w:tcPr>
          <w:p w14:paraId="463077FC" w14:textId="77777777" w:rsidR="004E77DF" w:rsidRPr="00580DD3" w:rsidRDefault="004E77DF" w:rsidP="002F5CDD">
            <w:pPr>
              <w:widowControl/>
              <w:spacing w:line="360" w:lineRule="auto"/>
              <w:jc w:val="center"/>
              <w:rPr>
                <w:rFonts w:eastAsia="等线" w:cs="Times New Roman"/>
                <w:b/>
                <w:bCs/>
                <w:color w:val="FFFFFF"/>
                <w:kern w:val="0"/>
                <w:sz w:val="18"/>
                <w:szCs w:val="18"/>
              </w:rPr>
            </w:pPr>
            <w:bookmarkStart w:id="16" w:name="_Hlk108723554"/>
            <w:bookmarkStart w:id="17" w:name="OLE_LINK19"/>
            <w:r w:rsidRPr="00580DD3">
              <w:rPr>
                <w:rFonts w:eastAsia="等线" w:cs="Times New Roman"/>
                <w:b/>
                <w:bCs/>
                <w:color w:val="FFFFFF"/>
                <w:sz w:val="18"/>
                <w:szCs w:val="18"/>
              </w:rPr>
              <w:lastRenderedPageBreak/>
              <w:t>NO.</w:t>
            </w:r>
          </w:p>
        </w:tc>
        <w:tc>
          <w:tcPr>
            <w:tcW w:w="610" w:type="pct"/>
            <w:tcBorders>
              <w:top w:val="single" w:sz="12" w:space="0" w:color="auto"/>
              <w:left w:val="nil"/>
              <w:bottom w:val="single" w:sz="8" w:space="0" w:color="auto"/>
              <w:right w:val="single" w:sz="8" w:space="0" w:color="auto"/>
            </w:tcBorders>
            <w:shd w:val="clear" w:color="000000" w:fill="003300"/>
            <w:tcMar>
              <w:top w:w="15" w:type="dxa"/>
              <w:left w:w="15" w:type="dxa"/>
              <w:bottom w:w="0" w:type="dxa"/>
              <w:right w:w="15" w:type="dxa"/>
            </w:tcMar>
            <w:vAlign w:val="center"/>
            <w:hideMark/>
          </w:tcPr>
          <w:p w14:paraId="4C77E247" w14:textId="77777777" w:rsidR="004E77DF" w:rsidRPr="00580DD3" w:rsidRDefault="004E77DF" w:rsidP="002F5CDD">
            <w:pPr>
              <w:spacing w:line="360" w:lineRule="auto"/>
              <w:jc w:val="center"/>
              <w:rPr>
                <w:rFonts w:eastAsia="等线" w:cs="Times New Roman"/>
                <w:b/>
                <w:bCs/>
                <w:color w:val="FFFFFF"/>
                <w:sz w:val="18"/>
                <w:szCs w:val="18"/>
              </w:rPr>
            </w:pPr>
            <w:r w:rsidRPr="00580DD3">
              <w:rPr>
                <w:rFonts w:eastAsia="等线" w:cs="Times New Roman"/>
                <w:b/>
                <w:bCs/>
                <w:color w:val="FFFFFF"/>
                <w:sz w:val="18"/>
                <w:szCs w:val="18"/>
              </w:rPr>
              <w:t>Company name</w:t>
            </w:r>
          </w:p>
        </w:tc>
        <w:tc>
          <w:tcPr>
            <w:tcW w:w="356" w:type="pct"/>
            <w:tcBorders>
              <w:top w:val="single" w:sz="12" w:space="0" w:color="auto"/>
              <w:left w:val="nil"/>
              <w:bottom w:val="single" w:sz="8" w:space="0" w:color="auto"/>
              <w:right w:val="single" w:sz="8" w:space="0" w:color="auto"/>
            </w:tcBorders>
            <w:shd w:val="clear" w:color="000000" w:fill="003300"/>
            <w:tcMar>
              <w:top w:w="15" w:type="dxa"/>
              <w:left w:w="15" w:type="dxa"/>
              <w:bottom w:w="0" w:type="dxa"/>
              <w:right w:w="15" w:type="dxa"/>
            </w:tcMar>
            <w:vAlign w:val="center"/>
            <w:hideMark/>
          </w:tcPr>
          <w:p w14:paraId="2E308E91" w14:textId="77777777" w:rsidR="004E77DF" w:rsidRPr="00580DD3" w:rsidRDefault="004E77DF" w:rsidP="002F5CDD">
            <w:pPr>
              <w:spacing w:line="360" w:lineRule="auto"/>
              <w:jc w:val="center"/>
              <w:rPr>
                <w:rFonts w:eastAsia="等线" w:cs="Times New Roman"/>
                <w:b/>
                <w:bCs/>
                <w:color w:val="FFFFFF"/>
                <w:sz w:val="18"/>
                <w:szCs w:val="18"/>
              </w:rPr>
            </w:pPr>
            <w:r w:rsidRPr="00580DD3">
              <w:rPr>
                <w:rFonts w:eastAsia="等线" w:cs="Times New Roman"/>
                <w:b/>
                <w:bCs/>
                <w:color w:val="FFFFFF"/>
                <w:sz w:val="18"/>
                <w:szCs w:val="18"/>
              </w:rPr>
              <w:t>Ticker Code</w:t>
            </w:r>
          </w:p>
        </w:tc>
        <w:tc>
          <w:tcPr>
            <w:tcW w:w="357" w:type="pct"/>
            <w:tcBorders>
              <w:top w:val="single" w:sz="12" w:space="0" w:color="auto"/>
              <w:left w:val="nil"/>
              <w:bottom w:val="single" w:sz="8" w:space="0" w:color="auto"/>
              <w:right w:val="single" w:sz="8" w:space="0" w:color="auto"/>
            </w:tcBorders>
            <w:shd w:val="clear" w:color="000000" w:fill="003300"/>
            <w:tcMar>
              <w:top w:w="15" w:type="dxa"/>
              <w:left w:w="15" w:type="dxa"/>
              <w:bottom w:w="0" w:type="dxa"/>
              <w:right w:w="15" w:type="dxa"/>
            </w:tcMar>
            <w:vAlign w:val="center"/>
            <w:hideMark/>
          </w:tcPr>
          <w:p w14:paraId="17DA232D" w14:textId="77777777" w:rsidR="004E77DF" w:rsidRPr="00580DD3" w:rsidRDefault="004E77DF" w:rsidP="002F5CDD">
            <w:pPr>
              <w:spacing w:line="360" w:lineRule="auto"/>
              <w:jc w:val="center"/>
              <w:rPr>
                <w:rFonts w:eastAsia="等线" w:cs="Times New Roman"/>
                <w:b/>
                <w:bCs/>
                <w:color w:val="FFFFFF"/>
                <w:sz w:val="18"/>
                <w:szCs w:val="18"/>
              </w:rPr>
            </w:pPr>
            <w:r w:rsidRPr="00580DD3">
              <w:rPr>
                <w:rFonts w:eastAsia="等线" w:cs="Times New Roman"/>
                <w:b/>
                <w:bCs/>
                <w:color w:val="FFFFFF"/>
                <w:sz w:val="18"/>
                <w:szCs w:val="18"/>
              </w:rPr>
              <w:t>Industry</w:t>
            </w:r>
          </w:p>
        </w:tc>
        <w:tc>
          <w:tcPr>
            <w:tcW w:w="356" w:type="pct"/>
            <w:tcBorders>
              <w:top w:val="single" w:sz="12" w:space="0" w:color="auto"/>
              <w:left w:val="nil"/>
              <w:bottom w:val="single" w:sz="8" w:space="0" w:color="auto"/>
              <w:right w:val="single" w:sz="8" w:space="0" w:color="auto"/>
            </w:tcBorders>
            <w:shd w:val="clear" w:color="000000" w:fill="003300"/>
            <w:tcMar>
              <w:top w:w="15" w:type="dxa"/>
              <w:left w:w="15" w:type="dxa"/>
              <w:bottom w:w="0" w:type="dxa"/>
              <w:right w:w="15" w:type="dxa"/>
            </w:tcMar>
            <w:vAlign w:val="center"/>
            <w:hideMark/>
          </w:tcPr>
          <w:p w14:paraId="2684284D" w14:textId="77777777" w:rsidR="004E77DF" w:rsidRPr="00580DD3" w:rsidRDefault="004E77DF" w:rsidP="002F5CDD">
            <w:pPr>
              <w:spacing w:line="360" w:lineRule="auto"/>
              <w:jc w:val="center"/>
              <w:rPr>
                <w:rFonts w:eastAsia="等线" w:cs="Times New Roman"/>
                <w:b/>
                <w:bCs/>
                <w:color w:val="FFFFFF"/>
                <w:sz w:val="18"/>
                <w:szCs w:val="18"/>
              </w:rPr>
            </w:pPr>
            <w:r w:rsidRPr="00580DD3">
              <w:rPr>
                <w:rFonts w:eastAsia="等线" w:cs="Times New Roman"/>
                <w:b/>
                <w:bCs/>
                <w:color w:val="FFFFFF"/>
                <w:sz w:val="18"/>
                <w:szCs w:val="18"/>
              </w:rPr>
              <w:t>Transaction Type</w:t>
            </w:r>
          </w:p>
        </w:tc>
        <w:tc>
          <w:tcPr>
            <w:tcW w:w="610" w:type="pct"/>
            <w:tcBorders>
              <w:top w:val="single" w:sz="12" w:space="0" w:color="auto"/>
              <w:left w:val="nil"/>
              <w:bottom w:val="single" w:sz="8" w:space="0" w:color="auto"/>
              <w:right w:val="nil"/>
            </w:tcBorders>
            <w:shd w:val="clear" w:color="000000" w:fill="003300"/>
            <w:tcMar>
              <w:top w:w="15" w:type="dxa"/>
              <w:left w:w="15" w:type="dxa"/>
              <w:bottom w:w="0" w:type="dxa"/>
              <w:right w:w="15" w:type="dxa"/>
            </w:tcMar>
            <w:vAlign w:val="center"/>
            <w:hideMark/>
          </w:tcPr>
          <w:p w14:paraId="370AD93B" w14:textId="77777777" w:rsidR="004E77DF" w:rsidRPr="00580DD3" w:rsidRDefault="004E77DF" w:rsidP="002F5CDD">
            <w:pPr>
              <w:spacing w:line="360" w:lineRule="auto"/>
              <w:jc w:val="center"/>
              <w:rPr>
                <w:rFonts w:eastAsia="等线" w:cs="Times New Roman"/>
                <w:b/>
                <w:bCs/>
                <w:color w:val="FFFFFF"/>
                <w:sz w:val="18"/>
                <w:szCs w:val="18"/>
              </w:rPr>
            </w:pPr>
            <w:r w:rsidRPr="00580DD3">
              <w:rPr>
                <w:rFonts w:eastAsia="等线" w:cs="Times New Roman"/>
                <w:b/>
                <w:bCs/>
                <w:color w:val="FFFFFF"/>
                <w:sz w:val="18"/>
                <w:szCs w:val="18"/>
              </w:rPr>
              <w:t>Progress</w:t>
            </w:r>
          </w:p>
        </w:tc>
        <w:tc>
          <w:tcPr>
            <w:tcW w:w="1730" w:type="pct"/>
            <w:tcBorders>
              <w:top w:val="single" w:sz="12" w:space="0" w:color="auto"/>
              <w:left w:val="nil"/>
              <w:bottom w:val="single" w:sz="8" w:space="0" w:color="auto"/>
              <w:right w:val="single" w:sz="8" w:space="0" w:color="000000"/>
            </w:tcBorders>
            <w:shd w:val="clear" w:color="000000" w:fill="003300"/>
            <w:noWrap/>
            <w:tcMar>
              <w:top w:w="15" w:type="dxa"/>
              <w:left w:w="15" w:type="dxa"/>
              <w:bottom w:w="0" w:type="dxa"/>
              <w:right w:w="15" w:type="dxa"/>
            </w:tcMar>
            <w:vAlign w:val="center"/>
            <w:hideMark/>
          </w:tcPr>
          <w:p w14:paraId="363C7C4F" w14:textId="77777777" w:rsidR="004E77DF" w:rsidRPr="00580DD3" w:rsidRDefault="004E77DF" w:rsidP="002F5CDD">
            <w:pPr>
              <w:spacing w:line="360" w:lineRule="auto"/>
              <w:jc w:val="center"/>
              <w:rPr>
                <w:rFonts w:eastAsia="等线" w:cs="Times New Roman"/>
                <w:b/>
                <w:bCs/>
                <w:color w:val="FFFFFF"/>
                <w:sz w:val="18"/>
                <w:szCs w:val="18"/>
              </w:rPr>
            </w:pPr>
            <w:r w:rsidRPr="00580DD3">
              <w:rPr>
                <w:rFonts w:eastAsia="等线" w:cs="Times New Roman"/>
                <w:b/>
                <w:bCs/>
                <w:color w:val="FFFFFF"/>
                <w:sz w:val="18"/>
                <w:szCs w:val="18"/>
              </w:rPr>
              <w:t>Purpose of Fund-Raising</w:t>
            </w:r>
          </w:p>
        </w:tc>
        <w:tc>
          <w:tcPr>
            <w:tcW w:w="357" w:type="pct"/>
            <w:tcBorders>
              <w:top w:val="single" w:sz="12" w:space="0" w:color="auto"/>
              <w:left w:val="nil"/>
              <w:bottom w:val="single" w:sz="8" w:space="0" w:color="auto"/>
              <w:right w:val="single" w:sz="8" w:space="0" w:color="auto"/>
            </w:tcBorders>
            <w:shd w:val="clear" w:color="000000" w:fill="003300"/>
            <w:tcMar>
              <w:top w:w="15" w:type="dxa"/>
              <w:left w:w="15" w:type="dxa"/>
              <w:bottom w:w="0" w:type="dxa"/>
              <w:right w:w="15" w:type="dxa"/>
            </w:tcMar>
            <w:vAlign w:val="center"/>
            <w:hideMark/>
          </w:tcPr>
          <w:p w14:paraId="4979AE4D" w14:textId="77777777" w:rsidR="004E77DF" w:rsidRPr="00580DD3" w:rsidRDefault="004E77DF" w:rsidP="002F5CDD">
            <w:pPr>
              <w:spacing w:line="360" w:lineRule="auto"/>
              <w:jc w:val="center"/>
              <w:rPr>
                <w:rFonts w:eastAsia="等线" w:cs="Times New Roman"/>
                <w:b/>
                <w:bCs/>
                <w:color w:val="FFFFFF"/>
                <w:sz w:val="18"/>
                <w:szCs w:val="18"/>
              </w:rPr>
            </w:pPr>
            <w:r w:rsidRPr="00580DD3">
              <w:rPr>
                <w:rFonts w:cs="Times New Roman"/>
                <w:b/>
                <w:bCs/>
                <w:color w:val="FFFFFF"/>
                <w:sz w:val="18"/>
                <w:szCs w:val="18"/>
              </w:rPr>
              <w:t>Transaction Size (</w:t>
            </w:r>
            <w:r w:rsidRPr="00580DD3">
              <w:rPr>
                <w:rFonts w:cs="Times New Roman"/>
                <w:b/>
                <w:bCs/>
                <w:color w:val="FFFFFF"/>
                <w:sz w:val="18"/>
                <w:szCs w:val="18"/>
              </w:rPr>
              <w:t>￥</w:t>
            </w:r>
            <w:r w:rsidRPr="00580DD3">
              <w:rPr>
                <w:rFonts w:cs="Times New Roman"/>
                <w:b/>
                <w:bCs/>
                <w:color w:val="FFFFFF"/>
                <w:sz w:val="18"/>
                <w:szCs w:val="18"/>
              </w:rPr>
              <w:t>B)</w:t>
            </w:r>
          </w:p>
        </w:tc>
        <w:tc>
          <w:tcPr>
            <w:tcW w:w="374" w:type="pct"/>
            <w:tcBorders>
              <w:top w:val="single" w:sz="12" w:space="0" w:color="auto"/>
              <w:left w:val="nil"/>
              <w:bottom w:val="single" w:sz="8" w:space="0" w:color="auto"/>
              <w:right w:val="single" w:sz="12" w:space="0" w:color="auto"/>
            </w:tcBorders>
            <w:shd w:val="clear" w:color="000000" w:fill="003300"/>
            <w:tcMar>
              <w:top w:w="15" w:type="dxa"/>
              <w:left w:w="15" w:type="dxa"/>
              <w:bottom w:w="0" w:type="dxa"/>
              <w:right w:w="15" w:type="dxa"/>
            </w:tcMar>
            <w:vAlign w:val="center"/>
            <w:hideMark/>
          </w:tcPr>
          <w:p w14:paraId="5C20A460" w14:textId="77777777" w:rsidR="004E77DF" w:rsidRPr="00580DD3" w:rsidRDefault="004E77DF" w:rsidP="002F5CDD">
            <w:pPr>
              <w:spacing w:line="360" w:lineRule="auto"/>
              <w:jc w:val="center"/>
              <w:rPr>
                <w:rFonts w:eastAsia="等线" w:cs="Times New Roman"/>
                <w:b/>
                <w:bCs/>
                <w:color w:val="FFFFFF"/>
                <w:sz w:val="18"/>
                <w:szCs w:val="18"/>
              </w:rPr>
            </w:pPr>
            <w:r w:rsidRPr="00580DD3">
              <w:rPr>
                <w:rFonts w:eastAsia="等线" w:cs="Times New Roman"/>
                <w:b/>
                <w:bCs/>
                <w:color w:val="FFFFFF"/>
                <w:sz w:val="18"/>
                <w:szCs w:val="18"/>
              </w:rPr>
              <w:t>Listing Market</w:t>
            </w:r>
          </w:p>
        </w:tc>
      </w:tr>
      <w:tr w:rsidR="004E77DF" w:rsidRPr="00580DD3" w14:paraId="518AD40D" w14:textId="77777777" w:rsidTr="00BC4082">
        <w:trPr>
          <w:trHeight w:val="1848"/>
        </w:trPr>
        <w:tc>
          <w:tcPr>
            <w:tcW w:w="249" w:type="pct"/>
            <w:tcBorders>
              <w:top w:val="nil"/>
              <w:left w:val="single" w:sz="12" w:space="0" w:color="auto"/>
              <w:bottom w:val="single" w:sz="8" w:space="0" w:color="auto"/>
              <w:right w:val="single" w:sz="8" w:space="0" w:color="auto"/>
            </w:tcBorders>
            <w:shd w:val="clear" w:color="000000" w:fill="D5E3CF"/>
            <w:tcMar>
              <w:top w:w="15" w:type="dxa"/>
              <w:left w:w="15" w:type="dxa"/>
              <w:bottom w:w="0" w:type="dxa"/>
              <w:right w:w="15" w:type="dxa"/>
            </w:tcMar>
            <w:vAlign w:val="center"/>
            <w:hideMark/>
          </w:tcPr>
          <w:p w14:paraId="4BF433C5"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1</w:t>
            </w:r>
          </w:p>
        </w:tc>
        <w:tc>
          <w:tcPr>
            <w:tcW w:w="610"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7272E966"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Eaglerise Electric &amp; Electronic (China) Co., Ltd.</w:t>
            </w:r>
          </w:p>
        </w:tc>
        <w:tc>
          <w:tcPr>
            <w:tcW w:w="356"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3D70F048"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002922.SZ</w:t>
            </w:r>
          </w:p>
        </w:tc>
        <w:tc>
          <w:tcPr>
            <w:tcW w:w="357"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30BEC84F" w14:textId="77777777" w:rsidR="004E77DF" w:rsidRPr="00580DD3" w:rsidRDefault="004E77DF" w:rsidP="002F5CDD">
            <w:pPr>
              <w:spacing w:line="360" w:lineRule="auto"/>
              <w:rPr>
                <w:rFonts w:eastAsia="宋体" w:cs="Times New Roman"/>
                <w:color w:val="000000"/>
                <w:sz w:val="18"/>
                <w:szCs w:val="18"/>
              </w:rPr>
            </w:pPr>
            <w:r w:rsidRPr="00580DD3">
              <w:rPr>
                <w:rFonts w:cs="Times New Roman"/>
                <w:color w:val="000000"/>
                <w:sz w:val="18"/>
                <w:szCs w:val="18"/>
              </w:rPr>
              <w:t>Transformer</w:t>
            </w:r>
          </w:p>
        </w:tc>
        <w:tc>
          <w:tcPr>
            <w:tcW w:w="356"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2217437C"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Private Placement</w:t>
            </w:r>
          </w:p>
        </w:tc>
        <w:tc>
          <w:tcPr>
            <w:tcW w:w="610" w:type="pct"/>
            <w:tcBorders>
              <w:top w:val="nil"/>
              <w:left w:val="nil"/>
              <w:bottom w:val="single" w:sz="8" w:space="0" w:color="auto"/>
              <w:right w:val="nil"/>
            </w:tcBorders>
            <w:shd w:val="clear" w:color="000000" w:fill="D5E3CF"/>
            <w:tcMar>
              <w:top w:w="15" w:type="dxa"/>
              <w:left w:w="15" w:type="dxa"/>
              <w:bottom w:w="0" w:type="dxa"/>
              <w:right w:w="15" w:type="dxa"/>
            </w:tcMar>
            <w:vAlign w:val="center"/>
            <w:hideMark/>
          </w:tcPr>
          <w:p w14:paraId="7184BC24" w14:textId="77777777" w:rsidR="004E77DF" w:rsidRPr="00580DD3" w:rsidRDefault="004E77DF" w:rsidP="002F5CDD">
            <w:pPr>
              <w:spacing w:line="360" w:lineRule="auto"/>
              <w:jc w:val="left"/>
              <w:rPr>
                <w:rFonts w:eastAsia="等线" w:cs="Times New Roman"/>
                <w:color w:val="000000"/>
                <w:sz w:val="18"/>
                <w:szCs w:val="18"/>
              </w:rPr>
            </w:pPr>
            <w:r w:rsidRPr="00580DD3">
              <w:rPr>
                <w:rFonts w:eastAsia="等线" w:cs="Times New Roman"/>
                <w:color w:val="000000"/>
                <w:sz w:val="18"/>
                <w:szCs w:val="18"/>
              </w:rPr>
              <w:t>Preplan of board of Directors</w:t>
            </w:r>
          </w:p>
        </w:tc>
        <w:tc>
          <w:tcPr>
            <w:tcW w:w="1730" w:type="pct"/>
            <w:tcBorders>
              <w:top w:val="single" w:sz="8" w:space="0" w:color="auto"/>
              <w:left w:val="single" w:sz="8" w:space="0" w:color="auto"/>
              <w:bottom w:val="nil"/>
              <w:right w:val="single" w:sz="8" w:space="0" w:color="000000"/>
            </w:tcBorders>
            <w:shd w:val="clear" w:color="000000" w:fill="D5E3CF"/>
            <w:noWrap/>
            <w:tcMar>
              <w:top w:w="15" w:type="dxa"/>
              <w:left w:w="15" w:type="dxa"/>
              <w:bottom w:w="0" w:type="dxa"/>
              <w:right w:w="15" w:type="dxa"/>
            </w:tcMar>
            <w:vAlign w:val="center"/>
            <w:hideMark/>
          </w:tcPr>
          <w:p w14:paraId="0C32B7F4"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In response to the call of the State, the fund was raised for 1.Intelligent manufacturing construction project of the medium voltage DC power supply system; 2. Digital factory construction project of intelligent box transformer and energy storage products; 3. R&amp;d Center construction project; 4. Replenish liquidity.</w:t>
            </w:r>
          </w:p>
        </w:tc>
        <w:tc>
          <w:tcPr>
            <w:tcW w:w="357"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10C7BD52" w14:textId="77777777" w:rsidR="004E77DF" w:rsidRPr="00580DD3" w:rsidRDefault="004E77DF" w:rsidP="002F5CDD">
            <w:pPr>
              <w:spacing w:line="360" w:lineRule="auto"/>
              <w:jc w:val="right"/>
              <w:rPr>
                <w:rFonts w:eastAsia="等线" w:cs="Times New Roman"/>
                <w:color w:val="000000"/>
                <w:sz w:val="18"/>
                <w:szCs w:val="18"/>
              </w:rPr>
            </w:pPr>
            <w:r w:rsidRPr="00580DD3">
              <w:rPr>
                <w:rFonts w:eastAsia="等线" w:cs="Times New Roman"/>
                <w:color w:val="000000"/>
                <w:sz w:val="18"/>
                <w:szCs w:val="18"/>
              </w:rPr>
              <w:t>1.25</w:t>
            </w:r>
          </w:p>
        </w:tc>
        <w:tc>
          <w:tcPr>
            <w:tcW w:w="374" w:type="pct"/>
            <w:tcBorders>
              <w:top w:val="nil"/>
              <w:left w:val="nil"/>
              <w:bottom w:val="single" w:sz="8" w:space="0" w:color="auto"/>
              <w:right w:val="single" w:sz="12" w:space="0" w:color="auto"/>
            </w:tcBorders>
            <w:shd w:val="clear" w:color="000000" w:fill="D5E3CF"/>
            <w:tcMar>
              <w:top w:w="15" w:type="dxa"/>
              <w:left w:w="15" w:type="dxa"/>
              <w:bottom w:w="0" w:type="dxa"/>
              <w:right w:w="15" w:type="dxa"/>
            </w:tcMar>
            <w:vAlign w:val="center"/>
            <w:hideMark/>
          </w:tcPr>
          <w:p w14:paraId="59B6B6AC"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SZSE Main Board</w:t>
            </w:r>
          </w:p>
        </w:tc>
      </w:tr>
      <w:tr w:rsidR="004E77DF" w:rsidRPr="00580DD3" w14:paraId="3FA6F7A9" w14:textId="77777777" w:rsidTr="00BC4082">
        <w:trPr>
          <w:trHeight w:val="1933"/>
        </w:trPr>
        <w:tc>
          <w:tcPr>
            <w:tcW w:w="249" w:type="pct"/>
            <w:tcBorders>
              <w:top w:val="nil"/>
              <w:left w:val="single" w:sz="12" w:space="0" w:color="auto"/>
              <w:bottom w:val="single" w:sz="8" w:space="0" w:color="auto"/>
              <w:right w:val="single" w:sz="8" w:space="0" w:color="auto"/>
            </w:tcBorders>
            <w:shd w:val="clear" w:color="000000" w:fill="EDF2EB"/>
            <w:tcMar>
              <w:top w:w="15" w:type="dxa"/>
              <w:left w:w="15" w:type="dxa"/>
              <w:bottom w:w="0" w:type="dxa"/>
              <w:right w:w="15" w:type="dxa"/>
            </w:tcMar>
            <w:vAlign w:val="center"/>
            <w:hideMark/>
          </w:tcPr>
          <w:p w14:paraId="55F5E252"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2</w:t>
            </w:r>
          </w:p>
        </w:tc>
        <w:tc>
          <w:tcPr>
            <w:tcW w:w="610"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54F83755"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Beijing E-HUALU INFORMATION Technology Co., Ltd.</w:t>
            </w:r>
          </w:p>
        </w:tc>
        <w:tc>
          <w:tcPr>
            <w:tcW w:w="356"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516FA606"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300212.SZ</w:t>
            </w:r>
          </w:p>
        </w:tc>
        <w:tc>
          <w:tcPr>
            <w:tcW w:w="357"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43410E78"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Data Lake (Big Data)</w:t>
            </w:r>
          </w:p>
        </w:tc>
        <w:tc>
          <w:tcPr>
            <w:tcW w:w="356"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31D4E6B7"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Private Placement</w:t>
            </w:r>
          </w:p>
        </w:tc>
        <w:tc>
          <w:tcPr>
            <w:tcW w:w="610" w:type="pct"/>
            <w:tcBorders>
              <w:top w:val="nil"/>
              <w:left w:val="nil"/>
              <w:bottom w:val="single" w:sz="8" w:space="0" w:color="auto"/>
              <w:right w:val="nil"/>
            </w:tcBorders>
            <w:shd w:val="clear" w:color="000000" w:fill="EDF2EB"/>
            <w:tcMar>
              <w:top w:w="15" w:type="dxa"/>
              <w:left w:w="15" w:type="dxa"/>
              <w:bottom w:w="0" w:type="dxa"/>
              <w:right w:w="15" w:type="dxa"/>
            </w:tcMar>
            <w:vAlign w:val="center"/>
            <w:hideMark/>
          </w:tcPr>
          <w:p w14:paraId="4FA3BB25" w14:textId="77777777" w:rsidR="004E77DF" w:rsidRPr="00580DD3" w:rsidRDefault="004E77DF" w:rsidP="002F5CDD">
            <w:pPr>
              <w:spacing w:line="360" w:lineRule="auto"/>
              <w:jc w:val="left"/>
              <w:rPr>
                <w:rFonts w:eastAsia="等线" w:cs="Times New Roman"/>
                <w:color w:val="000000"/>
                <w:sz w:val="18"/>
                <w:szCs w:val="18"/>
              </w:rPr>
            </w:pPr>
            <w:r w:rsidRPr="00580DD3">
              <w:rPr>
                <w:rFonts w:eastAsia="等线" w:cs="Times New Roman"/>
                <w:color w:val="000000"/>
                <w:sz w:val="18"/>
                <w:szCs w:val="18"/>
              </w:rPr>
              <w:t>Preplan of board of Directors</w:t>
            </w:r>
          </w:p>
        </w:tc>
        <w:tc>
          <w:tcPr>
            <w:tcW w:w="1730" w:type="pct"/>
            <w:tcBorders>
              <w:top w:val="single" w:sz="8" w:space="0" w:color="auto"/>
              <w:left w:val="single" w:sz="8" w:space="0" w:color="auto"/>
              <w:bottom w:val="single" w:sz="8" w:space="0" w:color="auto"/>
              <w:right w:val="single" w:sz="8" w:space="0" w:color="000000"/>
            </w:tcBorders>
            <w:shd w:val="clear" w:color="000000" w:fill="EDF2EB"/>
            <w:noWrap/>
            <w:tcMar>
              <w:top w:w="15" w:type="dxa"/>
              <w:left w:w="15" w:type="dxa"/>
              <w:bottom w:w="0" w:type="dxa"/>
              <w:right w:w="15" w:type="dxa"/>
            </w:tcMar>
            <w:vAlign w:val="center"/>
            <w:hideMark/>
          </w:tcPr>
          <w:p w14:paraId="574F4AEA"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Actively land the data lake and raise funds for 1. Super storage R&amp;D project; 2. Key technology R&amp;D and industrialization project of government-enterprise digital transformation platform; 3. Artificial intelligence training resource library and global video awareness service platform, 4. Supplement liquidity.</w:t>
            </w:r>
          </w:p>
        </w:tc>
        <w:tc>
          <w:tcPr>
            <w:tcW w:w="357"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17F9CFFF" w14:textId="77777777" w:rsidR="004E77DF" w:rsidRPr="00580DD3" w:rsidRDefault="004E77DF" w:rsidP="002F5CDD">
            <w:pPr>
              <w:spacing w:line="360" w:lineRule="auto"/>
              <w:jc w:val="right"/>
              <w:rPr>
                <w:rFonts w:eastAsia="等线" w:cs="Times New Roman"/>
                <w:color w:val="000000"/>
                <w:sz w:val="18"/>
                <w:szCs w:val="18"/>
              </w:rPr>
            </w:pPr>
            <w:r w:rsidRPr="00580DD3">
              <w:rPr>
                <w:rFonts w:eastAsia="等线" w:cs="Times New Roman"/>
                <w:color w:val="000000"/>
                <w:sz w:val="18"/>
                <w:szCs w:val="18"/>
              </w:rPr>
              <w:t>2.91</w:t>
            </w:r>
          </w:p>
        </w:tc>
        <w:tc>
          <w:tcPr>
            <w:tcW w:w="374" w:type="pct"/>
            <w:tcBorders>
              <w:top w:val="nil"/>
              <w:left w:val="nil"/>
              <w:bottom w:val="single" w:sz="8" w:space="0" w:color="auto"/>
              <w:right w:val="single" w:sz="12" w:space="0" w:color="auto"/>
            </w:tcBorders>
            <w:shd w:val="clear" w:color="000000" w:fill="EDF2EB"/>
            <w:tcMar>
              <w:top w:w="15" w:type="dxa"/>
              <w:left w:w="15" w:type="dxa"/>
              <w:bottom w:w="0" w:type="dxa"/>
              <w:right w:w="15" w:type="dxa"/>
            </w:tcMar>
            <w:vAlign w:val="center"/>
            <w:hideMark/>
          </w:tcPr>
          <w:p w14:paraId="65AD2D12"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ChiNext Market</w:t>
            </w:r>
          </w:p>
        </w:tc>
      </w:tr>
      <w:tr w:rsidR="004E77DF" w:rsidRPr="00580DD3" w14:paraId="495B4845" w14:textId="77777777" w:rsidTr="00BC4082">
        <w:trPr>
          <w:trHeight w:val="2028"/>
        </w:trPr>
        <w:tc>
          <w:tcPr>
            <w:tcW w:w="249" w:type="pct"/>
            <w:tcBorders>
              <w:top w:val="nil"/>
              <w:left w:val="single" w:sz="12" w:space="0" w:color="auto"/>
              <w:bottom w:val="single" w:sz="8" w:space="0" w:color="auto"/>
              <w:right w:val="single" w:sz="8" w:space="0" w:color="auto"/>
            </w:tcBorders>
            <w:shd w:val="clear" w:color="000000" w:fill="D5E3CF"/>
            <w:tcMar>
              <w:top w:w="15" w:type="dxa"/>
              <w:left w:w="15" w:type="dxa"/>
              <w:bottom w:w="0" w:type="dxa"/>
              <w:right w:w="15" w:type="dxa"/>
            </w:tcMar>
            <w:vAlign w:val="center"/>
            <w:hideMark/>
          </w:tcPr>
          <w:p w14:paraId="0377EC5C"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3</w:t>
            </w:r>
          </w:p>
        </w:tc>
        <w:tc>
          <w:tcPr>
            <w:tcW w:w="610"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2AB3305B"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NanJing Research Institute of Surveying, Mapping&amp;Geotechnical Investigation, Co., Ltd.</w:t>
            </w:r>
          </w:p>
        </w:tc>
        <w:tc>
          <w:tcPr>
            <w:tcW w:w="356"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3752EFF8"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300826.SZ</w:t>
            </w:r>
          </w:p>
        </w:tc>
        <w:tc>
          <w:tcPr>
            <w:tcW w:w="357"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03CCDFEE" w14:textId="77777777" w:rsidR="004E77DF" w:rsidRPr="00580DD3" w:rsidRDefault="004E77DF" w:rsidP="002F5CDD">
            <w:pPr>
              <w:spacing w:line="360" w:lineRule="auto"/>
              <w:rPr>
                <w:rFonts w:eastAsia="宋体" w:cs="Times New Roman"/>
                <w:color w:val="000000"/>
                <w:sz w:val="18"/>
                <w:szCs w:val="18"/>
              </w:rPr>
            </w:pPr>
            <w:r w:rsidRPr="00580DD3">
              <w:rPr>
                <w:rFonts w:cs="Times New Roman"/>
                <w:color w:val="000000"/>
                <w:sz w:val="18"/>
                <w:szCs w:val="18"/>
              </w:rPr>
              <w:t>Geographic information technology services</w:t>
            </w:r>
          </w:p>
        </w:tc>
        <w:tc>
          <w:tcPr>
            <w:tcW w:w="356"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65B750FA"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CB</w:t>
            </w:r>
          </w:p>
        </w:tc>
        <w:tc>
          <w:tcPr>
            <w:tcW w:w="610" w:type="pct"/>
            <w:tcBorders>
              <w:top w:val="nil"/>
              <w:left w:val="nil"/>
              <w:bottom w:val="single" w:sz="8" w:space="0" w:color="auto"/>
              <w:right w:val="nil"/>
            </w:tcBorders>
            <w:shd w:val="clear" w:color="000000" w:fill="D5E3CF"/>
            <w:tcMar>
              <w:top w:w="15" w:type="dxa"/>
              <w:left w:w="15" w:type="dxa"/>
              <w:bottom w:w="0" w:type="dxa"/>
              <w:right w:w="15" w:type="dxa"/>
            </w:tcMar>
            <w:vAlign w:val="center"/>
            <w:hideMark/>
          </w:tcPr>
          <w:p w14:paraId="44AA6468" w14:textId="77777777" w:rsidR="004E77DF" w:rsidRPr="00580DD3" w:rsidRDefault="004E77DF" w:rsidP="002F5CDD">
            <w:pPr>
              <w:spacing w:line="360" w:lineRule="auto"/>
              <w:jc w:val="left"/>
              <w:rPr>
                <w:rFonts w:eastAsia="等线" w:cs="Times New Roman"/>
                <w:color w:val="000000"/>
                <w:sz w:val="18"/>
                <w:szCs w:val="18"/>
              </w:rPr>
            </w:pPr>
            <w:r w:rsidRPr="00580DD3">
              <w:rPr>
                <w:rFonts w:eastAsia="等线" w:cs="Times New Roman"/>
                <w:color w:val="000000"/>
                <w:sz w:val="18"/>
                <w:szCs w:val="18"/>
              </w:rPr>
              <w:t>Approved by the general meeting of shareholders</w:t>
            </w:r>
          </w:p>
        </w:tc>
        <w:tc>
          <w:tcPr>
            <w:tcW w:w="1730" w:type="pct"/>
            <w:tcBorders>
              <w:top w:val="single" w:sz="8" w:space="0" w:color="auto"/>
              <w:left w:val="single" w:sz="8" w:space="0" w:color="auto"/>
              <w:bottom w:val="nil"/>
              <w:right w:val="single" w:sz="8" w:space="0" w:color="000000"/>
            </w:tcBorders>
            <w:shd w:val="clear" w:color="000000" w:fill="D5E3CF"/>
            <w:noWrap/>
            <w:tcMar>
              <w:top w:w="15" w:type="dxa"/>
              <w:left w:w="15" w:type="dxa"/>
              <w:bottom w:w="0" w:type="dxa"/>
              <w:right w:w="15" w:type="dxa"/>
            </w:tcMar>
            <w:vAlign w:val="center"/>
            <w:hideMark/>
          </w:tcPr>
          <w:p w14:paraId="57DABE99"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In response to the call of state to promote the "Channel computing resources from the east to the west", the fund raised for 1. The construction project of urban lifeline security monitoring platform for municipal infrastructure; 2. Construction project of computing power center and production base for digital twin; 3. Replenish liquidity.</w:t>
            </w:r>
          </w:p>
        </w:tc>
        <w:tc>
          <w:tcPr>
            <w:tcW w:w="357"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7DCEE518" w14:textId="77777777" w:rsidR="004E77DF" w:rsidRPr="00580DD3" w:rsidRDefault="004E77DF" w:rsidP="002F5CDD">
            <w:pPr>
              <w:spacing w:line="360" w:lineRule="auto"/>
              <w:jc w:val="right"/>
              <w:rPr>
                <w:rFonts w:eastAsia="等线" w:cs="Times New Roman"/>
                <w:color w:val="000000"/>
                <w:sz w:val="18"/>
                <w:szCs w:val="18"/>
              </w:rPr>
            </w:pPr>
            <w:r w:rsidRPr="00580DD3">
              <w:rPr>
                <w:rFonts w:eastAsia="等线" w:cs="Times New Roman"/>
                <w:color w:val="000000"/>
                <w:sz w:val="18"/>
                <w:szCs w:val="18"/>
              </w:rPr>
              <w:t>0.41</w:t>
            </w:r>
          </w:p>
        </w:tc>
        <w:tc>
          <w:tcPr>
            <w:tcW w:w="374" w:type="pct"/>
            <w:tcBorders>
              <w:top w:val="nil"/>
              <w:left w:val="nil"/>
              <w:bottom w:val="single" w:sz="8" w:space="0" w:color="auto"/>
              <w:right w:val="single" w:sz="12" w:space="0" w:color="auto"/>
            </w:tcBorders>
            <w:shd w:val="clear" w:color="000000" w:fill="D5E3CF"/>
            <w:tcMar>
              <w:top w:w="15" w:type="dxa"/>
              <w:left w:w="15" w:type="dxa"/>
              <w:bottom w:w="0" w:type="dxa"/>
              <w:right w:w="15" w:type="dxa"/>
            </w:tcMar>
            <w:vAlign w:val="center"/>
            <w:hideMark/>
          </w:tcPr>
          <w:p w14:paraId="0537D10B"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ChiNext Market</w:t>
            </w:r>
          </w:p>
        </w:tc>
      </w:tr>
      <w:tr w:rsidR="004E77DF" w:rsidRPr="00580DD3" w14:paraId="1AA0659E" w14:textId="77777777" w:rsidTr="00BC4082">
        <w:trPr>
          <w:trHeight w:val="1895"/>
        </w:trPr>
        <w:tc>
          <w:tcPr>
            <w:tcW w:w="249" w:type="pct"/>
            <w:tcBorders>
              <w:top w:val="nil"/>
              <w:left w:val="single" w:sz="12" w:space="0" w:color="auto"/>
              <w:bottom w:val="single" w:sz="8" w:space="0" w:color="auto"/>
              <w:right w:val="single" w:sz="8" w:space="0" w:color="auto"/>
            </w:tcBorders>
            <w:shd w:val="clear" w:color="000000" w:fill="EDF2EB"/>
            <w:tcMar>
              <w:top w:w="15" w:type="dxa"/>
              <w:left w:w="15" w:type="dxa"/>
              <w:bottom w:w="0" w:type="dxa"/>
              <w:right w:w="15" w:type="dxa"/>
            </w:tcMar>
            <w:vAlign w:val="center"/>
            <w:hideMark/>
          </w:tcPr>
          <w:p w14:paraId="4DF05E86"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lastRenderedPageBreak/>
              <w:t>4</w:t>
            </w:r>
          </w:p>
        </w:tc>
        <w:tc>
          <w:tcPr>
            <w:tcW w:w="610"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19672442"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Beijing Asiacom Information Technology Co., Ltd.</w:t>
            </w:r>
          </w:p>
        </w:tc>
        <w:tc>
          <w:tcPr>
            <w:tcW w:w="356"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24E6A8D5"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301085.SZ</w:t>
            </w:r>
          </w:p>
        </w:tc>
        <w:tc>
          <w:tcPr>
            <w:tcW w:w="357"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3FE7B757" w14:textId="77777777" w:rsidR="004E77DF" w:rsidRPr="00580DD3" w:rsidRDefault="004E77DF" w:rsidP="002F5CDD">
            <w:pPr>
              <w:spacing w:line="360" w:lineRule="auto"/>
              <w:rPr>
                <w:rFonts w:eastAsia="宋体" w:cs="Times New Roman"/>
                <w:color w:val="000000"/>
                <w:sz w:val="18"/>
                <w:szCs w:val="18"/>
              </w:rPr>
            </w:pPr>
            <w:r w:rsidRPr="00580DD3">
              <w:rPr>
                <w:rFonts w:cs="Times New Roman"/>
                <w:color w:val="000000"/>
                <w:sz w:val="18"/>
                <w:szCs w:val="18"/>
              </w:rPr>
              <w:t>Internet data center</w:t>
            </w:r>
          </w:p>
        </w:tc>
        <w:tc>
          <w:tcPr>
            <w:tcW w:w="356"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377154C8"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CB</w:t>
            </w:r>
          </w:p>
        </w:tc>
        <w:tc>
          <w:tcPr>
            <w:tcW w:w="610" w:type="pct"/>
            <w:tcBorders>
              <w:top w:val="nil"/>
              <w:left w:val="nil"/>
              <w:bottom w:val="single" w:sz="8" w:space="0" w:color="auto"/>
              <w:right w:val="nil"/>
            </w:tcBorders>
            <w:shd w:val="clear" w:color="000000" w:fill="EDF2EB"/>
            <w:tcMar>
              <w:top w:w="15" w:type="dxa"/>
              <w:left w:w="15" w:type="dxa"/>
              <w:bottom w:w="0" w:type="dxa"/>
              <w:right w:w="15" w:type="dxa"/>
            </w:tcMar>
            <w:vAlign w:val="center"/>
            <w:hideMark/>
          </w:tcPr>
          <w:p w14:paraId="11CE3DC6" w14:textId="77777777" w:rsidR="004E77DF" w:rsidRPr="00580DD3" w:rsidRDefault="004E77DF" w:rsidP="002F5CDD">
            <w:pPr>
              <w:spacing w:line="360" w:lineRule="auto"/>
              <w:jc w:val="left"/>
              <w:rPr>
                <w:rFonts w:eastAsia="等线" w:cs="Times New Roman"/>
                <w:color w:val="000000"/>
                <w:sz w:val="18"/>
                <w:szCs w:val="18"/>
              </w:rPr>
            </w:pPr>
            <w:r w:rsidRPr="00580DD3">
              <w:rPr>
                <w:rFonts w:eastAsia="等线" w:cs="Times New Roman"/>
                <w:color w:val="000000"/>
                <w:sz w:val="18"/>
                <w:szCs w:val="18"/>
              </w:rPr>
              <w:t>Approved by the general meeting of shareholders</w:t>
            </w:r>
          </w:p>
        </w:tc>
        <w:tc>
          <w:tcPr>
            <w:tcW w:w="1730" w:type="pct"/>
            <w:tcBorders>
              <w:top w:val="single" w:sz="8" w:space="0" w:color="auto"/>
              <w:left w:val="single" w:sz="8" w:space="0" w:color="auto"/>
              <w:bottom w:val="single" w:sz="8" w:space="0" w:color="auto"/>
              <w:right w:val="single" w:sz="8" w:space="0" w:color="000000"/>
            </w:tcBorders>
            <w:shd w:val="clear" w:color="000000" w:fill="EDF2EB"/>
            <w:noWrap/>
            <w:tcMar>
              <w:top w:w="15" w:type="dxa"/>
              <w:left w:w="15" w:type="dxa"/>
              <w:bottom w:w="0" w:type="dxa"/>
              <w:right w:w="15" w:type="dxa"/>
            </w:tcMar>
            <w:vAlign w:val="center"/>
            <w:hideMark/>
          </w:tcPr>
          <w:p w14:paraId="3024827D"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To expand and strengthen the scale of "Channel computing resources from the east to the west", the raised funds will be used for the construction of the national integrated new computing power network system , supporting the construction project of service system.</w:t>
            </w:r>
          </w:p>
        </w:tc>
        <w:tc>
          <w:tcPr>
            <w:tcW w:w="357"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03AEB9AD" w14:textId="77777777" w:rsidR="004E77DF" w:rsidRPr="00580DD3" w:rsidRDefault="004E77DF" w:rsidP="002F5CDD">
            <w:pPr>
              <w:spacing w:line="360" w:lineRule="auto"/>
              <w:jc w:val="right"/>
              <w:rPr>
                <w:rFonts w:eastAsia="等线" w:cs="Times New Roman"/>
                <w:color w:val="000000"/>
                <w:sz w:val="18"/>
                <w:szCs w:val="18"/>
              </w:rPr>
            </w:pPr>
            <w:r w:rsidRPr="00580DD3">
              <w:rPr>
                <w:rFonts w:eastAsia="等线" w:cs="Times New Roman"/>
                <w:color w:val="000000"/>
                <w:sz w:val="18"/>
                <w:szCs w:val="18"/>
              </w:rPr>
              <w:t>0.26</w:t>
            </w:r>
          </w:p>
        </w:tc>
        <w:tc>
          <w:tcPr>
            <w:tcW w:w="374" w:type="pct"/>
            <w:tcBorders>
              <w:top w:val="nil"/>
              <w:left w:val="nil"/>
              <w:bottom w:val="single" w:sz="8" w:space="0" w:color="auto"/>
              <w:right w:val="single" w:sz="12" w:space="0" w:color="auto"/>
            </w:tcBorders>
            <w:shd w:val="clear" w:color="000000" w:fill="EDF2EB"/>
            <w:tcMar>
              <w:top w:w="15" w:type="dxa"/>
              <w:left w:w="15" w:type="dxa"/>
              <w:bottom w:w="0" w:type="dxa"/>
              <w:right w:w="15" w:type="dxa"/>
            </w:tcMar>
            <w:vAlign w:val="center"/>
            <w:hideMark/>
          </w:tcPr>
          <w:p w14:paraId="6115C12A"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ChiNext Market</w:t>
            </w:r>
          </w:p>
        </w:tc>
      </w:tr>
      <w:tr w:rsidR="004E77DF" w:rsidRPr="00580DD3" w14:paraId="1A06EF02" w14:textId="77777777" w:rsidTr="00BC4082">
        <w:trPr>
          <w:trHeight w:val="2520"/>
        </w:trPr>
        <w:tc>
          <w:tcPr>
            <w:tcW w:w="249" w:type="pct"/>
            <w:tcBorders>
              <w:top w:val="nil"/>
              <w:left w:val="single" w:sz="12" w:space="0" w:color="auto"/>
              <w:bottom w:val="single" w:sz="8" w:space="0" w:color="auto"/>
              <w:right w:val="single" w:sz="8" w:space="0" w:color="auto"/>
            </w:tcBorders>
            <w:shd w:val="clear" w:color="000000" w:fill="D5E3CF"/>
            <w:tcMar>
              <w:top w:w="15" w:type="dxa"/>
              <w:left w:w="15" w:type="dxa"/>
              <w:bottom w:w="0" w:type="dxa"/>
              <w:right w:w="15" w:type="dxa"/>
            </w:tcMar>
            <w:vAlign w:val="center"/>
            <w:hideMark/>
          </w:tcPr>
          <w:p w14:paraId="16670D75"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5</w:t>
            </w:r>
          </w:p>
        </w:tc>
        <w:tc>
          <w:tcPr>
            <w:tcW w:w="610"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0A7BF7AE"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Thunder Software Technology Co., Ltd.</w:t>
            </w:r>
          </w:p>
        </w:tc>
        <w:tc>
          <w:tcPr>
            <w:tcW w:w="356"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50D98E33"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300496.SZ</w:t>
            </w:r>
          </w:p>
        </w:tc>
        <w:tc>
          <w:tcPr>
            <w:tcW w:w="357"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45311903" w14:textId="77777777" w:rsidR="004E77DF" w:rsidRPr="00580DD3" w:rsidRDefault="004E77DF" w:rsidP="002F5CDD">
            <w:pPr>
              <w:spacing w:line="360" w:lineRule="auto"/>
              <w:rPr>
                <w:rFonts w:eastAsia="宋体" w:cs="Times New Roman"/>
                <w:color w:val="000000"/>
                <w:sz w:val="18"/>
                <w:szCs w:val="18"/>
              </w:rPr>
            </w:pPr>
            <w:r w:rsidRPr="00580DD3">
              <w:rPr>
                <w:rFonts w:cs="Times New Roman"/>
                <w:color w:val="000000"/>
                <w:sz w:val="18"/>
                <w:szCs w:val="18"/>
              </w:rPr>
              <w:t>Intelligent platform technology</w:t>
            </w:r>
          </w:p>
        </w:tc>
        <w:tc>
          <w:tcPr>
            <w:tcW w:w="356"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079963CE"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Private Placement</w:t>
            </w:r>
          </w:p>
        </w:tc>
        <w:tc>
          <w:tcPr>
            <w:tcW w:w="610" w:type="pct"/>
            <w:tcBorders>
              <w:top w:val="nil"/>
              <w:left w:val="nil"/>
              <w:bottom w:val="single" w:sz="8" w:space="0" w:color="auto"/>
              <w:right w:val="nil"/>
            </w:tcBorders>
            <w:shd w:val="clear" w:color="000000" w:fill="D5E3CF"/>
            <w:tcMar>
              <w:top w:w="15" w:type="dxa"/>
              <w:left w:w="15" w:type="dxa"/>
              <w:bottom w:w="0" w:type="dxa"/>
              <w:right w:w="15" w:type="dxa"/>
            </w:tcMar>
            <w:vAlign w:val="center"/>
            <w:hideMark/>
          </w:tcPr>
          <w:p w14:paraId="229695E7" w14:textId="77777777" w:rsidR="004E77DF" w:rsidRPr="00580DD3" w:rsidRDefault="004E77DF" w:rsidP="002F5CDD">
            <w:pPr>
              <w:spacing w:line="360" w:lineRule="auto"/>
              <w:jc w:val="left"/>
              <w:rPr>
                <w:rFonts w:eastAsia="等线" w:cs="Times New Roman"/>
                <w:color w:val="000000"/>
                <w:sz w:val="18"/>
                <w:szCs w:val="18"/>
              </w:rPr>
            </w:pPr>
            <w:r w:rsidRPr="00580DD3">
              <w:rPr>
                <w:rFonts w:eastAsia="等线" w:cs="Times New Roman"/>
                <w:color w:val="000000"/>
                <w:sz w:val="18"/>
                <w:szCs w:val="18"/>
              </w:rPr>
              <w:t>Approved by the general meeting of shareholders</w:t>
            </w:r>
          </w:p>
        </w:tc>
        <w:tc>
          <w:tcPr>
            <w:tcW w:w="1730" w:type="pct"/>
            <w:tcBorders>
              <w:top w:val="single" w:sz="8" w:space="0" w:color="auto"/>
              <w:left w:val="single" w:sz="8" w:space="0" w:color="auto"/>
              <w:bottom w:val="nil"/>
              <w:right w:val="single" w:sz="8" w:space="0" w:color="000000"/>
            </w:tcBorders>
            <w:shd w:val="clear" w:color="000000" w:fill="D5E3CF"/>
            <w:noWrap/>
            <w:tcMar>
              <w:top w:w="15" w:type="dxa"/>
              <w:left w:w="15" w:type="dxa"/>
              <w:bottom w:w="0" w:type="dxa"/>
              <w:right w:w="15" w:type="dxa"/>
            </w:tcMar>
            <w:vAlign w:val="center"/>
            <w:hideMark/>
          </w:tcPr>
          <w:p w14:paraId="06017E03"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To improve the level of inter-regional computing power dispatching, speed up the implementation of the project of "Channel computing resources from the east to the west", and raise funds for 1. Vehicle operating system research and development project; 2. Edge computing station r&amp;d and industrialization project; 3. Extended Reality (XR) R&amp;D and industrialization projects; 4. Distributed computing power network technology R&amp;D project; 5. Replenish liquidity.</w:t>
            </w:r>
          </w:p>
        </w:tc>
        <w:tc>
          <w:tcPr>
            <w:tcW w:w="357"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024BEA52" w14:textId="77777777" w:rsidR="004E77DF" w:rsidRPr="00580DD3" w:rsidRDefault="004E77DF" w:rsidP="002F5CDD">
            <w:pPr>
              <w:spacing w:line="360" w:lineRule="auto"/>
              <w:jc w:val="right"/>
              <w:rPr>
                <w:rFonts w:eastAsia="等线" w:cs="Times New Roman"/>
                <w:color w:val="000000"/>
                <w:sz w:val="18"/>
                <w:szCs w:val="18"/>
              </w:rPr>
            </w:pPr>
            <w:r w:rsidRPr="00580DD3">
              <w:rPr>
                <w:rFonts w:eastAsia="等线" w:cs="Times New Roman"/>
                <w:color w:val="000000"/>
                <w:sz w:val="18"/>
                <w:szCs w:val="18"/>
              </w:rPr>
              <w:t>3.10</w:t>
            </w:r>
          </w:p>
        </w:tc>
        <w:tc>
          <w:tcPr>
            <w:tcW w:w="374" w:type="pct"/>
            <w:tcBorders>
              <w:top w:val="nil"/>
              <w:left w:val="nil"/>
              <w:bottom w:val="single" w:sz="8" w:space="0" w:color="auto"/>
              <w:right w:val="single" w:sz="12" w:space="0" w:color="auto"/>
            </w:tcBorders>
            <w:shd w:val="clear" w:color="000000" w:fill="D5E3CF"/>
            <w:tcMar>
              <w:top w:w="15" w:type="dxa"/>
              <w:left w:w="15" w:type="dxa"/>
              <w:bottom w:w="0" w:type="dxa"/>
              <w:right w:w="15" w:type="dxa"/>
            </w:tcMar>
            <w:vAlign w:val="center"/>
            <w:hideMark/>
          </w:tcPr>
          <w:p w14:paraId="35690C3A"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ChiNext Market</w:t>
            </w:r>
          </w:p>
        </w:tc>
      </w:tr>
      <w:tr w:rsidR="004E77DF" w:rsidRPr="00580DD3" w14:paraId="4A3EEE04" w14:textId="77777777" w:rsidTr="00BC4082">
        <w:trPr>
          <w:trHeight w:val="1440"/>
        </w:trPr>
        <w:tc>
          <w:tcPr>
            <w:tcW w:w="249" w:type="pct"/>
            <w:tcBorders>
              <w:top w:val="nil"/>
              <w:left w:val="single" w:sz="12" w:space="0" w:color="auto"/>
              <w:bottom w:val="single" w:sz="8" w:space="0" w:color="auto"/>
              <w:right w:val="single" w:sz="8" w:space="0" w:color="auto"/>
            </w:tcBorders>
            <w:shd w:val="clear" w:color="000000" w:fill="EDF2EB"/>
            <w:tcMar>
              <w:top w:w="15" w:type="dxa"/>
              <w:left w:w="15" w:type="dxa"/>
              <w:bottom w:w="0" w:type="dxa"/>
              <w:right w:w="15" w:type="dxa"/>
            </w:tcMar>
            <w:vAlign w:val="center"/>
            <w:hideMark/>
          </w:tcPr>
          <w:p w14:paraId="170BD35B"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6</w:t>
            </w:r>
          </w:p>
        </w:tc>
        <w:tc>
          <w:tcPr>
            <w:tcW w:w="610"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3BB8034E"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LEON Technology Co., Ltd.</w:t>
            </w:r>
          </w:p>
        </w:tc>
        <w:tc>
          <w:tcPr>
            <w:tcW w:w="356"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1D63987C"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300603.SZ</w:t>
            </w:r>
          </w:p>
        </w:tc>
        <w:tc>
          <w:tcPr>
            <w:tcW w:w="357"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10DD9C06" w14:textId="77777777" w:rsidR="004E77DF" w:rsidRPr="00580DD3" w:rsidRDefault="004E77DF" w:rsidP="002F5CDD">
            <w:pPr>
              <w:spacing w:line="360" w:lineRule="auto"/>
              <w:rPr>
                <w:rFonts w:eastAsia="宋体" w:cs="Times New Roman"/>
                <w:color w:val="000000"/>
                <w:sz w:val="18"/>
                <w:szCs w:val="18"/>
              </w:rPr>
            </w:pPr>
            <w:r w:rsidRPr="00580DD3">
              <w:rPr>
                <w:rFonts w:cs="Times New Roman"/>
                <w:color w:val="000000"/>
                <w:sz w:val="18"/>
                <w:szCs w:val="18"/>
              </w:rPr>
              <w:t>Information Technology Services (Communications)</w:t>
            </w:r>
          </w:p>
        </w:tc>
        <w:tc>
          <w:tcPr>
            <w:tcW w:w="356"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20B756E4"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Private Placement</w:t>
            </w:r>
          </w:p>
        </w:tc>
        <w:tc>
          <w:tcPr>
            <w:tcW w:w="610" w:type="pct"/>
            <w:tcBorders>
              <w:top w:val="nil"/>
              <w:left w:val="nil"/>
              <w:bottom w:val="single" w:sz="8" w:space="0" w:color="auto"/>
              <w:right w:val="nil"/>
            </w:tcBorders>
            <w:shd w:val="clear" w:color="000000" w:fill="EDF2EB"/>
            <w:tcMar>
              <w:top w:w="15" w:type="dxa"/>
              <w:left w:w="15" w:type="dxa"/>
              <w:bottom w:w="0" w:type="dxa"/>
              <w:right w:w="15" w:type="dxa"/>
            </w:tcMar>
            <w:vAlign w:val="center"/>
            <w:hideMark/>
          </w:tcPr>
          <w:p w14:paraId="348D31F6" w14:textId="77777777" w:rsidR="004E77DF" w:rsidRPr="00580DD3" w:rsidRDefault="004E77DF" w:rsidP="002F5CDD">
            <w:pPr>
              <w:spacing w:line="360" w:lineRule="auto"/>
              <w:jc w:val="left"/>
              <w:rPr>
                <w:rFonts w:eastAsia="等线" w:cs="Times New Roman"/>
                <w:color w:val="000000"/>
                <w:sz w:val="18"/>
                <w:szCs w:val="18"/>
              </w:rPr>
            </w:pPr>
            <w:r w:rsidRPr="00580DD3">
              <w:rPr>
                <w:rFonts w:eastAsia="等线" w:cs="Times New Roman"/>
                <w:color w:val="000000"/>
                <w:sz w:val="18"/>
                <w:szCs w:val="18"/>
              </w:rPr>
              <w:t>Approved by the general meeting of shareholders</w:t>
            </w:r>
          </w:p>
        </w:tc>
        <w:tc>
          <w:tcPr>
            <w:tcW w:w="1730" w:type="pct"/>
            <w:tcBorders>
              <w:top w:val="single" w:sz="8" w:space="0" w:color="auto"/>
              <w:left w:val="single" w:sz="8" w:space="0" w:color="auto"/>
              <w:bottom w:val="single" w:sz="8" w:space="0" w:color="auto"/>
              <w:right w:val="single" w:sz="8" w:space="0" w:color="000000"/>
            </w:tcBorders>
            <w:shd w:val="clear" w:color="000000" w:fill="EDF2EB"/>
            <w:noWrap/>
            <w:tcMar>
              <w:top w:w="15" w:type="dxa"/>
              <w:left w:w="15" w:type="dxa"/>
              <w:bottom w:w="0" w:type="dxa"/>
              <w:right w:w="15" w:type="dxa"/>
            </w:tcMar>
            <w:vAlign w:val="center"/>
            <w:hideMark/>
          </w:tcPr>
          <w:p w14:paraId="27C268A2"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To further expand the scale of the company's data center business and raise funds for 1. Lyon Cloud Data (Chengdu) No.1 Base Phase I Construction Project (Phase I) 2. Lyon Cloud Data (Chengdu) No.1 Base Phase II Construction Project (Phase II), 3. Replenish working capital.</w:t>
            </w:r>
          </w:p>
        </w:tc>
        <w:tc>
          <w:tcPr>
            <w:tcW w:w="357"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6834E684" w14:textId="77777777" w:rsidR="004E77DF" w:rsidRPr="00580DD3" w:rsidRDefault="004E77DF" w:rsidP="002F5CDD">
            <w:pPr>
              <w:spacing w:line="360" w:lineRule="auto"/>
              <w:jc w:val="right"/>
              <w:rPr>
                <w:rFonts w:eastAsia="等线" w:cs="Times New Roman"/>
                <w:color w:val="000000"/>
                <w:sz w:val="18"/>
                <w:szCs w:val="18"/>
              </w:rPr>
            </w:pPr>
            <w:r w:rsidRPr="00580DD3">
              <w:rPr>
                <w:rFonts w:eastAsia="等线" w:cs="Times New Roman"/>
                <w:color w:val="000000"/>
                <w:sz w:val="18"/>
                <w:szCs w:val="18"/>
              </w:rPr>
              <w:t>1.88</w:t>
            </w:r>
          </w:p>
        </w:tc>
        <w:tc>
          <w:tcPr>
            <w:tcW w:w="374" w:type="pct"/>
            <w:tcBorders>
              <w:top w:val="nil"/>
              <w:left w:val="nil"/>
              <w:bottom w:val="single" w:sz="8" w:space="0" w:color="auto"/>
              <w:right w:val="single" w:sz="12" w:space="0" w:color="auto"/>
            </w:tcBorders>
            <w:shd w:val="clear" w:color="000000" w:fill="EDF2EB"/>
            <w:tcMar>
              <w:top w:w="15" w:type="dxa"/>
              <w:left w:w="15" w:type="dxa"/>
              <w:bottom w:w="0" w:type="dxa"/>
              <w:right w:w="15" w:type="dxa"/>
            </w:tcMar>
            <w:vAlign w:val="center"/>
            <w:hideMark/>
          </w:tcPr>
          <w:p w14:paraId="507C43B9"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ChiNext Market</w:t>
            </w:r>
          </w:p>
        </w:tc>
      </w:tr>
      <w:tr w:rsidR="004E77DF" w:rsidRPr="00580DD3" w14:paraId="477B74EE" w14:textId="77777777" w:rsidTr="00BC4082">
        <w:trPr>
          <w:trHeight w:val="660"/>
        </w:trPr>
        <w:tc>
          <w:tcPr>
            <w:tcW w:w="249" w:type="pct"/>
            <w:vMerge w:val="restart"/>
            <w:tcBorders>
              <w:top w:val="nil"/>
              <w:left w:val="single" w:sz="12" w:space="0" w:color="auto"/>
              <w:bottom w:val="single" w:sz="8" w:space="0" w:color="000000"/>
              <w:right w:val="single" w:sz="8" w:space="0" w:color="auto"/>
            </w:tcBorders>
            <w:shd w:val="clear" w:color="000000" w:fill="D5E3CF"/>
            <w:tcMar>
              <w:top w:w="15" w:type="dxa"/>
              <w:left w:w="15" w:type="dxa"/>
              <w:bottom w:w="0" w:type="dxa"/>
              <w:right w:w="15" w:type="dxa"/>
            </w:tcMar>
            <w:vAlign w:val="center"/>
            <w:hideMark/>
          </w:tcPr>
          <w:p w14:paraId="6B3DF92D"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lastRenderedPageBreak/>
              <w:t>7</w:t>
            </w:r>
          </w:p>
        </w:tc>
        <w:tc>
          <w:tcPr>
            <w:tcW w:w="610" w:type="pct"/>
            <w:vMerge w:val="restart"/>
            <w:tcBorders>
              <w:top w:val="nil"/>
              <w:left w:val="single" w:sz="8" w:space="0" w:color="auto"/>
              <w:bottom w:val="single" w:sz="8" w:space="0" w:color="000000"/>
              <w:right w:val="single" w:sz="8" w:space="0" w:color="auto"/>
            </w:tcBorders>
            <w:shd w:val="clear" w:color="000000" w:fill="D5E3CF"/>
            <w:tcMar>
              <w:top w:w="15" w:type="dxa"/>
              <w:left w:w="15" w:type="dxa"/>
              <w:bottom w:w="0" w:type="dxa"/>
              <w:right w:w="15" w:type="dxa"/>
            </w:tcMar>
            <w:vAlign w:val="center"/>
            <w:hideMark/>
          </w:tcPr>
          <w:p w14:paraId="438D1880"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Shanghai Precise Packaging Co., Ltd.</w:t>
            </w:r>
          </w:p>
        </w:tc>
        <w:tc>
          <w:tcPr>
            <w:tcW w:w="356" w:type="pct"/>
            <w:vMerge w:val="restart"/>
            <w:tcBorders>
              <w:top w:val="nil"/>
              <w:left w:val="single" w:sz="8" w:space="0" w:color="auto"/>
              <w:bottom w:val="single" w:sz="8" w:space="0" w:color="000000"/>
              <w:right w:val="single" w:sz="8" w:space="0" w:color="auto"/>
            </w:tcBorders>
            <w:shd w:val="clear" w:color="000000" w:fill="D5E3CF"/>
            <w:tcMar>
              <w:top w:w="15" w:type="dxa"/>
              <w:left w:w="15" w:type="dxa"/>
              <w:bottom w:w="0" w:type="dxa"/>
              <w:right w:w="15" w:type="dxa"/>
            </w:tcMar>
            <w:vAlign w:val="center"/>
            <w:hideMark/>
          </w:tcPr>
          <w:p w14:paraId="16F1C8BC"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300442.SZ</w:t>
            </w:r>
          </w:p>
        </w:tc>
        <w:tc>
          <w:tcPr>
            <w:tcW w:w="357"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54AE8CCB" w14:textId="77777777" w:rsidR="004E77DF" w:rsidRPr="00580DD3" w:rsidRDefault="004E77DF" w:rsidP="002F5CDD">
            <w:pPr>
              <w:spacing w:line="360" w:lineRule="auto"/>
              <w:rPr>
                <w:rFonts w:eastAsia="宋体" w:cs="Times New Roman"/>
                <w:color w:val="000000"/>
                <w:sz w:val="18"/>
                <w:szCs w:val="18"/>
              </w:rPr>
            </w:pPr>
            <w:r w:rsidRPr="00580DD3">
              <w:rPr>
                <w:rFonts w:cs="Times New Roman"/>
                <w:color w:val="000000"/>
                <w:sz w:val="18"/>
                <w:szCs w:val="18"/>
              </w:rPr>
              <w:t>Food Packaging (Shell Company)</w:t>
            </w:r>
          </w:p>
        </w:tc>
        <w:tc>
          <w:tcPr>
            <w:tcW w:w="356" w:type="pct"/>
            <w:vMerge w:val="restart"/>
            <w:tcBorders>
              <w:top w:val="nil"/>
              <w:left w:val="single" w:sz="8" w:space="0" w:color="auto"/>
              <w:bottom w:val="single" w:sz="8" w:space="0" w:color="000000"/>
              <w:right w:val="single" w:sz="8" w:space="0" w:color="auto"/>
            </w:tcBorders>
            <w:shd w:val="clear" w:color="000000" w:fill="D5E3CF"/>
            <w:tcMar>
              <w:top w:w="15" w:type="dxa"/>
              <w:left w:w="15" w:type="dxa"/>
              <w:bottom w:w="0" w:type="dxa"/>
              <w:right w:w="15" w:type="dxa"/>
            </w:tcMar>
            <w:vAlign w:val="center"/>
            <w:hideMark/>
          </w:tcPr>
          <w:p w14:paraId="475C1FF0"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Back-door Listing</w:t>
            </w:r>
          </w:p>
        </w:tc>
        <w:tc>
          <w:tcPr>
            <w:tcW w:w="610" w:type="pct"/>
            <w:vMerge w:val="restart"/>
            <w:tcBorders>
              <w:top w:val="nil"/>
              <w:left w:val="single" w:sz="8" w:space="0" w:color="auto"/>
              <w:bottom w:val="single" w:sz="8" w:space="0" w:color="000000"/>
              <w:right w:val="single" w:sz="8" w:space="0" w:color="auto"/>
            </w:tcBorders>
            <w:shd w:val="clear" w:color="000000" w:fill="D5E3CF"/>
            <w:tcMar>
              <w:top w:w="15" w:type="dxa"/>
              <w:left w:w="15" w:type="dxa"/>
              <w:bottom w:w="0" w:type="dxa"/>
              <w:right w:w="15" w:type="dxa"/>
            </w:tcMar>
            <w:vAlign w:val="center"/>
            <w:hideMark/>
          </w:tcPr>
          <w:p w14:paraId="34420C03"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Agree to register</w:t>
            </w:r>
          </w:p>
        </w:tc>
        <w:tc>
          <w:tcPr>
            <w:tcW w:w="1730" w:type="pct"/>
            <w:vMerge w:val="restart"/>
            <w:tcBorders>
              <w:top w:val="single" w:sz="8" w:space="0" w:color="auto"/>
              <w:left w:val="single" w:sz="8" w:space="0" w:color="auto"/>
              <w:bottom w:val="single" w:sz="8" w:space="0" w:color="000000"/>
              <w:right w:val="single" w:sz="8" w:space="0" w:color="000000"/>
            </w:tcBorders>
            <w:shd w:val="clear" w:color="000000" w:fill="D5E3CF"/>
            <w:noWrap/>
            <w:tcMar>
              <w:top w:w="15" w:type="dxa"/>
              <w:left w:w="15" w:type="dxa"/>
              <w:bottom w:w="0" w:type="dxa"/>
              <w:right w:w="15" w:type="dxa"/>
            </w:tcMar>
            <w:vAlign w:val="center"/>
            <w:hideMark/>
          </w:tcPr>
          <w:p w14:paraId="64D3900D"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Help IDC industry leader Runze technology to achieve asset securitization and financing</w:t>
            </w:r>
          </w:p>
        </w:tc>
        <w:tc>
          <w:tcPr>
            <w:tcW w:w="357" w:type="pct"/>
            <w:vMerge w:val="restart"/>
            <w:tcBorders>
              <w:top w:val="nil"/>
              <w:left w:val="single" w:sz="8" w:space="0" w:color="auto"/>
              <w:bottom w:val="single" w:sz="8" w:space="0" w:color="000000"/>
              <w:right w:val="single" w:sz="8" w:space="0" w:color="auto"/>
            </w:tcBorders>
            <w:shd w:val="clear" w:color="000000" w:fill="D5E3CF"/>
            <w:tcMar>
              <w:top w:w="15" w:type="dxa"/>
              <w:left w:w="15" w:type="dxa"/>
              <w:bottom w:w="0" w:type="dxa"/>
              <w:right w:w="15" w:type="dxa"/>
            </w:tcMar>
            <w:vAlign w:val="center"/>
            <w:hideMark/>
          </w:tcPr>
          <w:p w14:paraId="234A2F12" w14:textId="77777777" w:rsidR="004E77DF" w:rsidRPr="00580DD3" w:rsidRDefault="004E77DF" w:rsidP="002F5CDD">
            <w:pPr>
              <w:spacing w:line="360" w:lineRule="auto"/>
              <w:jc w:val="right"/>
              <w:rPr>
                <w:rFonts w:eastAsia="等线" w:cs="Times New Roman"/>
                <w:color w:val="000000"/>
                <w:sz w:val="18"/>
                <w:szCs w:val="18"/>
              </w:rPr>
            </w:pPr>
            <w:r w:rsidRPr="00580DD3">
              <w:rPr>
                <w:rFonts w:eastAsia="等线" w:cs="Times New Roman"/>
                <w:color w:val="000000"/>
                <w:sz w:val="18"/>
                <w:szCs w:val="18"/>
              </w:rPr>
              <w:t>4.70</w:t>
            </w:r>
          </w:p>
        </w:tc>
        <w:tc>
          <w:tcPr>
            <w:tcW w:w="374" w:type="pct"/>
            <w:vMerge w:val="restart"/>
            <w:tcBorders>
              <w:top w:val="nil"/>
              <w:left w:val="single" w:sz="8" w:space="0" w:color="auto"/>
              <w:bottom w:val="single" w:sz="8" w:space="0" w:color="000000"/>
              <w:right w:val="single" w:sz="12" w:space="0" w:color="auto"/>
            </w:tcBorders>
            <w:shd w:val="clear" w:color="000000" w:fill="D5E3CF"/>
            <w:tcMar>
              <w:top w:w="15" w:type="dxa"/>
              <w:left w:w="15" w:type="dxa"/>
              <w:bottom w:w="0" w:type="dxa"/>
              <w:right w:w="15" w:type="dxa"/>
            </w:tcMar>
            <w:vAlign w:val="center"/>
            <w:hideMark/>
          </w:tcPr>
          <w:p w14:paraId="6FFC920A"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ChiNext Market</w:t>
            </w:r>
          </w:p>
        </w:tc>
      </w:tr>
      <w:tr w:rsidR="004E77DF" w:rsidRPr="00580DD3" w14:paraId="4F5CF195" w14:textId="77777777" w:rsidTr="00BC4082">
        <w:trPr>
          <w:trHeight w:val="660"/>
        </w:trPr>
        <w:tc>
          <w:tcPr>
            <w:tcW w:w="249" w:type="pct"/>
            <w:vMerge/>
            <w:tcBorders>
              <w:top w:val="nil"/>
              <w:left w:val="single" w:sz="12" w:space="0" w:color="auto"/>
              <w:bottom w:val="single" w:sz="8" w:space="0" w:color="000000"/>
              <w:right w:val="single" w:sz="8" w:space="0" w:color="auto"/>
            </w:tcBorders>
            <w:vAlign w:val="center"/>
            <w:hideMark/>
          </w:tcPr>
          <w:p w14:paraId="6641AC7E" w14:textId="77777777" w:rsidR="004E77DF" w:rsidRPr="00580DD3" w:rsidRDefault="004E77DF" w:rsidP="002F5CDD">
            <w:pPr>
              <w:spacing w:line="360" w:lineRule="auto"/>
              <w:rPr>
                <w:rFonts w:eastAsia="等线" w:cs="Times New Roman"/>
                <w:color w:val="000000"/>
                <w:sz w:val="18"/>
                <w:szCs w:val="18"/>
              </w:rPr>
            </w:pPr>
          </w:p>
        </w:tc>
        <w:tc>
          <w:tcPr>
            <w:tcW w:w="610" w:type="pct"/>
            <w:vMerge/>
            <w:tcBorders>
              <w:top w:val="nil"/>
              <w:left w:val="single" w:sz="8" w:space="0" w:color="auto"/>
              <w:bottom w:val="single" w:sz="8" w:space="0" w:color="000000"/>
              <w:right w:val="single" w:sz="8" w:space="0" w:color="auto"/>
            </w:tcBorders>
            <w:vAlign w:val="center"/>
            <w:hideMark/>
          </w:tcPr>
          <w:p w14:paraId="00835C68" w14:textId="77777777" w:rsidR="004E77DF" w:rsidRPr="00580DD3" w:rsidRDefault="004E77DF" w:rsidP="002F5CDD">
            <w:pPr>
              <w:spacing w:line="360" w:lineRule="auto"/>
              <w:rPr>
                <w:rFonts w:eastAsia="等线" w:cs="Times New Roman"/>
                <w:color w:val="000000"/>
                <w:sz w:val="18"/>
                <w:szCs w:val="18"/>
              </w:rPr>
            </w:pPr>
          </w:p>
        </w:tc>
        <w:tc>
          <w:tcPr>
            <w:tcW w:w="356" w:type="pct"/>
            <w:vMerge/>
            <w:tcBorders>
              <w:top w:val="nil"/>
              <w:left w:val="single" w:sz="8" w:space="0" w:color="auto"/>
              <w:bottom w:val="single" w:sz="8" w:space="0" w:color="000000"/>
              <w:right w:val="single" w:sz="8" w:space="0" w:color="auto"/>
            </w:tcBorders>
            <w:vAlign w:val="center"/>
            <w:hideMark/>
          </w:tcPr>
          <w:p w14:paraId="4A7CB435" w14:textId="77777777" w:rsidR="004E77DF" w:rsidRPr="00580DD3" w:rsidRDefault="004E77DF" w:rsidP="002F5CDD">
            <w:pPr>
              <w:spacing w:line="360" w:lineRule="auto"/>
              <w:rPr>
                <w:rFonts w:eastAsia="等线" w:cs="Times New Roman"/>
                <w:color w:val="000000"/>
                <w:sz w:val="18"/>
                <w:szCs w:val="18"/>
              </w:rPr>
            </w:pPr>
          </w:p>
        </w:tc>
        <w:tc>
          <w:tcPr>
            <w:tcW w:w="357"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2D1A3876" w14:textId="77777777" w:rsidR="004E77DF" w:rsidRPr="00580DD3" w:rsidRDefault="004E77DF" w:rsidP="002F5CDD">
            <w:pPr>
              <w:spacing w:line="360" w:lineRule="auto"/>
              <w:rPr>
                <w:rFonts w:eastAsia="宋体" w:cs="Times New Roman"/>
                <w:color w:val="000000"/>
                <w:sz w:val="18"/>
                <w:szCs w:val="18"/>
              </w:rPr>
            </w:pPr>
            <w:r w:rsidRPr="00580DD3">
              <w:rPr>
                <w:rFonts w:cs="Times New Roman"/>
                <w:color w:val="000000"/>
                <w:sz w:val="18"/>
                <w:szCs w:val="18"/>
              </w:rPr>
              <w:t>Data center (backdoor side)</w:t>
            </w:r>
          </w:p>
        </w:tc>
        <w:tc>
          <w:tcPr>
            <w:tcW w:w="356" w:type="pct"/>
            <w:vMerge/>
            <w:tcBorders>
              <w:top w:val="nil"/>
              <w:left w:val="single" w:sz="8" w:space="0" w:color="auto"/>
              <w:bottom w:val="single" w:sz="8" w:space="0" w:color="000000"/>
              <w:right w:val="single" w:sz="8" w:space="0" w:color="auto"/>
            </w:tcBorders>
            <w:vAlign w:val="center"/>
            <w:hideMark/>
          </w:tcPr>
          <w:p w14:paraId="61F4D8B0" w14:textId="77777777" w:rsidR="004E77DF" w:rsidRPr="00580DD3" w:rsidRDefault="004E77DF" w:rsidP="002F5CDD">
            <w:pPr>
              <w:spacing w:line="360" w:lineRule="auto"/>
              <w:rPr>
                <w:rFonts w:eastAsia="等线" w:cs="Times New Roman"/>
                <w:color w:val="000000"/>
                <w:sz w:val="18"/>
                <w:szCs w:val="18"/>
              </w:rPr>
            </w:pPr>
          </w:p>
        </w:tc>
        <w:tc>
          <w:tcPr>
            <w:tcW w:w="610" w:type="pct"/>
            <w:vMerge/>
            <w:tcBorders>
              <w:top w:val="nil"/>
              <w:left w:val="single" w:sz="8" w:space="0" w:color="auto"/>
              <w:bottom w:val="single" w:sz="8" w:space="0" w:color="000000"/>
              <w:right w:val="single" w:sz="8" w:space="0" w:color="auto"/>
            </w:tcBorders>
            <w:vAlign w:val="center"/>
            <w:hideMark/>
          </w:tcPr>
          <w:p w14:paraId="0929BF44" w14:textId="77777777" w:rsidR="004E77DF" w:rsidRPr="00580DD3" w:rsidRDefault="004E77DF" w:rsidP="002F5CDD">
            <w:pPr>
              <w:spacing w:line="360" w:lineRule="auto"/>
              <w:rPr>
                <w:rFonts w:eastAsia="等线" w:cs="Times New Roman"/>
                <w:color w:val="000000"/>
                <w:sz w:val="18"/>
                <w:szCs w:val="18"/>
              </w:rPr>
            </w:pPr>
          </w:p>
        </w:tc>
        <w:tc>
          <w:tcPr>
            <w:tcW w:w="1730" w:type="pct"/>
            <w:vMerge/>
            <w:tcBorders>
              <w:top w:val="single" w:sz="8" w:space="0" w:color="auto"/>
              <w:left w:val="single" w:sz="8" w:space="0" w:color="auto"/>
              <w:bottom w:val="single" w:sz="8" w:space="0" w:color="000000"/>
              <w:right w:val="single" w:sz="8" w:space="0" w:color="000000"/>
            </w:tcBorders>
            <w:vAlign w:val="center"/>
            <w:hideMark/>
          </w:tcPr>
          <w:p w14:paraId="219B59B0" w14:textId="77777777" w:rsidR="004E77DF" w:rsidRPr="00580DD3" w:rsidRDefault="004E77DF" w:rsidP="002F5CDD">
            <w:pPr>
              <w:spacing w:line="360" w:lineRule="auto"/>
              <w:rPr>
                <w:rFonts w:eastAsia="等线" w:cs="Times New Roman"/>
                <w:color w:val="000000"/>
                <w:sz w:val="18"/>
                <w:szCs w:val="18"/>
              </w:rPr>
            </w:pPr>
          </w:p>
        </w:tc>
        <w:tc>
          <w:tcPr>
            <w:tcW w:w="357" w:type="pct"/>
            <w:vMerge/>
            <w:tcBorders>
              <w:top w:val="nil"/>
              <w:left w:val="single" w:sz="8" w:space="0" w:color="auto"/>
              <w:bottom w:val="single" w:sz="8" w:space="0" w:color="000000"/>
              <w:right w:val="single" w:sz="8" w:space="0" w:color="auto"/>
            </w:tcBorders>
            <w:vAlign w:val="center"/>
            <w:hideMark/>
          </w:tcPr>
          <w:p w14:paraId="5FCC8170" w14:textId="77777777" w:rsidR="004E77DF" w:rsidRPr="00580DD3" w:rsidRDefault="004E77DF" w:rsidP="002F5CDD">
            <w:pPr>
              <w:spacing w:line="360" w:lineRule="auto"/>
              <w:jc w:val="right"/>
              <w:rPr>
                <w:rFonts w:eastAsia="等线" w:cs="Times New Roman"/>
                <w:color w:val="000000"/>
                <w:sz w:val="18"/>
                <w:szCs w:val="18"/>
              </w:rPr>
            </w:pPr>
          </w:p>
        </w:tc>
        <w:tc>
          <w:tcPr>
            <w:tcW w:w="374" w:type="pct"/>
            <w:vMerge/>
            <w:tcBorders>
              <w:top w:val="nil"/>
              <w:left w:val="single" w:sz="8" w:space="0" w:color="auto"/>
              <w:bottom w:val="single" w:sz="8" w:space="0" w:color="000000"/>
              <w:right w:val="single" w:sz="12" w:space="0" w:color="auto"/>
            </w:tcBorders>
            <w:vAlign w:val="center"/>
            <w:hideMark/>
          </w:tcPr>
          <w:p w14:paraId="438E90FC" w14:textId="77777777" w:rsidR="004E77DF" w:rsidRPr="00580DD3" w:rsidRDefault="004E77DF" w:rsidP="002F5CDD">
            <w:pPr>
              <w:spacing w:line="360" w:lineRule="auto"/>
              <w:rPr>
                <w:rFonts w:eastAsia="等线" w:cs="Times New Roman"/>
                <w:color w:val="000000"/>
                <w:sz w:val="18"/>
                <w:szCs w:val="18"/>
              </w:rPr>
            </w:pPr>
          </w:p>
        </w:tc>
      </w:tr>
      <w:tr w:rsidR="004E77DF" w:rsidRPr="00580DD3" w14:paraId="5CFB6011" w14:textId="77777777" w:rsidTr="00BC4082">
        <w:trPr>
          <w:trHeight w:val="2088"/>
        </w:trPr>
        <w:tc>
          <w:tcPr>
            <w:tcW w:w="249" w:type="pct"/>
            <w:tcBorders>
              <w:top w:val="nil"/>
              <w:left w:val="single" w:sz="12" w:space="0" w:color="auto"/>
              <w:bottom w:val="single" w:sz="8" w:space="0" w:color="auto"/>
              <w:right w:val="single" w:sz="8" w:space="0" w:color="auto"/>
            </w:tcBorders>
            <w:shd w:val="clear" w:color="000000" w:fill="EDF2EB"/>
            <w:tcMar>
              <w:top w:w="15" w:type="dxa"/>
              <w:left w:w="15" w:type="dxa"/>
              <w:bottom w:w="0" w:type="dxa"/>
              <w:right w:w="15" w:type="dxa"/>
            </w:tcMar>
            <w:vAlign w:val="center"/>
            <w:hideMark/>
          </w:tcPr>
          <w:p w14:paraId="3BACB965"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8</w:t>
            </w:r>
          </w:p>
        </w:tc>
        <w:tc>
          <w:tcPr>
            <w:tcW w:w="610"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6C51307B"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Guangdong Shenling Environmental Systems Co., Ltd.</w:t>
            </w:r>
          </w:p>
        </w:tc>
        <w:tc>
          <w:tcPr>
            <w:tcW w:w="356"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01BDC1E5"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301018.SZ</w:t>
            </w:r>
          </w:p>
        </w:tc>
        <w:tc>
          <w:tcPr>
            <w:tcW w:w="357"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67C40E2F" w14:textId="77777777" w:rsidR="004E77DF" w:rsidRPr="00580DD3" w:rsidRDefault="004E77DF" w:rsidP="002F5CDD">
            <w:pPr>
              <w:spacing w:line="360" w:lineRule="auto"/>
              <w:rPr>
                <w:rFonts w:eastAsia="宋体" w:cs="Times New Roman"/>
                <w:color w:val="000000"/>
                <w:sz w:val="18"/>
                <w:szCs w:val="18"/>
              </w:rPr>
            </w:pPr>
            <w:r w:rsidRPr="00580DD3">
              <w:rPr>
                <w:rFonts w:cs="Times New Roman"/>
                <w:color w:val="000000"/>
                <w:sz w:val="18"/>
                <w:szCs w:val="18"/>
              </w:rPr>
              <w:t>Indoor environment regulation</w:t>
            </w:r>
          </w:p>
        </w:tc>
        <w:tc>
          <w:tcPr>
            <w:tcW w:w="356"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6761106B"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Private Placement</w:t>
            </w:r>
          </w:p>
        </w:tc>
        <w:tc>
          <w:tcPr>
            <w:tcW w:w="610" w:type="pct"/>
            <w:tcBorders>
              <w:top w:val="nil"/>
              <w:left w:val="nil"/>
              <w:bottom w:val="single" w:sz="8" w:space="0" w:color="auto"/>
              <w:right w:val="nil"/>
            </w:tcBorders>
            <w:shd w:val="clear" w:color="000000" w:fill="EDF2EB"/>
            <w:tcMar>
              <w:top w:w="15" w:type="dxa"/>
              <w:left w:w="15" w:type="dxa"/>
              <w:bottom w:w="0" w:type="dxa"/>
              <w:right w:w="15" w:type="dxa"/>
            </w:tcMar>
            <w:vAlign w:val="center"/>
            <w:hideMark/>
          </w:tcPr>
          <w:p w14:paraId="11BFC692" w14:textId="77777777" w:rsidR="004E77DF" w:rsidRPr="00580DD3" w:rsidRDefault="004E77DF" w:rsidP="002F5CDD">
            <w:pPr>
              <w:spacing w:line="360" w:lineRule="auto"/>
              <w:jc w:val="left"/>
              <w:rPr>
                <w:rFonts w:eastAsia="等线" w:cs="Times New Roman"/>
                <w:color w:val="000000"/>
                <w:sz w:val="18"/>
                <w:szCs w:val="18"/>
              </w:rPr>
            </w:pPr>
            <w:r w:rsidRPr="00580DD3">
              <w:rPr>
                <w:rFonts w:eastAsia="等线" w:cs="Times New Roman"/>
                <w:color w:val="000000"/>
                <w:sz w:val="18"/>
                <w:szCs w:val="18"/>
              </w:rPr>
              <w:t>Preplan of board of Directors</w:t>
            </w:r>
          </w:p>
        </w:tc>
        <w:tc>
          <w:tcPr>
            <w:tcW w:w="1730" w:type="pct"/>
            <w:tcBorders>
              <w:top w:val="single" w:sz="8" w:space="0" w:color="auto"/>
              <w:left w:val="single" w:sz="8" w:space="0" w:color="auto"/>
              <w:bottom w:val="single" w:sz="8" w:space="0" w:color="auto"/>
              <w:right w:val="single" w:sz="8" w:space="0" w:color="000000"/>
            </w:tcBorders>
            <w:shd w:val="clear" w:color="000000" w:fill="EDF2EB"/>
            <w:noWrap/>
            <w:tcMar>
              <w:top w:w="15" w:type="dxa"/>
              <w:left w:w="15" w:type="dxa"/>
              <w:bottom w:w="0" w:type="dxa"/>
              <w:right w:w="15" w:type="dxa"/>
            </w:tcMar>
            <w:vAlign w:val="center"/>
            <w:hideMark/>
          </w:tcPr>
          <w:p w14:paraId="05317F86"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The full implementation of the "Channel computing resources from the east to the west" project brings a broad market demand for special air conditioners for data services. The fund is used for 1. Intelligent manufacturing project of intelligent temperature control equipment in new infrastructure field; 2. Professional special environmental System R&amp;D and Manufacturing Base Project (Phase II).</w:t>
            </w:r>
          </w:p>
        </w:tc>
        <w:tc>
          <w:tcPr>
            <w:tcW w:w="357" w:type="pct"/>
            <w:tcBorders>
              <w:top w:val="nil"/>
              <w:left w:val="nil"/>
              <w:bottom w:val="single" w:sz="8" w:space="0" w:color="auto"/>
              <w:right w:val="single" w:sz="8" w:space="0" w:color="auto"/>
            </w:tcBorders>
            <w:shd w:val="clear" w:color="000000" w:fill="EDF2EB"/>
            <w:tcMar>
              <w:top w:w="15" w:type="dxa"/>
              <w:left w:w="15" w:type="dxa"/>
              <w:bottom w:w="0" w:type="dxa"/>
              <w:right w:w="15" w:type="dxa"/>
            </w:tcMar>
            <w:vAlign w:val="center"/>
            <w:hideMark/>
          </w:tcPr>
          <w:p w14:paraId="56F5D8CC" w14:textId="77777777" w:rsidR="004E77DF" w:rsidRPr="00580DD3" w:rsidRDefault="004E77DF" w:rsidP="002F5CDD">
            <w:pPr>
              <w:spacing w:line="360" w:lineRule="auto"/>
              <w:jc w:val="right"/>
              <w:rPr>
                <w:rFonts w:eastAsia="等线" w:cs="Times New Roman"/>
                <w:color w:val="000000"/>
                <w:sz w:val="18"/>
                <w:szCs w:val="18"/>
              </w:rPr>
            </w:pPr>
            <w:r w:rsidRPr="00580DD3">
              <w:rPr>
                <w:rFonts w:eastAsia="等线" w:cs="Times New Roman"/>
                <w:color w:val="000000"/>
                <w:sz w:val="18"/>
                <w:szCs w:val="18"/>
              </w:rPr>
              <w:t>0.80</w:t>
            </w:r>
          </w:p>
        </w:tc>
        <w:tc>
          <w:tcPr>
            <w:tcW w:w="374" w:type="pct"/>
            <w:tcBorders>
              <w:top w:val="nil"/>
              <w:left w:val="nil"/>
              <w:bottom w:val="single" w:sz="8" w:space="0" w:color="auto"/>
              <w:right w:val="single" w:sz="12" w:space="0" w:color="auto"/>
            </w:tcBorders>
            <w:shd w:val="clear" w:color="000000" w:fill="EDF2EB"/>
            <w:tcMar>
              <w:top w:w="15" w:type="dxa"/>
              <w:left w:w="15" w:type="dxa"/>
              <w:bottom w:w="0" w:type="dxa"/>
              <w:right w:w="15" w:type="dxa"/>
            </w:tcMar>
            <w:vAlign w:val="center"/>
            <w:hideMark/>
          </w:tcPr>
          <w:p w14:paraId="308AEEE4"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ChiNext Market</w:t>
            </w:r>
          </w:p>
        </w:tc>
      </w:tr>
      <w:tr w:rsidR="004E77DF" w:rsidRPr="00580DD3" w14:paraId="66A13EF2" w14:textId="77777777" w:rsidTr="00BC4082">
        <w:trPr>
          <w:trHeight w:val="985"/>
        </w:trPr>
        <w:tc>
          <w:tcPr>
            <w:tcW w:w="249" w:type="pct"/>
            <w:vMerge w:val="restart"/>
            <w:tcBorders>
              <w:top w:val="nil"/>
              <w:left w:val="single" w:sz="12" w:space="0" w:color="auto"/>
              <w:bottom w:val="single" w:sz="8" w:space="0" w:color="000000"/>
              <w:right w:val="single" w:sz="8" w:space="0" w:color="auto"/>
            </w:tcBorders>
            <w:shd w:val="clear" w:color="000000" w:fill="D5E3CF"/>
            <w:tcMar>
              <w:top w:w="15" w:type="dxa"/>
              <w:left w:w="15" w:type="dxa"/>
              <w:bottom w:w="0" w:type="dxa"/>
              <w:right w:w="15" w:type="dxa"/>
            </w:tcMar>
            <w:vAlign w:val="center"/>
            <w:hideMark/>
          </w:tcPr>
          <w:p w14:paraId="32A151B4"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9</w:t>
            </w:r>
          </w:p>
        </w:tc>
        <w:tc>
          <w:tcPr>
            <w:tcW w:w="610" w:type="pct"/>
            <w:vMerge w:val="restart"/>
            <w:tcBorders>
              <w:top w:val="nil"/>
              <w:left w:val="single" w:sz="8" w:space="0" w:color="auto"/>
              <w:bottom w:val="single" w:sz="8" w:space="0" w:color="000000"/>
              <w:right w:val="single" w:sz="8" w:space="0" w:color="auto"/>
            </w:tcBorders>
            <w:shd w:val="clear" w:color="000000" w:fill="D5E3CF"/>
            <w:tcMar>
              <w:top w:w="15" w:type="dxa"/>
              <w:left w:w="15" w:type="dxa"/>
              <w:bottom w:w="0" w:type="dxa"/>
              <w:right w:w="15" w:type="dxa"/>
            </w:tcMar>
            <w:vAlign w:val="center"/>
            <w:hideMark/>
          </w:tcPr>
          <w:p w14:paraId="71C844F3"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AMSKY Technology Co., Ltd.</w:t>
            </w:r>
          </w:p>
        </w:tc>
        <w:tc>
          <w:tcPr>
            <w:tcW w:w="356" w:type="pct"/>
            <w:vMerge w:val="restart"/>
            <w:tcBorders>
              <w:top w:val="nil"/>
              <w:left w:val="single" w:sz="8" w:space="0" w:color="auto"/>
              <w:bottom w:val="single" w:sz="8" w:space="0" w:color="000000"/>
              <w:right w:val="single" w:sz="8" w:space="0" w:color="auto"/>
            </w:tcBorders>
            <w:shd w:val="clear" w:color="000000" w:fill="D5E3CF"/>
            <w:tcMar>
              <w:top w:w="15" w:type="dxa"/>
              <w:left w:w="15" w:type="dxa"/>
              <w:bottom w:w="0" w:type="dxa"/>
              <w:right w:w="15" w:type="dxa"/>
            </w:tcMar>
            <w:vAlign w:val="center"/>
            <w:hideMark/>
          </w:tcPr>
          <w:p w14:paraId="2B0A00F6"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300521.SZ</w:t>
            </w:r>
          </w:p>
        </w:tc>
        <w:tc>
          <w:tcPr>
            <w:tcW w:w="357"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39D39963" w14:textId="77777777" w:rsidR="004E77DF" w:rsidRPr="00580DD3" w:rsidRDefault="004E77DF" w:rsidP="002F5CDD">
            <w:pPr>
              <w:spacing w:line="360" w:lineRule="auto"/>
              <w:rPr>
                <w:rFonts w:eastAsia="宋体" w:cs="Times New Roman"/>
                <w:color w:val="000000"/>
                <w:sz w:val="18"/>
                <w:szCs w:val="18"/>
              </w:rPr>
            </w:pPr>
            <w:r w:rsidRPr="00580DD3">
              <w:rPr>
                <w:rFonts w:cs="Times New Roman"/>
                <w:color w:val="000000"/>
                <w:sz w:val="18"/>
                <w:szCs w:val="18"/>
              </w:rPr>
              <w:t>Industrial printing (Shell Company)</w:t>
            </w:r>
          </w:p>
        </w:tc>
        <w:tc>
          <w:tcPr>
            <w:tcW w:w="356" w:type="pct"/>
            <w:vMerge w:val="restart"/>
            <w:tcBorders>
              <w:top w:val="nil"/>
              <w:left w:val="single" w:sz="8" w:space="0" w:color="auto"/>
              <w:bottom w:val="single" w:sz="8" w:space="0" w:color="000000"/>
              <w:right w:val="single" w:sz="8" w:space="0" w:color="auto"/>
            </w:tcBorders>
            <w:shd w:val="clear" w:color="000000" w:fill="D5E3CF"/>
            <w:tcMar>
              <w:top w:w="15" w:type="dxa"/>
              <w:left w:w="15" w:type="dxa"/>
              <w:bottom w:w="0" w:type="dxa"/>
              <w:right w:w="15" w:type="dxa"/>
            </w:tcMar>
            <w:vAlign w:val="center"/>
            <w:hideMark/>
          </w:tcPr>
          <w:p w14:paraId="05B03167"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Back-door Listing</w:t>
            </w:r>
          </w:p>
        </w:tc>
        <w:tc>
          <w:tcPr>
            <w:tcW w:w="610" w:type="pct"/>
            <w:vMerge w:val="restart"/>
            <w:tcBorders>
              <w:top w:val="nil"/>
              <w:left w:val="single" w:sz="8" w:space="0" w:color="auto"/>
              <w:bottom w:val="single" w:sz="8" w:space="0" w:color="000000"/>
              <w:right w:val="single" w:sz="8" w:space="0" w:color="auto"/>
            </w:tcBorders>
            <w:shd w:val="clear" w:color="000000" w:fill="D5E3CF"/>
            <w:tcMar>
              <w:top w:w="15" w:type="dxa"/>
              <w:left w:w="15" w:type="dxa"/>
              <w:bottom w:w="0" w:type="dxa"/>
              <w:right w:w="15" w:type="dxa"/>
            </w:tcMar>
            <w:vAlign w:val="center"/>
            <w:hideMark/>
          </w:tcPr>
          <w:p w14:paraId="5363E601"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Approved by the general meeting of shareholders</w:t>
            </w:r>
          </w:p>
        </w:tc>
        <w:tc>
          <w:tcPr>
            <w:tcW w:w="1730" w:type="pct"/>
            <w:vMerge w:val="restart"/>
            <w:tcBorders>
              <w:top w:val="single" w:sz="8" w:space="0" w:color="auto"/>
              <w:left w:val="single" w:sz="8" w:space="0" w:color="auto"/>
              <w:bottom w:val="single" w:sz="8" w:space="0" w:color="000000"/>
              <w:right w:val="single" w:sz="8" w:space="0" w:color="000000"/>
            </w:tcBorders>
            <w:shd w:val="clear" w:color="000000" w:fill="D5E3CF"/>
            <w:noWrap/>
            <w:tcMar>
              <w:top w:w="15" w:type="dxa"/>
              <w:left w:w="15" w:type="dxa"/>
              <w:bottom w:w="0" w:type="dxa"/>
              <w:right w:w="15" w:type="dxa"/>
            </w:tcMar>
            <w:vAlign w:val="center"/>
            <w:hideMark/>
          </w:tcPr>
          <w:p w14:paraId="3A7B86EF"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Help IDC industry leader Jinyun technology to achieve asset securitization and financing</w:t>
            </w:r>
          </w:p>
        </w:tc>
        <w:tc>
          <w:tcPr>
            <w:tcW w:w="357" w:type="pct"/>
            <w:vMerge w:val="restart"/>
            <w:tcBorders>
              <w:top w:val="nil"/>
              <w:left w:val="single" w:sz="8" w:space="0" w:color="auto"/>
              <w:bottom w:val="single" w:sz="8" w:space="0" w:color="000000"/>
              <w:right w:val="nil"/>
            </w:tcBorders>
            <w:shd w:val="clear" w:color="000000" w:fill="D5E3CF"/>
            <w:tcMar>
              <w:top w:w="15" w:type="dxa"/>
              <w:left w:w="15" w:type="dxa"/>
              <w:bottom w:w="0" w:type="dxa"/>
              <w:right w:w="15" w:type="dxa"/>
            </w:tcMar>
            <w:vAlign w:val="center"/>
            <w:hideMark/>
          </w:tcPr>
          <w:p w14:paraId="2FF45F1C" w14:textId="77777777" w:rsidR="004E77DF" w:rsidRPr="00580DD3" w:rsidRDefault="004E77DF" w:rsidP="002F5CDD">
            <w:pPr>
              <w:spacing w:line="360" w:lineRule="auto"/>
              <w:jc w:val="right"/>
              <w:rPr>
                <w:rFonts w:eastAsia="等线" w:cs="Times New Roman"/>
                <w:color w:val="000000"/>
                <w:sz w:val="18"/>
                <w:szCs w:val="18"/>
              </w:rPr>
            </w:pPr>
            <w:r w:rsidRPr="00580DD3">
              <w:rPr>
                <w:rFonts w:eastAsia="等线" w:cs="Times New Roman"/>
                <w:color w:val="000000"/>
                <w:sz w:val="18"/>
                <w:szCs w:val="18"/>
              </w:rPr>
              <w:t>1.00</w:t>
            </w:r>
          </w:p>
        </w:tc>
        <w:tc>
          <w:tcPr>
            <w:tcW w:w="374" w:type="pct"/>
            <w:vMerge w:val="restart"/>
            <w:tcBorders>
              <w:top w:val="nil"/>
              <w:left w:val="single" w:sz="8" w:space="0" w:color="auto"/>
              <w:bottom w:val="single" w:sz="8" w:space="0" w:color="000000"/>
              <w:right w:val="single" w:sz="12" w:space="0" w:color="auto"/>
            </w:tcBorders>
            <w:shd w:val="clear" w:color="000000" w:fill="D5E3CF"/>
            <w:tcMar>
              <w:top w:w="15" w:type="dxa"/>
              <w:left w:w="15" w:type="dxa"/>
              <w:bottom w:w="0" w:type="dxa"/>
              <w:right w:w="15" w:type="dxa"/>
            </w:tcMar>
            <w:vAlign w:val="center"/>
            <w:hideMark/>
          </w:tcPr>
          <w:p w14:paraId="4CF1784F" w14:textId="77777777" w:rsidR="004E77DF" w:rsidRPr="00580DD3" w:rsidRDefault="004E77DF" w:rsidP="002F5CDD">
            <w:pPr>
              <w:spacing w:line="360" w:lineRule="auto"/>
              <w:rPr>
                <w:rFonts w:eastAsia="等线" w:cs="Times New Roman"/>
                <w:color w:val="000000"/>
                <w:sz w:val="18"/>
                <w:szCs w:val="18"/>
              </w:rPr>
            </w:pPr>
            <w:r w:rsidRPr="00580DD3">
              <w:rPr>
                <w:rFonts w:eastAsia="等线" w:cs="Times New Roman"/>
                <w:color w:val="000000"/>
                <w:sz w:val="18"/>
                <w:szCs w:val="18"/>
              </w:rPr>
              <w:t>ChiNext Market</w:t>
            </w:r>
          </w:p>
        </w:tc>
      </w:tr>
      <w:tr w:rsidR="004E77DF" w:rsidRPr="00580DD3" w14:paraId="79E76BF6" w14:textId="77777777" w:rsidTr="00BC4082">
        <w:trPr>
          <w:trHeight w:val="745"/>
        </w:trPr>
        <w:tc>
          <w:tcPr>
            <w:tcW w:w="249" w:type="pct"/>
            <w:vMerge/>
            <w:tcBorders>
              <w:top w:val="nil"/>
              <w:left w:val="single" w:sz="12" w:space="0" w:color="auto"/>
              <w:bottom w:val="single" w:sz="8" w:space="0" w:color="000000"/>
              <w:right w:val="single" w:sz="8" w:space="0" w:color="auto"/>
            </w:tcBorders>
            <w:vAlign w:val="center"/>
            <w:hideMark/>
          </w:tcPr>
          <w:p w14:paraId="52F8B85C" w14:textId="77777777" w:rsidR="004E77DF" w:rsidRPr="00580DD3" w:rsidRDefault="004E77DF" w:rsidP="002F5CDD">
            <w:pPr>
              <w:spacing w:line="360" w:lineRule="auto"/>
              <w:rPr>
                <w:rFonts w:eastAsia="等线" w:cs="Times New Roman"/>
                <w:color w:val="000000"/>
                <w:sz w:val="18"/>
                <w:szCs w:val="18"/>
              </w:rPr>
            </w:pPr>
          </w:p>
        </w:tc>
        <w:tc>
          <w:tcPr>
            <w:tcW w:w="610" w:type="pct"/>
            <w:vMerge/>
            <w:tcBorders>
              <w:top w:val="nil"/>
              <w:left w:val="single" w:sz="8" w:space="0" w:color="auto"/>
              <w:bottom w:val="single" w:sz="8" w:space="0" w:color="000000"/>
              <w:right w:val="single" w:sz="8" w:space="0" w:color="auto"/>
            </w:tcBorders>
            <w:vAlign w:val="center"/>
            <w:hideMark/>
          </w:tcPr>
          <w:p w14:paraId="2AC57139" w14:textId="77777777" w:rsidR="004E77DF" w:rsidRPr="00580DD3" w:rsidRDefault="004E77DF" w:rsidP="002F5CDD">
            <w:pPr>
              <w:spacing w:line="360" w:lineRule="auto"/>
              <w:rPr>
                <w:rFonts w:eastAsia="等线" w:cs="Times New Roman"/>
                <w:color w:val="000000"/>
                <w:sz w:val="18"/>
                <w:szCs w:val="18"/>
              </w:rPr>
            </w:pPr>
          </w:p>
        </w:tc>
        <w:tc>
          <w:tcPr>
            <w:tcW w:w="356" w:type="pct"/>
            <w:vMerge/>
            <w:tcBorders>
              <w:top w:val="nil"/>
              <w:left w:val="single" w:sz="8" w:space="0" w:color="auto"/>
              <w:bottom w:val="single" w:sz="8" w:space="0" w:color="000000"/>
              <w:right w:val="single" w:sz="8" w:space="0" w:color="auto"/>
            </w:tcBorders>
            <w:vAlign w:val="center"/>
            <w:hideMark/>
          </w:tcPr>
          <w:p w14:paraId="73955C57" w14:textId="77777777" w:rsidR="004E77DF" w:rsidRPr="00580DD3" w:rsidRDefault="004E77DF" w:rsidP="002F5CDD">
            <w:pPr>
              <w:spacing w:line="360" w:lineRule="auto"/>
              <w:rPr>
                <w:rFonts w:eastAsia="等线" w:cs="Times New Roman"/>
                <w:color w:val="000000"/>
                <w:sz w:val="18"/>
                <w:szCs w:val="18"/>
              </w:rPr>
            </w:pPr>
          </w:p>
        </w:tc>
        <w:tc>
          <w:tcPr>
            <w:tcW w:w="357" w:type="pct"/>
            <w:tcBorders>
              <w:top w:val="nil"/>
              <w:left w:val="nil"/>
              <w:bottom w:val="single" w:sz="8" w:space="0" w:color="auto"/>
              <w:right w:val="single" w:sz="8" w:space="0" w:color="auto"/>
            </w:tcBorders>
            <w:shd w:val="clear" w:color="000000" w:fill="D5E3CF"/>
            <w:tcMar>
              <w:top w:w="15" w:type="dxa"/>
              <w:left w:w="15" w:type="dxa"/>
              <w:bottom w:w="0" w:type="dxa"/>
              <w:right w:w="15" w:type="dxa"/>
            </w:tcMar>
            <w:vAlign w:val="center"/>
            <w:hideMark/>
          </w:tcPr>
          <w:p w14:paraId="44045E21" w14:textId="77777777" w:rsidR="004E77DF" w:rsidRPr="00580DD3" w:rsidRDefault="004E77DF" w:rsidP="002F5CDD">
            <w:pPr>
              <w:spacing w:line="360" w:lineRule="auto"/>
              <w:rPr>
                <w:rFonts w:eastAsia="宋体" w:cs="Times New Roman"/>
                <w:color w:val="000000"/>
                <w:sz w:val="18"/>
                <w:szCs w:val="18"/>
              </w:rPr>
            </w:pPr>
            <w:r w:rsidRPr="00580DD3">
              <w:rPr>
                <w:rFonts w:cs="Times New Roman"/>
                <w:color w:val="000000"/>
                <w:sz w:val="18"/>
                <w:szCs w:val="18"/>
              </w:rPr>
              <w:t xml:space="preserve">Data center </w:t>
            </w:r>
            <w:r w:rsidRPr="00580DD3">
              <w:rPr>
                <w:rFonts w:cs="Times New Roman"/>
                <w:color w:val="000000"/>
                <w:sz w:val="18"/>
                <w:szCs w:val="18"/>
              </w:rPr>
              <w:lastRenderedPageBreak/>
              <w:t>(backdoor side)</w:t>
            </w:r>
          </w:p>
        </w:tc>
        <w:tc>
          <w:tcPr>
            <w:tcW w:w="356" w:type="pct"/>
            <w:vMerge/>
            <w:tcBorders>
              <w:top w:val="nil"/>
              <w:left w:val="single" w:sz="8" w:space="0" w:color="auto"/>
              <w:bottom w:val="single" w:sz="8" w:space="0" w:color="000000"/>
              <w:right w:val="single" w:sz="8" w:space="0" w:color="auto"/>
            </w:tcBorders>
            <w:vAlign w:val="center"/>
            <w:hideMark/>
          </w:tcPr>
          <w:p w14:paraId="769C00CF" w14:textId="77777777" w:rsidR="004E77DF" w:rsidRPr="00580DD3" w:rsidRDefault="004E77DF" w:rsidP="002F5CDD">
            <w:pPr>
              <w:spacing w:line="360" w:lineRule="auto"/>
              <w:rPr>
                <w:rFonts w:eastAsia="等线" w:cs="Times New Roman"/>
                <w:color w:val="000000"/>
                <w:sz w:val="18"/>
                <w:szCs w:val="18"/>
              </w:rPr>
            </w:pPr>
          </w:p>
        </w:tc>
        <w:tc>
          <w:tcPr>
            <w:tcW w:w="610" w:type="pct"/>
            <w:vMerge/>
            <w:tcBorders>
              <w:top w:val="nil"/>
              <w:left w:val="single" w:sz="8" w:space="0" w:color="auto"/>
              <w:bottom w:val="single" w:sz="8" w:space="0" w:color="000000"/>
              <w:right w:val="single" w:sz="8" w:space="0" w:color="auto"/>
            </w:tcBorders>
            <w:vAlign w:val="center"/>
            <w:hideMark/>
          </w:tcPr>
          <w:p w14:paraId="59D809D2" w14:textId="77777777" w:rsidR="004E77DF" w:rsidRPr="00580DD3" w:rsidRDefault="004E77DF" w:rsidP="002F5CDD">
            <w:pPr>
              <w:spacing w:line="360" w:lineRule="auto"/>
              <w:rPr>
                <w:rFonts w:eastAsia="等线" w:cs="Times New Roman"/>
                <w:color w:val="000000"/>
                <w:sz w:val="18"/>
                <w:szCs w:val="18"/>
              </w:rPr>
            </w:pPr>
          </w:p>
        </w:tc>
        <w:tc>
          <w:tcPr>
            <w:tcW w:w="1730" w:type="pct"/>
            <w:vMerge/>
            <w:tcBorders>
              <w:top w:val="single" w:sz="8" w:space="0" w:color="auto"/>
              <w:left w:val="single" w:sz="8" w:space="0" w:color="auto"/>
              <w:bottom w:val="single" w:sz="8" w:space="0" w:color="000000"/>
              <w:right w:val="single" w:sz="8" w:space="0" w:color="000000"/>
            </w:tcBorders>
            <w:vAlign w:val="center"/>
            <w:hideMark/>
          </w:tcPr>
          <w:p w14:paraId="4FFDAA9C" w14:textId="77777777" w:rsidR="004E77DF" w:rsidRPr="00580DD3" w:rsidRDefault="004E77DF" w:rsidP="002F5CDD">
            <w:pPr>
              <w:spacing w:line="360" w:lineRule="auto"/>
              <w:rPr>
                <w:rFonts w:eastAsia="等线" w:cs="Times New Roman"/>
                <w:color w:val="000000"/>
                <w:sz w:val="18"/>
                <w:szCs w:val="18"/>
              </w:rPr>
            </w:pPr>
          </w:p>
        </w:tc>
        <w:tc>
          <w:tcPr>
            <w:tcW w:w="357" w:type="pct"/>
            <w:vMerge/>
            <w:tcBorders>
              <w:top w:val="nil"/>
              <w:left w:val="single" w:sz="8" w:space="0" w:color="auto"/>
              <w:bottom w:val="single" w:sz="8" w:space="0" w:color="000000"/>
              <w:right w:val="nil"/>
            </w:tcBorders>
            <w:vAlign w:val="center"/>
            <w:hideMark/>
          </w:tcPr>
          <w:p w14:paraId="5186FD09" w14:textId="77777777" w:rsidR="004E77DF" w:rsidRPr="00580DD3" w:rsidRDefault="004E77DF" w:rsidP="002F5CDD">
            <w:pPr>
              <w:spacing w:line="360" w:lineRule="auto"/>
              <w:rPr>
                <w:rFonts w:eastAsia="等线" w:cs="Times New Roman"/>
                <w:color w:val="000000"/>
                <w:sz w:val="18"/>
                <w:szCs w:val="18"/>
              </w:rPr>
            </w:pPr>
          </w:p>
        </w:tc>
        <w:tc>
          <w:tcPr>
            <w:tcW w:w="374" w:type="pct"/>
            <w:vMerge/>
            <w:tcBorders>
              <w:top w:val="nil"/>
              <w:left w:val="single" w:sz="8" w:space="0" w:color="auto"/>
              <w:bottom w:val="single" w:sz="8" w:space="0" w:color="000000"/>
              <w:right w:val="single" w:sz="12" w:space="0" w:color="auto"/>
            </w:tcBorders>
            <w:vAlign w:val="center"/>
            <w:hideMark/>
          </w:tcPr>
          <w:p w14:paraId="42A61E5B" w14:textId="77777777" w:rsidR="004E77DF" w:rsidRPr="00580DD3" w:rsidRDefault="004E77DF" w:rsidP="002F5CDD">
            <w:pPr>
              <w:spacing w:line="360" w:lineRule="auto"/>
              <w:rPr>
                <w:rFonts w:eastAsia="等线" w:cs="Times New Roman"/>
                <w:color w:val="000000"/>
                <w:sz w:val="18"/>
                <w:szCs w:val="18"/>
              </w:rPr>
            </w:pPr>
          </w:p>
        </w:tc>
      </w:tr>
    </w:tbl>
    <w:bookmarkEnd w:id="16"/>
    <w:bookmarkEnd w:id="17"/>
    <w:p w14:paraId="745A7063" w14:textId="41C5D7A2" w:rsidR="004976AF" w:rsidRPr="00580DD3" w:rsidRDefault="004976AF" w:rsidP="002F5CDD">
      <w:pPr>
        <w:spacing w:line="360" w:lineRule="auto"/>
        <w:rPr>
          <w:rFonts w:cs="Times New Roman"/>
          <w:bCs/>
          <w:i/>
          <w:iCs/>
          <w:color w:val="B2B2B2"/>
          <w:sz w:val="21"/>
          <w:szCs w:val="21"/>
        </w:rPr>
      </w:pPr>
      <w:r w:rsidRPr="00580DD3">
        <w:rPr>
          <w:rStyle w:val="normaltextrun"/>
          <w:rFonts w:cs="Times New Roman"/>
          <w:bCs/>
          <w:i/>
          <w:iCs/>
          <w:color w:val="B2B2B2"/>
          <w:sz w:val="21"/>
          <w:szCs w:val="21"/>
        </w:rPr>
        <w:t xml:space="preserve">Source: </w:t>
      </w:r>
      <w:r w:rsidR="00214EEF" w:rsidRPr="00580DD3">
        <w:rPr>
          <w:rStyle w:val="normaltextrun"/>
          <w:rFonts w:cs="Times New Roman"/>
          <w:bCs/>
          <w:i/>
          <w:iCs/>
          <w:color w:val="B2B2B2"/>
          <w:sz w:val="21"/>
          <w:szCs w:val="21"/>
        </w:rPr>
        <w:t>Data f</w:t>
      </w:r>
      <w:r w:rsidRPr="00580DD3">
        <w:rPr>
          <w:rStyle w:val="normaltextrun"/>
          <w:rFonts w:cs="Times New Roman"/>
          <w:bCs/>
          <w:i/>
          <w:iCs/>
          <w:color w:val="B2B2B2"/>
          <w:sz w:val="21"/>
          <w:szCs w:val="21"/>
        </w:rPr>
        <w:t>rom IBSG</w:t>
      </w:r>
    </w:p>
    <w:p w14:paraId="23EE7006" w14:textId="292FAEB6" w:rsidR="000D3674" w:rsidRPr="00580DD3" w:rsidRDefault="007A77CF" w:rsidP="002F5CDD">
      <w:pPr>
        <w:spacing w:line="360" w:lineRule="auto"/>
        <w:ind w:firstLine="420"/>
        <w:rPr>
          <w:rFonts w:cs="Times New Roman"/>
          <w:szCs w:val="24"/>
        </w:rPr>
      </w:pPr>
      <w:r w:rsidRPr="00580DD3">
        <w:rPr>
          <w:rFonts w:cs="Times New Roman"/>
          <w:szCs w:val="24"/>
        </w:rPr>
        <w:t xml:space="preserve">Companies react actively to the theme, but there’s a question about this trip to the west. Are they using the theme as an excuse to raise capital, </w:t>
      </w:r>
      <w:r w:rsidR="00204A71" w:rsidRPr="00580DD3">
        <w:rPr>
          <w:rFonts w:cs="Times New Roman"/>
          <w:szCs w:val="24"/>
        </w:rPr>
        <w:t>or it is really a</w:t>
      </w:r>
      <w:r w:rsidRPr="00580DD3">
        <w:rPr>
          <w:rFonts w:cs="Times New Roman"/>
          <w:szCs w:val="24"/>
        </w:rPr>
        <w:t xml:space="preserve"> good deal</w:t>
      </w:r>
      <w:r w:rsidR="00204A71" w:rsidRPr="00580DD3">
        <w:rPr>
          <w:rFonts w:cs="Times New Roman"/>
          <w:szCs w:val="24"/>
        </w:rPr>
        <w:t xml:space="preserve"> for</w:t>
      </w:r>
      <w:r w:rsidRPr="00580DD3">
        <w:rPr>
          <w:rFonts w:cs="Times New Roman"/>
          <w:szCs w:val="24"/>
        </w:rPr>
        <w:t xml:space="preserve"> not only the government?</w:t>
      </w:r>
    </w:p>
    <w:p w14:paraId="7C92ACBC" w14:textId="05CAA41F" w:rsidR="00646F94" w:rsidRPr="00580DD3" w:rsidRDefault="00646F94" w:rsidP="002F5CDD">
      <w:pPr>
        <w:pStyle w:val="paragraph"/>
        <w:spacing w:before="0" w:beforeAutospacing="0" w:after="0" w:afterAutospacing="0" w:line="360" w:lineRule="auto"/>
        <w:ind w:firstLine="420"/>
        <w:jc w:val="both"/>
        <w:textAlignment w:val="baseline"/>
        <w:rPr>
          <w:rFonts w:ascii="Times New Roman" w:hAnsi="Times New Roman" w:cs="Times New Roman"/>
          <w:sz w:val="18"/>
          <w:szCs w:val="18"/>
        </w:rPr>
      </w:pPr>
      <w:r w:rsidRPr="00580DD3">
        <w:rPr>
          <w:rStyle w:val="normaltextrun"/>
          <w:rFonts w:ascii="Times New Roman" w:hAnsi="Times New Roman" w:cs="Times New Roman"/>
        </w:rPr>
        <w:t>To answer this question, we can start with an official document, the Implementation Plan for Innovative computer power Hub and The National Integrated Big Data Center, released in May 2021.  The document clearly pointed out two imbalances in China’s route to digitization and the significance of intensification.</w:t>
      </w:r>
    </w:p>
    <w:p w14:paraId="21F998D7" w14:textId="5FA331C5" w:rsidR="00646F94" w:rsidRPr="00580DD3" w:rsidRDefault="00646F94" w:rsidP="008D206E">
      <w:pPr>
        <w:pStyle w:val="Heading2"/>
        <w:widowControl/>
        <w:numPr>
          <w:ilvl w:val="0"/>
          <w:numId w:val="12"/>
        </w:numPr>
        <w:spacing w:before="40" w:after="0" w:line="360" w:lineRule="auto"/>
        <w:ind w:left="0" w:firstLine="0"/>
        <w:jc w:val="left"/>
        <w:rPr>
          <w:rFonts w:ascii="Times New Roman" w:eastAsia="宋体" w:hAnsi="Times New Roman" w:cs="Times New Roman"/>
          <w:color w:val="003300"/>
          <w:kern w:val="0"/>
          <w:sz w:val="24"/>
          <w:szCs w:val="26"/>
        </w:rPr>
      </w:pPr>
      <w:r w:rsidRPr="00580DD3">
        <w:rPr>
          <w:rFonts w:ascii="Times New Roman" w:eastAsia="宋体" w:hAnsi="Times New Roman" w:cs="Times New Roman"/>
          <w:color w:val="003300"/>
          <w:kern w:val="0"/>
          <w:sz w:val="24"/>
          <w:szCs w:val="26"/>
        </w:rPr>
        <w:t>Two imbalances</w:t>
      </w:r>
    </w:p>
    <w:p w14:paraId="7F694359" w14:textId="7DC425E5" w:rsidR="00646F94" w:rsidRPr="00580DD3" w:rsidRDefault="00646F94" w:rsidP="008D206E">
      <w:pPr>
        <w:pStyle w:val="Heading3"/>
        <w:keepLines/>
        <w:widowControl/>
        <w:numPr>
          <w:ilvl w:val="0"/>
          <w:numId w:val="14"/>
        </w:numPr>
        <w:spacing w:before="40" w:line="360" w:lineRule="auto"/>
        <w:jc w:val="left"/>
        <w:rPr>
          <w:rFonts w:ascii="Times New Roman" w:hAnsi="Times New Roman" w:cs="Times New Roman"/>
          <w:color w:val="1F3864" w:themeColor="accent1" w:themeShade="80"/>
          <w:kern w:val="0"/>
          <w:szCs w:val="24"/>
        </w:rPr>
      </w:pPr>
      <w:r w:rsidRPr="00580DD3">
        <w:rPr>
          <w:rFonts w:ascii="Times New Roman" w:hAnsi="Times New Roman" w:cs="Times New Roman"/>
          <w:color w:val="1F3864" w:themeColor="accent1" w:themeShade="80"/>
          <w:kern w:val="0"/>
          <w:szCs w:val="24"/>
        </w:rPr>
        <w:t>Immense demand in the east</w:t>
      </w:r>
    </w:p>
    <w:p w14:paraId="1870DFA8" w14:textId="5F8180BA" w:rsidR="00646F94" w:rsidRPr="00580DD3" w:rsidRDefault="00646F94" w:rsidP="008D206E">
      <w:pPr>
        <w:pStyle w:val="paragraph"/>
        <w:spacing w:before="0" w:beforeAutospacing="0" w:after="0" w:afterAutospacing="0" w:line="360" w:lineRule="auto"/>
        <w:ind w:leftChars="-25" w:left="-60" w:firstLine="420"/>
        <w:jc w:val="both"/>
        <w:textAlignment w:val="baseline"/>
        <w:rPr>
          <w:rFonts w:ascii="Times New Roman" w:hAnsi="Times New Roman" w:cs="Times New Roman"/>
          <w:sz w:val="18"/>
          <w:szCs w:val="18"/>
        </w:rPr>
      </w:pPr>
      <w:r w:rsidRPr="00580DD3">
        <w:rPr>
          <w:rStyle w:val="normaltextrun"/>
          <w:rFonts w:ascii="Times New Roman" w:hAnsi="Times New Roman" w:cs="Times New Roman"/>
        </w:rPr>
        <w:t>In Beijing-Tianjin-Hebei region, Yangtze River Delta, Guangdong-Hong Kong-Macao Greater Bay Area, Sichuan-Chongqing, there is a large demand for computing power due to their large scale of users and intensive enterprises. However, with the development of the east, land, energy and other resources are increasingly scarce, making it difficult to build or develop data centers.</w:t>
      </w:r>
    </w:p>
    <w:p w14:paraId="3D40EB3A" w14:textId="7DEB369E" w:rsidR="00646F94" w:rsidRPr="00580DD3" w:rsidRDefault="00646F94" w:rsidP="008D206E">
      <w:pPr>
        <w:pStyle w:val="Heading3"/>
        <w:keepLines/>
        <w:widowControl/>
        <w:numPr>
          <w:ilvl w:val="0"/>
          <w:numId w:val="14"/>
        </w:numPr>
        <w:spacing w:before="40" w:line="360" w:lineRule="auto"/>
        <w:jc w:val="left"/>
        <w:rPr>
          <w:rFonts w:ascii="Times New Roman" w:hAnsi="Times New Roman" w:cs="Times New Roman"/>
          <w:color w:val="1F3864" w:themeColor="accent1" w:themeShade="80"/>
          <w:kern w:val="0"/>
          <w:szCs w:val="24"/>
        </w:rPr>
      </w:pPr>
      <w:r w:rsidRPr="00580DD3">
        <w:rPr>
          <w:rFonts w:ascii="Times New Roman" w:hAnsi="Times New Roman" w:cs="Times New Roman"/>
          <w:color w:val="1F3864" w:themeColor="accent1" w:themeShade="80"/>
          <w:kern w:val="0"/>
          <w:szCs w:val="24"/>
        </w:rPr>
        <w:t>The demand for edge computing in the inner edge of urban area is enormous </w:t>
      </w:r>
    </w:p>
    <w:p w14:paraId="7C10C2AE" w14:textId="4C453D5B" w:rsidR="00646F94" w:rsidRPr="00580DD3" w:rsidRDefault="00646F94" w:rsidP="008D206E">
      <w:pPr>
        <w:pStyle w:val="paragraph"/>
        <w:spacing w:before="0" w:beforeAutospacing="0" w:after="0" w:afterAutospacing="0" w:line="360" w:lineRule="auto"/>
        <w:ind w:leftChars="-25" w:left="-60" w:firstLine="420"/>
        <w:jc w:val="both"/>
        <w:textAlignment w:val="baseline"/>
        <w:rPr>
          <w:rFonts w:ascii="Times New Roman" w:hAnsi="Times New Roman" w:cs="Times New Roman"/>
          <w:sz w:val="18"/>
          <w:szCs w:val="18"/>
        </w:rPr>
      </w:pPr>
      <w:r w:rsidRPr="00580DD3">
        <w:rPr>
          <w:rStyle w:val="normaltextrun"/>
          <w:rFonts w:ascii="Times New Roman" w:hAnsi="Times New Roman" w:cs="Times New Roman"/>
        </w:rPr>
        <w:t>Due to geographical restrictions, end-to-end data centers of those services with higher requirements for delay, like high-frequency trading, virtual reality/augmented reality (VR/AR), high-definition video, car networking, networking drones, smart factory, intelligent security, need to be constructed within the city, but at present the usages of data centers in urban area are still disorganized. Some data center service providers with low requirements for delay still occupy core urban resources. The situation is in urgent need of policy planning guidance.</w:t>
      </w:r>
      <w:r w:rsidRPr="00580DD3">
        <w:rPr>
          <w:rStyle w:val="eop"/>
          <w:rFonts w:ascii="Times New Roman" w:hAnsi="Times New Roman" w:cs="Times New Roman"/>
        </w:rPr>
        <w:t> </w:t>
      </w:r>
    </w:p>
    <w:p w14:paraId="2A098207" w14:textId="096348F9" w:rsidR="00646F94" w:rsidRPr="00580DD3" w:rsidRDefault="00646F94" w:rsidP="008D206E">
      <w:pPr>
        <w:pStyle w:val="Heading2"/>
        <w:widowControl/>
        <w:numPr>
          <w:ilvl w:val="0"/>
          <w:numId w:val="12"/>
        </w:numPr>
        <w:spacing w:before="40" w:after="0" w:line="360" w:lineRule="auto"/>
        <w:ind w:left="0" w:firstLine="0"/>
        <w:jc w:val="left"/>
        <w:rPr>
          <w:rFonts w:ascii="Times New Roman" w:eastAsia="宋体" w:hAnsi="Times New Roman" w:cs="Times New Roman"/>
          <w:color w:val="003300"/>
          <w:kern w:val="0"/>
          <w:sz w:val="24"/>
          <w:szCs w:val="26"/>
        </w:rPr>
      </w:pPr>
      <w:r w:rsidRPr="00580DD3">
        <w:rPr>
          <w:rFonts w:ascii="Times New Roman" w:eastAsia="宋体" w:hAnsi="Times New Roman" w:cs="Times New Roman"/>
          <w:color w:val="003300"/>
          <w:kern w:val="0"/>
          <w:sz w:val="24"/>
          <w:szCs w:val="26"/>
        </w:rPr>
        <w:t>The significance of intensive development</w:t>
      </w:r>
    </w:p>
    <w:p w14:paraId="49CE00E9" w14:textId="77777777" w:rsidR="00646F94" w:rsidRPr="00580DD3" w:rsidRDefault="00646F94" w:rsidP="008D206E">
      <w:pPr>
        <w:pStyle w:val="Heading3"/>
        <w:keepLines/>
        <w:widowControl/>
        <w:numPr>
          <w:ilvl w:val="0"/>
          <w:numId w:val="15"/>
        </w:numPr>
        <w:spacing w:before="40" w:line="360" w:lineRule="auto"/>
        <w:jc w:val="left"/>
        <w:rPr>
          <w:rFonts w:ascii="Times New Roman" w:hAnsi="Times New Roman" w:cs="Times New Roman"/>
          <w:color w:val="1F3864" w:themeColor="accent1" w:themeShade="80"/>
          <w:kern w:val="0"/>
          <w:szCs w:val="24"/>
        </w:rPr>
      </w:pPr>
      <w:r w:rsidRPr="00580DD3">
        <w:rPr>
          <w:rFonts w:ascii="Times New Roman" w:hAnsi="Times New Roman" w:cs="Times New Roman"/>
          <w:color w:val="1F3864" w:themeColor="accent1" w:themeShade="80"/>
          <w:kern w:val="0"/>
          <w:szCs w:val="24"/>
        </w:rPr>
        <w:t>Convenience for regulation </w:t>
      </w:r>
    </w:p>
    <w:p w14:paraId="1E2C99BE" w14:textId="68C6D5C1" w:rsidR="00646F94" w:rsidRPr="00580DD3" w:rsidRDefault="00646F94" w:rsidP="002F5CDD">
      <w:pPr>
        <w:pStyle w:val="paragraph"/>
        <w:spacing w:before="0" w:beforeAutospacing="0" w:after="0" w:afterAutospacing="0" w:line="360" w:lineRule="auto"/>
        <w:ind w:leftChars="-25" w:left="-60" w:firstLine="420"/>
        <w:jc w:val="both"/>
        <w:textAlignment w:val="baseline"/>
        <w:rPr>
          <w:rFonts w:ascii="Times New Roman" w:hAnsi="Times New Roman" w:cs="Times New Roman"/>
          <w:sz w:val="18"/>
          <w:szCs w:val="18"/>
        </w:rPr>
      </w:pPr>
      <w:r w:rsidRPr="00580DD3">
        <w:rPr>
          <w:rStyle w:val="normaltextrun"/>
          <w:rFonts w:ascii="Times New Roman" w:hAnsi="Times New Roman" w:cs="Times New Roman"/>
        </w:rPr>
        <w:t xml:space="preserve">Through intensive development, requirements for new data centers, such as construction scale, energy saving level, and construction rate, can be regulated to avoid pell-mell investment </w:t>
      </w:r>
      <w:r w:rsidRPr="00580DD3">
        <w:rPr>
          <w:rStyle w:val="normaltextrun"/>
          <w:rFonts w:ascii="Times New Roman" w:hAnsi="Times New Roman" w:cs="Times New Roman"/>
        </w:rPr>
        <w:lastRenderedPageBreak/>
        <w:t xml:space="preserve">that may lead to the market disruption. To avoid the construction of some data centers that do not meet the requirements, </w:t>
      </w:r>
      <w:r w:rsidRPr="00580DD3">
        <w:rPr>
          <w:rStyle w:val="normaltextrun"/>
          <w:rFonts w:ascii="Times New Roman" w:hAnsi="Times New Roman" w:cs="Times New Roman"/>
          <w:i/>
          <w:iCs/>
        </w:rPr>
        <w:t>Several Opinions of The National Development and Reform Commission and other departments on Promoting Energy Conservation and Carbon Reduction in Key Areas under Strict Energy Efficiency Constraints</w:t>
      </w:r>
      <w:r w:rsidRPr="00580DD3">
        <w:rPr>
          <w:rStyle w:val="normaltextrun"/>
          <w:rFonts w:ascii="Times New Roman" w:hAnsi="Times New Roman" w:cs="Times New Roman"/>
        </w:rPr>
        <w:t xml:space="preserve"> clearly pointed out that local governments shall not grant preferential policies in land, finance and taxation for areas outside the core computer power hubs.</w:t>
      </w:r>
      <w:r w:rsidRPr="00580DD3">
        <w:rPr>
          <w:rStyle w:val="eop"/>
          <w:rFonts w:ascii="Times New Roman" w:hAnsi="Times New Roman" w:cs="Times New Roman"/>
        </w:rPr>
        <w:t> </w:t>
      </w:r>
    </w:p>
    <w:p w14:paraId="3012D86E" w14:textId="77777777" w:rsidR="00646F94" w:rsidRPr="00580DD3" w:rsidRDefault="00646F94" w:rsidP="008D206E">
      <w:pPr>
        <w:pStyle w:val="Heading3"/>
        <w:keepLines/>
        <w:widowControl/>
        <w:numPr>
          <w:ilvl w:val="0"/>
          <w:numId w:val="15"/>
        </w:numPr>
        <w:spacing w:before="40" w:line="360" w:lineRule="auto"/>
        <w:jc w:val="left"/>
        <w:rPr>
          <w:rFonts w:ascii="Times New Roman" w:hAnsi="Times New Roman" w:cs="Times New Roman"/>
          <w:color w:val="1F3864" w:themeColor="accent1" w:themeShade="80"/>
          <w:kern w:val="0"/>
          <w:szCs w:val="24"/>
        </w:rPr>
      </w:pPr>
      <w:r w:rsidRPr="00580DD3">
        <w:rPr>
          <w:rFonts w:ascii="Times New Roman" w:hAnsi="Times New Roman" w:cs="Times New Roman"/>
          <w:color w:val="1F3864" w:themeColor="accent1" w:themeShade="80"/>
          <w:kern w:val="0"/>
          <w:szCs w:val="24"/>
        </w:rPr>
        <w:t>Convenience for green development </w:t>
      </w:r>
    </w:p>
    <w:p w14:paraId="1C148CEB" w14:textId="2AF98246" w:rsidR="00646F94" w:rsidRPr="00580DD3" w:rsidRDefault="00646F94" w:rsidP="002F5CDD">
      <w:pPr>
        <w:pStyle w:val="paragraph"/>
        <w:spacing w:before="0" w:beforeAutospacing="0" w:after="0" w:afterAutospacing="0" w:line="360" w:lineRule="auto"/>
        <w:ind w:leftChars="-25" w:left="-60" w:firstLine="420"/>
        <w:jc w:val="both"/>
        <w:textAlignment w:val="baseline"/>
        <w:rPr>
          <w:rFonts w:ascii="Times New Roman" w:hAnsi="Times New Roman" w:cs="Times New Roman"/>
          <w:sz w:val="18"/>
          <w:szCs w:val="18"/>
        </w:rPr>
      </w:pPr>
      <w:r w:rsidRPr="00580DD3">
        <w:rPr>
          <w:rStyle w:val="normaltextrun"/>
          <w:rFonts w:ascii="Times New Roman" w:hAnsi="Times New Roman" w:cs="Times New Roman"/>
        </w:rPr>
        <w:t>After the intensification of data centers, renewable energy power stations can be equipped for data center clusters to enlarge the market trading scope of renewable energy. Besides, under this condition data centers can use method like direct supply of large-scale user, dedicated lines and the construction of distributed photovoltaic to increase the consumption of renewable energy.</w:t>
      </w:r>
      <w:r w:rsidRPr="00580DD3">
        <w:rPr>
          <w:rStyle w:val="eop"/>
          <w:rFonts w:ascii="Times New Roman" w:hAnsi="Times New Roman" w:cs="Times New Roman"/>
        </w:rPr>
        <w:t> </w:t>
      </w:r>
    </w:p>
    <w:p w14:paraId="5B6EE125" w14:textId="77777777" w:rsidR="00646F94" w:rsidRPr="00580DD3" w:rsidRDefault="00646F94" w:rsidP="008D206E">
      <w:pPr>
        <w:pStyle w:val="Heading3"/>
        <w:keepLines/>
        <w:widowControl/>
        <w:numPr>
          <w:ilvl w:val="0"/>
          <w:numId w:val="15"/>
        </w:numPr>
        <w:spacing w:before="40" w:line="360" w:lineRule="auto"/>
        <w:jc w:val="left"/>
        <w:rPr>
          <w:rFonts w:ascii="Times New Roman" w:hAnsi="Times New Roman" w:cs="Times New Roman"/>
          <w:color w:val="1F3864" w:themeColor="accent1" w:themeShade="80"/>
          <w:kern w:val="0"/>
          <w:szCs w:val="24"/>
        </w:rPr>
      </w:pPr>
      <w:r w:rsidRPr="00580DD3">
        <w:rPr>
          <w:rFonts w:ascii="Times New Roman" w:hAnsi="Times New Roman" w:cs="Times New Roman"/>
          <w:color w:val="1F3864" w:themeColor="accent1" w:themeShade="80"/>
          <w:kern w:val="0"/>
          <w:szCs w:val="24"/>
        </w:rPr>
        <w:t>Convenience for lower Delay and cost  </w:t>
      </w:r>
    </w:p>
    <w:p w14:paraId="340F11E0" w14:textId="58E7268D" w:rsidR="00646F94" w:rsidRPr="00580DD3" w:rsidRDefault="00646F94" w:rsidP="002F5CDD">
      <w:pPr>
        <w:pStyle w:val="paragraph"/>
        <w:spacing w:before="0" w:beforeAutospacing="0" w:after="0" w:afterAutospacing="0" w:line="360" w:lineRule="auto"/>
        <w:ind w:leftChars="-25" w:left="-60" w:firstLine="420"/>
        <w:jc w:val="both"/>
        <w:textAlignment w:val="baseline"/>
        <w:rPr>
          <w:rFonts w:ascii="Times New Roman" w:hAnsi="Times New Roman" w:cs="Times New Roman"/>
          <w:sz w:val="18"/>
          <w:szCs w:val="18"/>
        </w:rPr>
      </w:pPr>
      <w:r w:rsidRPr="00580DD3">
        <w:rPr>
          <w:rStyle w:val="normaltextrun"/>
          <w:rFonts w:ascii="Times New Roman" w:hAnsi="Times New Roman" w:cs="Times New Roman"/>
        </w:rPr>
        <w:t>Building high-speed data transmission networks between data center clusters and between clusters and major cities can optimize communication network structure, expand network communication bandwidth, and reduce data rotation delay.  Moreover, establishing reasonable network settlement mechanism in national computer power hubs can significantly reduce long-distance transmission costs.</w:t>
      </w:r>
      <w:r w:rsidRPr="00580DD3">
        <w:rPr>
          <w:rStyle w:val="eop"/>
          <w:rFonts w:ascii="Times New Roman" w:hAnsi="Times New Roman" w:cs="Times New Roman"/>
        </w:rPr>
        <w:t> </w:t>
      </w:r>
    </w:p>
    <w:p w14:paraId="0DED3F61" w14:textId="25D42726" w:rsidR="00646F94" w:rsidRPr="00580DD3" w:rsidRDefault="00646F94" w:rsidP="008D206E">
      <w:pPr>
        <w:pStyle w:val="paragraph"/>
        <w:spacing w:before="0" w:beforeAutospacing="0" w:after="0" w:afterAutospacing="0" w:line="360" w:lineRule="auto"/>
        <w:ind w:firstLine="420"/>
        <w:jc w:val="both"/>
        <w:textAlignment w:val="baseline"/>
        <w:rPr>
          <w:rFonts w:ascii="Times New Roman" w:hAnsi="Times New Roman" w:cs="Times New Roman"/>
          <w:sz w:val="18"/>
          <w:szCs w:val="18"/>
        </w:rPr>
      </w:pPr>
      <w:r w:rsidRPr="00580DD3">
        <w:rPr>
          <w:rStyle w:val="normaltextrun"/>
          <w:rFonts w:ascii="Times New Roman" w:hAnsi="Times New Roman" w:cs="Times New Roman"/>
        </w:rPr>
        <w:t>Because there is imbalance between supply and demand in the east, and the west has huge development potential, the government want to construct The National Hubs of Integrated Computer Power Network in Beijing-Tianjin-Hebei region, Yangtze River Delta, Guangdong-Hong Kong-Macao Greater Bay Area, Sichuan-Chongqing, and Guizhou, Inner Mongolia, Gansu, Ningxia province in order to develop data center, promote cross-regional computer power dispatching level and move the demand for non-real-time computing power, such as background processing, off-line analysis and storage backup to the west, namely the "</w:t>
      </w:r>
      <w:r w:rsidRPr="00580DD3">
        <w:rPr>
          <w:rStyle w:val="normaltextrun"/>
          <w:rFonts w:ascii="Times New Roman" w:hAnsi="Times New Roman" w:cs="Times New Roman"/>
          <w:color w:val="191919"/>
          <w:shd w:val="clear" w:color="auto" w:fill="FFFFFF"/>
        </w:rPr>
        <w:t xml:space="preserve"> Channel computing resources from the east to the west</w:t>
      </w:r>
      <w:r w:rsidRPr="00580DD3">
        <w:rPr>
          <w:rStyle w:val="normaltextrun"/>
          <w:rFonts w:ascii="Times New Roman" w:hAnsi="Times New Roman" w:cs="Times New Roman"/>
        </w:rPr>
        <w:t xml:space="preserve"> ".</w:t>
      </w:r>
      <w:r w:rsidRPr="00580DD3">
        <w:rPr>
          <w:rStyle w:val="eop"/>
          <w:rFonts w:ascii="Times New Roman" w:hAnsi="Times New Roman" w:cs="Times New Roman"/>
        </w:rPr>
        <w:t> </w:t>
      </w:r>
    </w:p>
    <w:p w14:paraId="33DCA6A4" w14:textId="21CDB914" w:rsidR="000D3674" w:rsidRPr="00580DD3" w:rsidRDefault="00646F94" w:rsidP="002F5CDD">
      <w:pPr>
        <w:pStyle w:val="paragraph"/>
        <w:spacing w:before="0" w:beforeAutospacing="0" w:after="0" w:afterAutospacing="0" w:line="360" w:lineRule="auto"/>
        <w:jc w:val="both"/>
        <w:textAlignment w:val="baseline"/>
        <w:rPr>
          <w:rFonts w:ascii="Times New Roman" w:hAnsi="Times New Roman" w:cs="Times New Roman"/>
          <w:sz w:val="18"/>
          <w:szCs w:val="18"/>
        </w:rPr>
      </w:pPr>
      <w:r w:rsidRPr="00580DD3">
        <w:rPr>
          <w:rStyle w:val="normaltextrun"/>
          <w:rFonts w:ascii="Times New Roman" w:hAnsi="Times New Roman" w:cs="Times New Roman"/>
        </w:rPr>
        <w:t>Next, we will analyze the advantages and disadvantages of developing data centers in the west to understand the significance and necessity of the project.</w:t>
      </w:r>
      <w:r w:rsidRPr="00580DD3">
        <w:rPr>
          <w:rStyle w:val="eop"/>
          <w:rFonts w:ascii="Times New Roman" w:hAnsi="Times New Roman" w:cs="Times New Roman"/>
        </w:rPr>
        <w:t> </w:t>
      </w:r>
    </w:p>
    <w:p w14:paraId="32F1A8E9" w14:textId="732A151B" w:rsidR="000D3674" w:rsidRPr="00580DD3" w:rsidRDefault="007A77CF" w:rsidP="002F5CDD">
      <w:pPr>
        <w:pStyle w:val="IBSG"/>
        <w:spacing w:line="360" w:lineRule="auto"/>
        <w:jc w:val="both"/>
        <w:rPr>
          <w:rFonts w:ascii="Times New Roman" w:hAnsi="Times New Roman" w:cs="Times New Roman"/>
        </w:rPr>
      </w:pPr>
      <w:bookmarkStart w:id="18" w:name="_Toc110011421"/>
      <w:bookmarkStart w:id="19" w:name="_Toc110011710"/>
      <w:r w:rsidRPr="00580DD3">
        <w:rPr>
          <w:rFonts w:ascii="Times New Roman" w:eastAsiaTheme="majorEastAsia" w:hAnsi="Times New Roman" w:cs="Times New Roman"/>
          <w:kern w:val="0"/>
          <w:sz w:val="36"/>
          <w:szCs w:val="36"/>
        </w:rPr>
        <w:lastRenderedPageBreak/>
        <w:t>2. What are the advantages of the west?</w:t>
      </w:r>
      <w:bookmarkEnd w:id="18"/>
      <w:bookmarkEnd w:id="19"/>
    </w:p>
    <w:p w14:paraId="52E387E4" w14:textId="42F0386C" w:rsidR="000D3674" w:rsidRPr="00580DD3" w:rsidRDefault="007A77CF" w:rsidP="00CF4821">
      <w:pPr>
        <w:pStyle w:val="Heading2"/>
        <w:widowControl/>
        <w:numPr>
          <w:ilvl w:val="0"/>
          <w:numId w:val="16"/>
        </w:numPr>
        <w:spacing w:before="40" w:after="0" w:line="360" w:lineRule="auto"/>
        <w:ind w:left="357" w:hanging="357"/>
        <w:jc w:val="left"/>
        <w:rPr>
          <w:rFonts w:ascii="Times New Roman" w:eastAsia="宋体" w:hAnsi="Times New Roman" w:cs="Times New Roman"/>
          <w:color w:val="003300"/>
          <w:kern w:val="0"/>
          <w:sz w:val="24"/>
          <w:szCs w:val="26"/>
        </w:rPr>
      </w:pPr>
      <w:bookmarkStart w:id="20" w:name="_Toc110011422"/>
      <w:bookmarkStart w:id="21" w:name="_Toc110011711"/>
      <w:r w:rsidRPr="00580DD3">
        <w:rPr>
          <w:rFonts w:ascii="Times New Roman" w:eastAsia="宋体" w:hAnsi="Times New Roman" w:cs="Times New Roman"/>
          <w:color w:val="003300"/>
          <w:kern w:val="0"/>
          <w:sz w:val="24"/>
          <w:szCs w:val="26"/>
        </w:rPr>
        <w:t>Design at the national level</w:t>
      </w:r>
      <w:bookmarkEnd w:id="20"/>
      <w:bookmarkEnd w:id="21"/>
    </w:p>
    <w:p w14:paraId="7DE11AC1" w14:textId="77777777" w:rsidR="000D3674" w:rsidRPr="00580DD3" w:rsidRDefault="007A77CF" w:rsidP="002F5CDD">
      <w:pPr>
        <w:spacing w:line="360" w:lineRule="auto"/>
        <w:ind w:firstLine="420"/>
        <w:rPr>
          <w:rFonts w:cs="Times New Roman"/>
        </w:rPr>
      </w:pPr>
      <w:r w:rsidRPr="00580DD3">
        <w:rPr>
          <w:rFonts w:cs="Times New Roman"/>
        </w:rPr>
        <w:t xml:space="preserve">Economically, </w:t>
      </w:r>
      <w:r w:rsidRPr="00580DD3">
        <w:rPr>
          <w:rFonts w:cs="Times New Roman"/>
          <w:color w:val="191919"/>
        </w:rPr>
        <w:t>Channel computing resources from the east to the west</w:t>
      </w:r>
      <w:r w:rsidRPr="00580DD3">
        <w:rPr>
          <w:rFonts w:cs="Times New Roman"/>
        </w:rPr>
        <w:t xml:space="preserve"> is a national-level design thinking to optimize the allocation of resources. Because the east gathers most of China's advanced industries and population, the west has a surplus of land, labor and energy resources. Suppose the resource advantages of the west are fully expanded to form a natural grand cycle, linking all the population, regions, and production factors. In that case, both the west and east part can exploit the full competitive advantages.</w:t>
      </w:r>
    </w:p>
    <w:p w14:paraId="1C65511B" w14:textId="6C41E92A" w:rsidR="000D3674" w:rsidRPr="00580DD3" w:rsidRDefault="007A77CF" w:rsidP="002F5CDD">
      <w:pPr>
        <w:widowControl/>
        <w:spacing w:before="40" w:line="360" w:lineRule="auto"/>
        <w:ind w:firstLine="420"/>
        <w:rPr>
          <w:rFonts w:cs="Times New Roman"/>
        </w:rPr>
      </w:pPr>
      <w:r w:rsidRPr="00580DD3">
        <w:rPr>
          <w:rFonts w:cs="Times New Roman"/>
        </w:rPr>
        <w:t xml:space="preserve">Second, from </w:t>
      </w:r>
      <w:r w:rsidR="00E74D52" w:rsidRPr="00580DD3">
        <w:rPr>
          <w:rFonts w:cs="Times New Roman"/>
        </w:rPr>
        <w:t>human destiny community</w:t>
      </w:r>
      <w:r w:rsidRPr="00580DD3">
        <w:rPr>
          <w:rFonts w:cs="Times New Roman"/>
        </w:rPr>
        <w:t xml:space="preserve">, China needs to achieve a carbon peak and be carbon neutral. A large part of the energy in the east is supplied from the west. </w:t>
      </w:r>
      <w:r w:rsidRPr="00580DD3">
        <w:rPr>
          <w:rFonts w:eastAsia="Times New Roman" w:cs="Times New Roman"/>
          <w:color w:val="000000" w:themeColor="text1"/>
          <w:szCs w:val="24"/>
        </w:rPr>
        <w:t xml:space="preserve">The cost of electricity accounts for 50% to 70% of the overall expenditure, </w:t>
      </w:r>
      <w:r w:rsidRPr="00580DD3">
        <w:rPr>
          <w:rFonts w:cs="Times New Roman"/>
        </w:rPr>
        <w:t xml:space="preserve">the energy loss in the middle is tremendous. </w:t>
      </w:r>
    </w:p>
    <w:p w14:paraId="75E53FB0" w14:textId="007039D8" w:rsidR="000D3674" w:rsidRPr="00580DD3" w:rsidRDefault="007A77CF" w:rsidP="00CF4821">
      <w:pPr>
        <w:pStyle w:val="Heading2"/>
        <w:widowControl/>
        <w:numPr>
          <w:ilvl w:val="0"/>
          <w:numId w:val="16"/>
        </w:numPr>
        <w:spacing w:before="40" w:after="0" w:line="360" w:lineRule="auto"/>
        <w:ind w:left="357" w:hanging="357"/>
        <w:jc w:val="left"/>
        <w:rPr>
          <w:rFonts w:ascii="Times New Roman" w:eastAsia="宋体" w:hAnsi="Times New Roman" w:cs="Times New Roman"/>
          <w:color w:val="003300"/>
          <w:kern w:val="0"/>
          <w:sz w:val="24"/>
          <w:szCs w:val="26"/>
        </w:rPr>
      </w:pPr>
      <w:bookmarkStart w:id="22" w:name="_Toc110011423"/>
      <w:bookmarkStart w:id="23" w:name="_Toc110011712"/>
      <w:r w:rsidRPr="00580DD3">
        <w:rPr>
          <w:rFonts w:ascii="Times New Roman" w:eastAsia="宋体" w:hAnsi="Times New Roman" w:cs="Times New Roman"/>
          <w:color w:val="003300"/>
          <w:kern w:val="0"/>
          <w:sz w:val="24"/>
          <w:szCs w:val="26"/>
        </w:rPr>
        <w:t>Cost</w:t>
      </w:r>
      <w:bookmarkEnd w:id="22"/>
      <w:bookmarkEnd w:id="23"/>
    </w:p>
    <w:p w14:paraId="212A58F3" w14:textId="0267763F" w:rsidR="000D3674" w:rsidRPr="00580DD3" w:rsidRDefault="002F5CDD" w:rsidP="008D206E">
      <w:pPr>
        <w:pStyle w:val="Heading3"/>
        <w:keepLines/>
        <w:widowControl/>
        <w:numPr>
          <w:ilvl w:val="0"/>
          <w:numId w:val="17"/>
        </w:numPr>
        <w:spacing w:before="40" w:line="360" w:lineRule="auto"/>
        <w:jc w:val="left"/>
        <w:rPr>
          <w:rFonts w:ascii="Times New Roman" w:hAnsi="Times New Roman" w:cs="Times New Roman"/>
          <w:color w:val="1F3864" w:themeColor="accent1" w:themeShade="80"/>
          <w:kern w:val="0"/>
          <w:szCs w:val="24"/>
        </w:rPr>
      </w:pPr>
      <w:bookmarkStart w:id="24" w:name="_Toc110011424"/>
      <w:bookmarkStart w:id="25" w:name="_Toc110011713"/>
      <w:r w:rsidRPr="00580DD3">
        <w:rPr>
          <w:rFonts w:ascii="Times New Roman" w:hAnsi="Times New Roman" w:cs="Times New Roman"/>
          <w:color w:val="1F3864" w:themeColor="accent1" w:themeShade="80"/>
          <w:kern w:val="0"/>
          <w:szCs w:val="24"/>
        </w:rPr>
        <w:t>Land cost</w:t>
      </w:r>
      <w:bookmarkEnd w:id="24"/>
      <w:bookmarkEnd w:id="25"/>
    </w:p>
    <w:p w14:paraId="70A3257C" w14:textId="77777777" w:rsidR="000D3674" w:rsidRPr="00580DD3" w:rsidRDefault="007A77CF" w:rsidP="002F5CDD">
      <w:pPr>
        <w:spacing w:line="360" w:lineRule="auto"/>
        <w:ind w:firstLine="420"/>
        <w:jc w:val="left"/>
        <w:rPr>
          <w:rFonts w:cs="Times New Roman"/>
        </w:rPr>
      </w:pPr>
      <w:r w:rsidRPr="00580DD3">
        <w:rPr>
          <w:rFonts w:cs="Times New Roman"/>
        </w:rPr>
        <w:t>If you want to build a data center, you must be concerned about land resource scarcity, and this is significantly different from place to place. Currently, land resources in the eastern region are minimal, so the cost is extremely high. In the eastern region, especially the coastal region, it is more commercialized and economically developed, so the ratio of land commercialization is higher, which means less industrial land and higher average land cost.</w:t>
      </w:r>
    </w:p>
    <w:p w14:paraId="3DE203A1" w14:textId="77777777" w:rsidR="000D3674" w:rsidRPr="00580DD3" w:rsidRDefault="007A77CF" w:rsidP="002F5CDD">
      <w:pPr>
        <w:spacing w:line="360" w:lineRule="auto"/>
        <w:rPr>
          <w:rFonts w:cs="Times New Roman"/>
          <w:szCs w:val="24"/>
        </w:rPr>
      </w:pPr>
      <w:r w:rsidRPr="00580DD3">
        <w:rPr>
          <w:rFonts w:cs="Times New Roman"/>
          <w:szCs w:val="24"/>
        </w:rPr>
        <w:t>According to the data from Tuliu, a website that collects statistics on land rent prices, the average land price in the first quarter of 2022 in Gansu was 562.7 yuan/acre/year, an increase of 0.29% year-on-year. The average land price in Shanghai in the first quarter of 2022 was 2205.6 yuan/mu/year, a rise of 1.28% compared with the previous quarter.</w:t>
      </w:r>
    </w:p>
    <w:p w14:paraId="22B1FB73" w14:textId="77777777" w:rsidR="000D3674" w:rsidRPr="00580DD3" w:rsidRDefault="007A77CF" w:rsidP="002F5CDD">
      <w:pPr>
        <w:spacing w:line="360" w:lineRule="auto"/>
        <w:jc w:val="center"/>
        <w:rPr>
          <w:rFonts w:eastAsia="宋体" w:cs="Times New Roman"/>
          <w:i/>
          <w:iCs/>
          <w:color w:val="666666"/>
          <w:kern w:val="0"/>
          <w:sz w:val="21"/>
          <w:szCs w:val="21"/>
        </w:rPr>
      </w:pPr>
      <w:r w:rsidRPr="00580DD3">
        <w:rPr>
          <w:rFonts w:eastAsia="宋体" w:cs="Times New Roman"/>
          <w:i/>
          <w:iCs/>
          <w:color w:val="666666"/>
          <w:kern w:val="0"/>
          <w:sz w:val="21"/>
          <w:szCs w:val="21"/>
        </w:rPr>
        <w:t>Graph: Average Agriculture Land Price in 2022 Q1 (Yuan/acre/Year)</w:t>
      </w:r>
    </w:p>
    <w:p w14:paraId="21083AF4" w14:textId="77777777" w:rsidR="000D3674" w:rsidRPr="00580DD3" w:rsidRDefault="007A77CF" w:rsidP="002F5CDD">
      <w:pPr>
        <w:spacing w:line="360" w:lineRule="auto"/>
        <w:jc w:val="center"/>
        <w:rPr>
          <w:rFonts w:cs="Times New Roman"/>
        </w:rPr>
      </w:pPr>
      <w:r w:rsidRPr="00580DD3">
        <w:rPr>
          <w:rFonts w:cs="Times New Roman"/>
          <w:noProof/>
          <w:szCs w:val="24"/>
        </w:rPr>
        <w:lastRenderedPageBreak/>
        <w:drawing>
          <wp:inline distT="0" distB="0" distL="0" distR="0" wp14:anchorId="3A0C5BD7" wp14:editId="072C2A77">
            <wp:extent cx="4533900" cy="2851150"/>
            <wp:effectExtent l="0" t="0" r="12700" b="63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61B709" w14:textId="5033CD10" w:rsidR="000D3674" w:rsidRPr="00580DD3" w:rsidRDefault="007A77CF" w:rsidP="002F5CDD">
      <w:pPr>
        <w:spacing w:line="360" w:lineRule="auto"/>
        <w:rPr>
          <w:rFonts w:eastAsia="宋体" w:cs="Times New Roman"/>
          <w:i/>
          <w:iCs/>
          <w:color w:val="666666"/>
          <w:kern w:val="0"/>
          <w:sz w:val="21"/>
          <w:szCs w:val="21"/>
        </w:rPr>
      </w:pPr>
      <w:r w:rsidRPr="00580DD3">
        <w:rPr>
          <w:rFonts w:eastAsia="宋体" w:cs="Times New Roman"/>
          <w:i/>
          <w:iCs/>
          <w:color w:val="666666"/>
          <w:kern w:val="0"/>
          <w:sz w:val="21"/>
          <w:szCs w:val="21"/>
        </w:rPr>
        <w:t>Source: Tuliu Website</w:t>
      </w:r>
    </w:p>
    <w:p w14:paraId="3DB79888" w14:textId="6F61185D" w:rsidR="000D3674" w:rsidRPr="00580DD3" w:rsidRDefault="007A77CF" w:rsidP="00CF4821">
      <w:pPr>
        <w:pStyle w:val="Heading3"/>
        <w:keepLines/>
        <w:widowControl/>
        <w:numPr>
          <w:ilvl w:val="0"/>
          <w:numId w:val="17"/>
        </w:numPr>
        <w:spacing w:before="40" w:line="360" w:lineRule="auto"/>
        <w:jc w:val="left"/>
        <w:rPr>
          <w:rFonts w:ascii="Times New Roman" w:hAnsi="Times New Roman" w:cs="Times New Roman"/>
          <w:color w:val="1F3864" w:themeColor="accent1" w:themeShade="80"/>
          <w:kern w:val="0"/>
          <w:szCs w:val="24"/>
        </w:rPr>
      </w:pPr>
      <w:bookmarkStart w:id="26" w:name="_Toc110011425"/>
      <w:bookmarkStart w:id="27" w:name="_Toc110011714"/>
      <w:r w:rsidRPr="00580DD3">
        <w:rPr>
          <w:rFonts w:ascii="Times New Roman" w:hAnsi="Times New Roman" w:cs="Times New Roman"/>
          <w:color w:val="1F3864" w:themeColor="accent1" w:themeShade="80"/>
          <w:kern w:val="0"/>
          <w:szCs w:val="24"/>
        </w:rPr>
        <w:t>Energy Cost</w:t>
      </w:r>
      <w:bookmarkEnd w:id="26"/>
      <w:bookmarkEnd w:id="27"/>
    </w:p>
    <w:p w14:paraId="260347C1" w14:textId="7AF0A5D0" w:rsidR="000D3674" w:rsidRPr="00580DD3" w:rsidRDefault="007A77CF" w:rsidP="00CF4821">
      <w:pPr>
        <w:spacing w:line="360" w:lineRule="auto"/>
        <w:ind w:firstLine="360"/>
        <w:rPr>
          <w:rFonts w:cs="Times New Roman"/>
        </w:rPr>
      </w:pPr>
      <w:r w:rsidRPr="00580DD3">
        <w:rPr>
          <w:rFonts w:eastAsia="Times New Roman" w:cs="Times New Roman"/>
          <w:szCs w:val="24"/>
        </w:rPr>
        <w:t>As China is now in a semi-market stage of electricity prices, consumers can either buy power directly from power producers or entrust The State Grid Corporation to buy power on their behalf. Since the standard of agent purchase price will be published every month, the price is more stable and easier to collect, so the agent purchase price is used here to represent regional electricity price.</w:t>
      </w:r>
    </w:p>
    <w:tbl>
      <w:tblPr>
        <w:tblStyle w:val="TableGrid"/>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588"/>
        <w:gridCol w:w="2188"/>
        <w:gridCol w:w="2951"/>
        <w:gridCol w:w="2288"/>
      </w:tblGrid>
      <w:tr w:rsidR="000D3674" w:rsidRPr="00580DD3" w14:paraId="3CB05E42" w14:textId="77777777" w:rsidTr="00CF4821">
        <w:trPr>
          <w:trHeight w:val="690"/>
        </w:trPr>
        <w:tc>
          <w:tcPr>
            <w:tcW w:w="1588" w:type="dxa"/>
            <w:shd w:val="clear" w:color="auto" w:fill="003300"/>
            <w:vAlign w:val="center"/>
          </w:tcPr>
          <w:p w14:paraId="66E46D49" w14:textId="77777777" w:rsidR="000D3674" w:rsidRPr="00580DD3" w:rsidRDefault="007A77CF" w:rsidP="002F5CDD">
            <w:pPr>
              <w:spacing w:line="360" w:lineRule="auto"/>
              <w:jc w:val="center"/>
              <w:rPr>
                <w:rFonts w:cs="Times New Roman"/>
              </w:rPr>
            </w:pPr>
            <w:r w:rsidRPr="00580DD3">
              <w:rPr>
                <w:rFonts w:eastAsia="Times New Roman" w:cs="Times New Roman"/>
                <w:b/>
                <w:bCs/>
                <w:color w:val="FFFFFF" w:themeColor="background1"/>
                <w:sz w:val="21"/>
                <w:szCs w:val="21"/>
              </w:rPr>
              <w:t>West</w:t>
            </w:r>
          </w:p>
        </w:tc>
        <w:tc>
          <w:tcPr>
            <w:tcW w:w="2188" w:type="dxa"/>
            <w:shd w:val="clear" w:color="auto" w:fill="003300"/>
            <w:vAlign w:val="center"/>
          </w:tcPr>
          <w:p w14:paraId="64416FDF" w14:textId="77777777" w:rsidR="000D3674" w:rsidRPr="00580DD3" w:rsidRDefault="007A77CF" w:rsidP="002F5CDD">
            <w:pPr>
              <w:spacing w:line="360" w:lineRule="auto"/>
              <w:jc w:val="center"/>
              <w:rPr>
                <w:rFonts w:cs="Times New Roman"/>
              </w:rPr>
            </w:pPr>
            <w:r w:rsidRPr="00580DD3">
              <w:rPr>
                <w:rFonts w:eastAsia="Times New Roman" w:cs="Times New Roman"/>
                <w:b/>
                <w:bCs/>
                <w:color w:val="FFFFFF" w:themeColor="background1"/>
                <w:sz w:val="21"/>
                <w:szCs w:val="21"/>
              </w:rPr>
              <w:t>Electricity Price (Yuan/KWh)</w:t>
            </w:r>
          </w:p>
        </w:tc>
        <w:tc>
          <w:tcPr>
            <w:tcW w:w="2951" w:type="dxa"/>
            <w:shd w:val="clear" w:color="auto" w:fill="003300"/>
            <w:vAlign w:val="center"/>
          </w:tcPr>
          <w:p w14:paraId="3D6D9C7F" w14:textId="77777777" w:rsidR="000D3674" w:rsidRPr="00580DD3" w:rsidRDefault="007A77CF" w:rsidP="002F5CDD">
            <w:pPr>
              <w:spacing w:line="360" w:lineRule="auto"/>
              <w:jc w:val="center"/>
              <w:rPr>
                <w:rFonts w:cs="Times New Roman"/>
              </w:rPr>
            </w:pPr>
            <w:r w:rsidRPr="00580DD3">
              <w:rPr>
                <w:rFonts w:eastAsia="Times New Roman" w:cs="Times New Roman"/>
                <w:b/>
                <w:bCs/>
                <w:color w:val="FFFFFF" w:themeColor="background1"/>
                <w:sz w:val="21"/>
                <w:szCs w:val="21"/>
              </w:rPr>
              <w:t>East</w:t>
            </w:r>
          </w:p>
        </w:tc>
        <w:tc>
          <w:tcPr>
            <w:tcW w:w="2288" w:type="dxa"/>
            <w:shd w:val="clear" w:color="auto" w:fill="003300"/>
            <w:vAlign w:val="center"/>
          </w:tcPr>
          <w:p w14:paraId="31198FDA" w14:textId="77777777" w:rsidR="000D3674" w:rsidRPr="00580DD3" w:rsidRDefault="007A77CF" w:rsidP="002F5CDD">
            <w:pPr>
              <w:spacing w:line="360" w:lineRule="auto"/>
              <w:jc w:val="center"/>
              <w:rPr>
                <w:rFonts w:cs="Times New Roman"/>
              </w:rPr>
            </w:pPr>
            <w:r w:rsidRPr="00580DD3">
              <w:rPr>
                <w:rFonts w:eastAsia="Times New Roman" w:cs="Times New Roman"/>
                <w:b/>
                <w:bCs/>
                <w:color w:val="FFFFFF" w:themeColor="background1"/>
                <w:sz w:val="21"/>
                <w:szCs w:val="21"/>
              </w:rPr>
              <w:t>Electricity Price (Yuan/KWh)</w:t>
            </w:r>
          </w:p>
        </w:tc>
      </w:tr>
      <w:tr w:rsidR="000D3674" w:rsidRPr="00580DD3" w14:paraId="3A95C986" w14:textId="77777777" w:rsidTr="00CF4821">
        <w:trPr>
          <w:trHeight w:val="600"/>
        </w:trPr>
        <w:tc>
          <w:tcPr>
            <w:tcW w:w="1588" w:type="dxa"/>
            <w:shd w:val="clear" w:color="auto" w:fill="D5E3CF"/>
            <w:vAlign w:val="center"/>
          </w:tcPr>
          <w:p w14:paraId="551CEF6E" w14:textId="77777777" w:rsidR="000D3674" w:rsidRPr="00580DD3" w:rsidRDefault="007A77CF" w:rsidP="002F5CDD">
            <w:pPr>
              <w:spacing w:line="360" w:lineRule="auto"/>
              <w:rPr>
                <w:rFonts w:cs="Times New Roman"/>
              </w:rPr>
            </w:pPr>
            <w:r w:rsidRPr="00580DD3">
              <w:rPr>
                <w:rFonts w:eastAsia="Times New Roman" w:cs="Times New Roman"/>
                <w:color w:val="000000" w:themeColor="text1"/>
                <w:sz w:val="21"/>
                <w:szCs w:val="21"/>
              </w:rPr>
              <w:t>Guizhou</w:t>
            </w:r>
          </w:p>
        </w:tc>
        <w:tc>
          <w:tcPr>
            <w:tcW w:w="2188" w:type="dxa"/>
            <w:shd w:val="clear" w:color="auto" w:fill="D5E3CF"/>
            <w:vAlign w:val="center"/>
          </w:tcPr>
          <w:p w14:paraId="521A268D" w14:textId="77777777" w:rsidR="000D3674" w:rsidRPr="00580DD3" w:rsidRDefault="007A77CF" w:rsidP="002F5CDD">
            <w:pPr>
              <w:spacing w:line="360" w:lineRule="auto"/>
              <w:rPr>
                <w:rFonts w:cs="Times New Roman"/>
              </w:rPr>
            </w:pPr>
            <w:r w:rsidRPr="00580DD3">
              <w:rPr>
                <w:rFonts w:eastAsia="Times New Roman" w:cs="Times New Roman"/>
                <w:color w:val="000000" w:themeColor="text1"/>
                <w:sz w:val="21"/>
                <w:szCs w:val="21"/>
              </w:rPr>
              <w:t>0.3753</w:t>
            </w:r>
          </w:p>
        </w:tc>
        <w:tc>
          <w:tcPr>
            <w:tcW w:w="2951" w:type="dxa"/>
            <w:shd w:val="clear" w:color="auto" w:fill="D5E3CF"/>
            <w:vAlign w:val="center"/>
          </w:tcPr>
          <w:p w14:paraId="5045D606" w14:textId="77777777" w:rsidR="000D3674" w:rsidRPr="00580DD3" w:rsidRDefault="007A77CF" w:rsidP="002F5CDD">
            <w:pPr>
              <w:spacing w:line="360" w:lineRule="auto"/>
              <w:rPr>
                <w:rFonts w:cs="Times New Roman"/>
              </w:rPr>
            </w:pPr>
            <w:r w:rsidRPr="00580DD3">
              <w:rPr>
                <w:rFonts w:eastAsia="Times New Roman" w:cs="Times New Roman"/>
                <w:color w:val="000000" w:themeColor="text1"/>
                <w:sz w:val="21"/>
                <w:szCs w:val="21"/>
              </w:rPr>
              <w:t>Beijing-Tianjin-Hebei region</w:t>
            </w:r>
          </w:p>
        </w:tc>
        <w:tc>
          <w:tcPr>
            <w:tcW w:w="2288" w:type="dxa"/>
            <w:shd w:val="clear" w:color="auto" w:fill="D5E3CF"/>
            <w:vAlign w:val="center"/>
          </w:tcPr>
          <w:p w14:paraId="2230861D" w14:textId="77777777" w:rsidR="000D3674" w:rsidRPr="00580DD3" w:rsidRDefault="007A77CF" w:rsidP="002F5CDD">
            <w:pPr>
              <w:spacing w:line="360" w:lineRule="auto"/>
              <w:rPr>
                <w:rFonts w:cs="Times New Roman"/>
              </w:rPr>
            </w:pPr>
            <w:r w:rsidRPr="00580DD3">
              <w:rPr>
                <w:rFonts w:eastAsia="Times New Roman" w:cs="Times New Roman"/>
                <w:color w:val="000000" w:themeColor="text1"/>
                <w:sz w:val="21"/>
                <w:szCs w:val="21"/>
              </w:rPr>
              <w:t>0.4409</w:t>
            </w:r>
          </w:p>
        </w:tc>
      </w:tr>
      <w:tr w:rsidR="000D3674" w:rsidRPr="00580DD3" w14:paraId="4A4D776A" w14:textId="77777777" w:rsidTr="00CF4821">
        <w:trPr>
          <w:trHeight w:val="600"/>
        </w:trPr>
        <w:tc>
          <w:tcPr>
            <w:tcW w:w="1588" w:type="dxa"/>
            <w:shd w:val="clear" w:color="auto" w:fill="EDF2EB"/>
            <w:vAlign w:val="center"/>
          </w:tcPr>
          <w:p w14:paraId="1F60DBFE" w14:textId="77777777" w:rsidR="000D3674" w:rsidRPr="00580DD3" w:rsidRDefault="007A77CF" w:rsidP="002F5CDD">
            <w:pPr>
              <w:spacing w:line="360" w:lineRule="auto"/>
              <w:rPr>
                <w:rFonts w:cs="Times New Roman"/>
              </w:rPr>
            </w:pPr>
            <w:r w:rsidRPr="00580DD3">
              <w:rPr>
                <w:rFonts w:eastAsia="Times New Roman" w:cs="Times New Roman"/>
                <w:color w:val="000000" w:themeColor="text1"/>
                <w:sz w:val="21"/>
                <w:szCs w:val="21"/>
              </w:rPr>
              <w:t>Inner Mongolia</w:t>
            </w:r>
          </w:p>
        </w:tc>
        <w:tc>
          <w:tcPr>
            <w:tcW w:w="2188" w:type="dxa"/>
            <w:shd w:val="clear" w:color="auto" w:fill="EDF2EB"/>
            <w:vAlign w:val="center"/>
          </w:tcPr>
          <w:p w14:paraId="61E46F98" w14:textId="77777777" w:rsidR="000D3674" w:rsidRPr="00580DD3" w:rsidRDefault="007A77CF" w:rsidP="002F5CDD">
            <w:pPr>
              <w:spacing w:line="360" w:lineRule="auto"/>
              <w:rPr>
                <w:rFonts w:cs="Times New Roman"/>
              </w:rPr>
            </w:pPr>
            <w:r w:rsidRPr="00580DD3">
              <w:rPr>
                <w:rFonts w:eastAsia="Times New Roman" w:cs="Times New Roman"/>
                <w:color w:val="000000" w:themeColor="text1"/>
                <w:sz w:val="21"/>
                <w:szCs w:val="21"/>
              </w:rPr>
              <w:t>0.3145</w:t>
            </w:r>
          </w:p>
        </w:tc>
        <w:tc>
          <w:tcPr>
            <w:tcW w:w="2951" w:type="dxa"/>
            <w:shd w:val="clear" w:color="auto" w:fill="EDF2EB"/>
            <w:vAlign w:val="center"/>
          </w:tcPr>
          <w:p w14:paraId="139A0FA2" w14:textId="77777777" w:rsidR="000D3674" w:rsidRPr="00580DD3" w:rsidRDefault="007A77CF" w:rsidP="002F5CDD">
            <w:pPr>
              <w:spacing w:line="360" w:lineRule="auto"/>
              <w:rPr>
                <w:rFonts w:cs="Times New Roman"/>
              </w:rPr>
            </w:pPr>
            <w:r w:rsidRPr="00580DD3">
              <w:rPr>
                <w:rFonts w:eastAsia="Times New Roman" w:cs="Times New Roman"/>
                <w:color w:val="000000" w:themeColor="text1"/>
                <w:sz w:val="21"/>
                <w:szCs w:val="21"/>
              </w:rPr>
              <w:t>Yangtze River Delta</w:t>
            </w:r>
          </w:p>
        </w:tc>
        <w:tc>
          <w:tcPr>
            <w:tcW w:w="2288" w:type="dxa"/>
            <w:shd w:val="clear" w:color="auto" w:fill="EDF2EB"/>
            <w:vAlign w:val="center"/>
          </w:tcPr>
          <w:p w14:paraId="18568588" w14:textId="77777777" w:rsidR="000D3674" w:rsidRPr="00580DD3" w:rsidRDefault="007A77CF" w:rsidP="002F5CDD">
            <w:pPr>
              <w:spacing w:line="360" w:lineRule="auto"/>
              <w:rPr>
                <w:rFonts w:cs="Times New Roman"/>
              </w:rPr>
            </w:pPr>
            <w:r w:rsidRPr="00580DD3">
              <w:rPr>
                <w:rFonts w:eastAsia="Times New Roman" w:cs="Times New Roman"/>
                <w:color w:val="000000" w:themeColor="text1"/>
                <w:sz w:val="21"/>
                <w:szCs w:val="21"/>
              </w:rPr>
              <w:t>0.4802</w:t>
            </w:r>
          </w:p>
        </w:tc>
      </w:tr>
      <w:tr w:rsidR="000D3674" w:rsidRPr="00580DD3" w14:paraId="4CEA6756" w14:textId="77777777" w:rsidTr="00CF4821">
        <w:trPr>
          <w:trHeight w:val="600"/>
        </w:trPr>
        <w:tc>
          <w:tcPr>
            <w:tcW w:w="1588" w:type="dxa"/>
            <w:shd w:val="clear" w:color="auto" w:fill="D5E3CF"/>
            <w:vAlign w:val="center"/>
          </w:tcPr>
          <w:p w14:paraId="18EB0284" w14:textId="77777777" w:rsidR="000D3674" w:rsidRPr="00580DD3" w:rsidRDefault="007A77CF" w:rsidP="002F5CDD">
            <w:pPr>
              <w:spacing w:line="360" w:lineRule="auto"/>
              <w:rPr>
                <w:rFonts w:cs="Times New Roman"/>
              </w:rPr>
            </w:pPr>
            <w:r w:rsidRPr="00580DD3">
              <w:rPr>
                <w:rFonts w:eastAsia="Times New Roman" w:cs="Times New Roman"/>
                <w:color w:val="000000" w:themeColor="text1"/>
                <w:sz w:val="21"/>
                <w:szCs w:val="21"/>
              </w:rPr>
              <w:t>Gansu</w:t>
            </w:r>
          </w:p>
        </w:tc>
        <w:tc>
          <w:tcPr>
            <w:tcW w:w="2188" w:type="dxa"/>
            <w:shd w:val="clear" w:color="auto" w:fill="D5E3CF"/>
            <w:vAlign w:val="center"/>
          </w:tcPr>
          <w:p w14:paraId="0ACC2FBD" w14:textId="77777777" w:rsidR="000D3674" w:rsidRPr="00580DD3" w:rsidRDefault="007A77CF" w:rsidP="002F5CDD">
            <w:pPr>
              <w:spacing w:line="360" w:lineRule="auto"/>
              <w:rPr>
                <w:rFonts w:cs="Times New Roman"/>
              </w:rPr>
            </w:pPr>
            <w:r w:rsidRPr="00580DD3">
              <w:rPr>
                <w:rFonts w:eastAsia="Times New Roman" w:cs="Times New Roman"/>
                <w:color w:val="000000" w:themeColor="text1"/>
                <w:sz w:val="21"/>
                <w:szCs w:val="21"/>
              </w:rPr>
              <w:t>0.3715</w:t>
            </w:r>
          </w:p>
        </w:tc>
        <w:tc>
          <w:tcPr>
            <w:tcW w:w="2951" w:type="dxa"/>
            <w:shd w:val="clear" w:color="auto" w:fill="D5E3CF"/>
            <w:vAlign w:val="center"/>
          </w:tcPr>
          <w:p w14:paraId="56501876" w14:textId="77777777" w:rsidR="000D3674" w:rsidRPr="00580DD3" w:rsidRDefault="007A77CF" w:rsidP="002F5CDD">
            <w:pPr>
              <w:spacing w:line="360" w:lineRule="auto"/>
              <w:rPr>
                <w:rFonts w:cs="Times New Roman"/>
              </w:rPr>
            </w:pPr>
            <w:r w:rsidRPr="00580DD3">
              <w:rPr>
                <w:rFonts w:eastAsia="Times New Roman" w:cs="Times New Roman"/>
                <w:color w:val="000000" w:themeColor="text1"/>
                <w:sz w:val="21"/>
                <w:szCs w:val="21"/>
              </w:rPr>
              <w:t>Guangdong-Hong Kong-Macao Greater Bay Area</w:t>
            </w:r>
          </w:p>
        </w:tc>
        <w:tc>
          <w:tcPr>
            <w:tcW w:w="2288" w:type="dxa"/>
            <w:shd w:val="clear" w:color="auto" w:fill="D5E3CF"/>
            <w:vAlign w:val="center"/>
          </w:tcPr>
          <w:p w14:paraId="59C7468D" w14:textId="77777777" w:rsidR="000D3674" w:rsidRPr="00580DD3" w:rsidRDefault="007A77CF" w:rsidP="002F5CDD">
            <w:pPr>
              <w:spacing w:line="360" w:lineRule="auto"/>
              <w:rPr>
                <w:rFonts w:cs="Times New Roman"/>
              </w:rPr>
            </w:pPr>
            <w:r w:rsidRPr="00580DD3">
              <w:rPr>
                <w:rFonts w:eastAsia="Times New Roman" w:cs="Times New Roman"/>
                <w:color w:val="000000" w:themeColor="text1"/>
                <w:sz w:val="21"/>
                <w:szCs w:val="21"/>
              </w:rPr>
              <w:t>0.5695</w:t>
            </w:r>
          </w:p>
        </w:tc>
      </w:tr>
      <w:tr w:rsidR="000D3674" w:rsidRPr="00580DD3" w14:paraId="2F36F5F8" w14:textId="77777777" w:rsidTr="00CF4821">
        <w:trPr>
          <w:trHeight w:val="600"/>
        </w:trPr>
        <w:tc>
          <w:tcPr>
            <w:tcW w:w="1588" w:type="dxa"/>
            <w:shd w:val="clear" w:color="auto" w:fill="EDF2EB"/>
            <w:vAlign w:val="center"/>
          </w:tcPr>
          <w:p w14:paraId="578B3F75" w14:textId="77777777" w:rsidR="000D3674" w:rsidRPr="00580DD3" w:rsidRDefault="007A77CF" w:rsidP="002F5CDD">
            <w:pPr>
              <w:spacing w:line="360" w:lineRule="auto"/>
              <w:rPr>
                <w:rFonts w:cs="Times New Roman"/>
              </w:rPr>
            </w:pPr>
            <w:r w:rsidRPr="00580DD3">
              <w:rPr>
                <w:rFonts w:eastAsia="Times New Roman" w:cs="Times New Roman"/>
                <w:color w:val="000000" w:themeColor="text1"/>
                <w:sz w:val="21"/>
                <w:szCs w:val="21"/>
              </w:rPr>
              <w:t>Ningxia</w:t>
            </w:r>
          </w:p>
        </w:tc>
        <w:tc>
          <w:tcPr>
            <w:tcW w:w="2188" w:type="dxa"/>
            <w:shd w:val="clear" w:color="auto" w:fill="EDF2EB"/>
            <w:vAlign w:val="center"/>
          </w:tcPr>
          <w:p w14:paraId="140E56F4" w14:textId="77777777" w:rsidR="000D3674" w:rsidRPr="00580DD3" w:rsidRDefault="007A77CF" w:rsidP="002F5CDD">
            <w:pPr>
              <w:spacing w:line="360" w:lineRule="auto"/>
              <w:rPr>
                <w:rFonts w:cs="Times New Roman"/>
              </w:rPr>
            </w:pPr>
            <w:r w:rsidRPr="00580DD3">
              <w:rPr>
                <w:rFonts w:eastAsia="Times New Roman" w:cs="Times New Roman"/>
                <w:color w:val="000000" w:themeColor="text1"/>
                <w:sz w:val="21"/>
                <w:szCs w:val="21"/>
              </w:rPr>
              <w:t>0.2986</w:t>
            </w:r>
          </w:p>
        </w:tc>
        <w:tc>
          <w:tcPr>
            <w:tcW w:w="2951" w:type="dxa"/>
            <w:shd w:val="clear" w:color="auto" w:fill="EDF2EB"/>
            <w:vAlign w:val="center"/>
          </w:tcPr>
          <w:p w14:paraId="052A9441" w14:textId="77777777" w:rsidR="000D3674" w:rsidRPr="00580DD3" w:rsidRDefault="007A77CF" w:rsidP="002F5CDD">
            <w:pPr>
              <w:spacing w:line="360" w:lineRule="auto"/>
              <w:rPr>
                <w:rFonts w:cs="Times New Roman"/>
              </w:rPr>
            </w:pPr>
            <w:r w:rsidRPr="00580DD3">
              <w:rPr>
                <w:rFonts w:eastAsia="Times New Roman" w:cs="Times New Roman"/>
                <w:color w:val="000000" w:themeColor="text1"/>
                <w:sz w:val="21"/>
                <w:szCs w:val="21"/>
              </w:rPr>
              <w:t>Sichuan-Chongqing</w:t>
            </w:r>
          </w:p>
        </w:tc>
        <w:tc>
          <w:tcPr>
            <w:tcW w:w="2288" w:type="dxa"/>
            <w:shd w:val="clear" w:color="auto" w:fill="EDF2EB"/>
            <w:vAlign w:val="center"/>
          </w:tcPr>
          <w:p w14:paraId="4D862B46" w14:textId="77777777" w:rsidR="000D3674" w:rsidRPr="00580DD3" w:rsidRDefault="007A77CF" w:rsidP="002F5CDD">
            <w:pPr>
              <w:spacing w:line="360" w:lineRule="auto"/>
              <w:rPr>
                <w:rFonts w:cs="Times New Roman"/>
              </w:rPr>
            </w:pPr>
            <w:r w:rsidRPr="00580DD3">
              <w:rPr>
                <w:rFonts w:eastAsia="Times New Roman" w:cs="Times New Roman"/>
                <w:color w:val="000000" w:themeColor="text1"/>
                <w:sz w:val="21"/>
                <w:szCs w:val="21"/>
              </w:rPr>
              <w:t>0.4234</w:t>
            </w:r>
          </w:p>
        </w:tc>
      </w:tr>
      <w:tr w:rsidR="000D3674" w:rsidRPr="00580DD3" w14:paraId="36659342" w14:textId="77777777" w:rsidTr="00CF4821">
        <w:trPr>
          <w:trHeight w:val="600"/>
        </w:trPr>
        <w:tc>
          <w:tcPr>
            <w:tcW w:w="1588" w:type="dxa"/>
            <w:shd w:val="clear" w:color="auto" w:fill="D5E3CF"/>
            <w:vAlign w:val="center"/>
          </w:tcPr>
          <w:p w14:paraId="6A870741" w14:textId="77777777" w:rsidR="000D3674" w:rsidRPr="00580DD3" w:rsidRDefault="007A77CF" w:rsidP="002F5CDD">
            <w:pPr>
              <w:spacing w:line="360" w:lineRule="auto"/>
              <w:rPr>
                <w:rFonts w:cs="Times New Roman"/>
              </w:rPr>
            </w:pPr>
            <w:r w:rsidRPr="00580DD3">
              <w:rPr>
                <w:rFonts w:eastAsia="Times New Roman" w:cs="Times New Roman"/>
                <w:b/>
                <w:bCs/>
                <w:color w:val="000000" w:themeColor="text1"/>
                <w:sz w:val="21"/>
                <w:szCs w:val="21"/>
              </w:rPr>
              <w:t>Average Price</w:t>
            </w:r>
          </w:p>
        </w:tc>
        <w:tc>
          <w:tcPr>
            <w:tcW w:w="2188" w:type="dxa"/>
            <w:shd w:val="clear" w:color="auto" w:fill="D5E3CF"/>
            <w:vAlign w:val="center"/>
          </w:tcPr>
          <w:p w14:paraId="592E327C" w14:textId="77777777" w:rsidR="000D3674" w:rsidRPr="00580DD3" w:rsidRDefault="007A77CF" w:rsidP="002F5CDD">
            <w:pPr>
              <w:spacing w:line="360" w:lineRule="auto"/>
              <w:rPr>
                <w:rFonts w:cs="Times New Roman"/>
              </w:rPr>
            </w:pPr>
            <w:r w:rsidRPr="00580DD3">
              <w:rPr>
                <w:rFonts w:eastAsia="Times New Roman" w:cs="Times New Roman"/>
                <w:b/>
                <w:bCs/>
                <w:color w:val="000000" w:themeColor="text1"/>
                <w:sz w:val="21"/>
                <w:szCs w:val="21"/>
              </w:rPr>
              <w:t>0.3400</w:t>
            </w:r>
          </w:p>
        </w:tc>
        <w:tc>
          <w:tcPr>
            <w:tcW w:w="2951" w:type="dxa"/>
            <w:shd w:val="clear" w:color="auto" w:fill="D5E3CF"/>
            <w:vAlign w:val="center"/>
          </w:tcPr>
          <w:p w14:paraId="5C53B223" w14:textId="77777777" w:rsidR="000D3674" w:rsidRPr="00580DD3" w:rsidRDefault="007A77CF" w:rsidP="002F5CDD">
            <w:pPr>
              <w:spacing w:line="360" w:lineRule="auto"/>
              <w:rPr>
                <w:rFonts w:cs="Times New Roman"/>
              </w:rPr>
            </w:pPr>
            <w:r w:rsidRPr="00580DD3">
              <w:rPr>
                <w:rFonts w:eastAsia="Times New Roman" w:cs="Times New Roman"/>
                <w:b/>
                <w:bCs/>
                <w:color w:val="000000" w:themeColor="text1"/>
                <w:sz w:val="21"/>
                <w:szCs w:val="21"/>
              </w:rPr>
              <w:t>Average Price</w:t>
            </w:r>
          </w:p>
        </w:tc>
        <w:tc>
          <w:tcPr>
            <w:tcW w:w="2288" w:type="dxa"/>
            <w:shd w:val="clear" w:color="auto" w:fill="D5E3CF"/>
            <w:vAlign w:val="center"/>
          </w:tcPr>
          <w:p w14:paraId="11E5C28F" w14:textId="77777777" w:rsidR="000D3674" w:rsidRPr="00580DD3" w:rsidRDefault="007A77CF" w:rsidP="002F5CDD">
            <w:pPr>
              <w:spacing w:line="360" w:lineRule="auto"/>
              <w:rPr>
                <w:rFonts w:cs="Times New Roman"/>
              </w:rPr>
            </w:pPr>
            <w:r w:rsidRPr="00580DD3">
              <w:rPr>
                <w:rFonts w:eastAsia="Times New Roman" w:cs="Times New Roman"/>
                <w:b/>
                <w:bCs/>
                <w:color w:val="000000" w:themeColor="text1"/>
                <w:sz w:val="21"/>
                <w:szCs w:val="21"/>
              </w:rPr>
              <w:t>0.4785</w:t>
            </w:r>
          </w:p>
        </w:tc>
      </w:tr>
    </w:tbl>
    <w:p w14:paraId="32B2F860" w14:textId="77777777" w:rsidR="000D3674" w:rsidRPr="00580DD3" w:rsidRDefault="007A77CF" w:rsidP="002F5CDD">
      <w:pPr>
        <w:spacing w:line="360" w:lineRule="auto"/>
        <w:ind w:firstLine="420"/>
        <w:rPr>
          <w:rFonts w:cs="Times New Roman"/>
        </w:rPr>
      </w:pPr>
      <w:r w:rsidRPr="00580DD3">
        <w:rPr>
          <w:rFonts w:eastAsia="Times New Roman" w:cs="Times New Roman"/>
          <w:szCs w:val="24"/>
        </w:rPr>
        <w:t xml:space="preserve">The electricity price in eastern China is 0.1385 yuan per KWH higher than that in western China, accounting for 28.95% of the electricity price in eastern China. Given that electricity </w:t>
      </w:r>
      <w:r w:rsidRPr="00580DD3">
        <w:rPr>
          <w:rFonts w:eastAsia="Times New Roman" w:cs="Times New Roman"/>
          <w:szCs w:val="24"/>
        </w:rPr>
        <w:lastRenderedPageBreak/>
        <w:t>costs account for 56.7 percent of data center operating costs, moving data centers from east to west can reduce operating costs by 16.41 percent on an electricity price basis alone.</w:t>
      </w:r>
    </w:p>
    <w:p w14:paraId="74755A76" w14:textId="072B0881" w:rsidR="000D3674" w:rsidRPr="00580DD3" w:rsidRDefault="00646F94" w:rsidP="00580DD3">
      <w:pPr>
        <w:widowControl/>
        <w:spacing w:line="360" w:lineRule="auto"/>
        <w:jc w:val="center"/>
        <w:rPr>
          <w:rFonts w:eastAsia="宋体" w:cs="Times New Roman"/>
          <w:kern w:val="0"/>
          <w:szCs w:val="24"/>
        </w:rPr>
      </w:pPr>
      <w:r w:rsidRPr="00580DD3">
        <w:rPr>
          <w:rFonts w:cs="Times New Roman"/>
          <w:noProof/>
        </w:rPr>
        <w:drawing>
          <wp:inline distT="0" distB="0" distL="0" distR="0" wp14:anchorId="65271CD3" wp14:editId="776F0BE7">
            <wp:extent cx="4665228" cy="2373978"/>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1398" cy="2387295"/>
                    </a:xfrm>
                    <a:prstGeom prst="rect">
                      <a:avLst/>
                    </a:prstGeom>
                    <a:noFill/>
                    <a:ln>
                      <a:noFill/>
                    </a:ln>
                  </pic:spPr>
                </pic:pic>
              </a:graphicData>
            </a:graphic>
          </wp:inline>
        </w:drawing>
      </w:r>
    </w:p>
    <w:p w14:paraId="551C681D" w14:textId="01E07DFA" w:rsidR="000D3674" w:rsidRPr="00580DD3" w:rsidRDefault="00CF4821" w:rsidP="00CF4821">
      <w:pPr>
        <w:widowControl/>
        <w:spacing w:line="360" w:lineRule="auto"/>
        <w:ind w:firstLine="720"/>
        <w:jc w:val="center"/>
        <w:rPr>
          <w:rFonts w:eastAsia="等线" w:cs="Times New Roman"/>
          <w:i/>
          <w:iCs/>
          <w:color w:val="666666"/>
          <w:kern w:val="0"/>
          <w:sz w:val="22"/>
          <w:lang w:bidi="ar"/>
        </w:rPr>
      </w:pPr>
      <w:r w:rsidRPr="00580DD3">
        <w:rPr>
          <w:rFonts w:eastAsia="等线" w:cs="Times New Roman"/>
          <w:i/>
          <w:iCs/>
          <w:color w:val="666666"/>
          <w:kern w:val="0"/>
          <w:sz w:val="22"/>
          <w:lang w:bidi="ar"/>
        </w:rPr>
        <w:t>Figure:</w:t>
      </w:r>
      <w:r w:rsidR="007A77CF" w:rsidRPr="00580DD3">
        <w:rPr>
          <w:rFonts w:eastAsia="等线" w:cs="Times New Roman"/>
          <w:i/>
          <w:iCs/>
          <w:color w:val="666666"/>
          <w:kern w:val="0"/>
          <w:sz w:val="22"/>
          <w:lang w:bidi="ar"/>
        </w:rPr>
        <w:t>The Energy structure at the location of the eight hubs</w:t>
      </w:r>
    </w:p>
    <w:tbl>
      <w:tblPr>
        <w:tblStyle w:val="TableGrid"/>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230"/>
        <w:gridCol w:w="1073"/>
        <w:gridCol w:w="1095"/>
        <w:gridCol w:w="1095"/>
        <w:gridCol w:w="1095"/>
        <w:gridCol w:w="1095"/>
        <w:gridCol w:w="1095"/>
        <w:gridCol w:w="1238"/>
      </w:tblGrid>
      <w:tr w:rsidR="000D3674" w:rsidRPr="00580DD3" w14:paraId="54F464F3" w14:textId="77777777" w:rsidTr="00580DD3">
        <w:trPr>
          <w:trHeight w:val="705"/>
        </w:trPr>
        <w:tc>
          <w:tcPr>
            <w:tcW w:w="1230" w:type="dxa"/>
            <w:shd w:val="clear" w:color="auto" w:fill="003300"/>
            <w:vAlign w:val="center"/>
          </w:tcPr>
          <w:p w14:paraId="3DD2F521" w14:textId="77777777" w:rsidR="000D3674" w:rsidRPr="00580DD3" w:rsidRDefault="007A77CF" w:rsidP="002F5CDD">
            <w:pPr>
              <w:spacing w:line="360" w:lineRule="auto"/>
              <w:jc w:val="center"/>
              <w:rPr>
                <w:rFonts w:eastAsia="Times New Roman" w:cs="Times New Roman"/>
                <w:b/>
                <w:bCs/>
                <w:color w:val="FFFFFF" w:themeColor="background1"/>
                <w:sz w:val="21"/>
                <w:szCs w:val="21"/>
              </w:rPr>
            </w:pPr>
            <w:r w:rsidRPr="00580DD3">
              <w:rPr>
                <w:rFonts w:eastAsia="Times New Roman" w:cs="Times New Roman"/>
                <w:b/>
                <w:bCs/>
                <w:color w:val="FFFFFF" w:themeColor="background1"/>
                <w:sz w:val="21"/>
                <w:szCs w:val="21"/>
              </w:rPr>
              <w:t>West</w:t>
            </w:r>
          </w:p>
        </w:tc>
        <w:tc>
          <w:tcPr>
            <w:tcW w:w="1073" w:type="dxa"/>
            <w:shd w:val="clear" w:color="auto" w:fill="003300"/>
            <w:vAlign w:val="center"/>
          </w:tcPr>
          <w:p w14:paraId="6112CF99" w14:textId="77777777" w:rsidR="000D3674" w:rsidRPr="00580DD3" w:rsidRDefault="007A77CF" w:rsidP="002F5CDD">
            <w:pPr>
              <w:spacing w:line="360" w:lineRule="auto"/>
              <w:jc w:val="center"/>
              <w:rPr>
                <w:rFonts w:eastAsia="Times New Roman" w:cs="Times New Roman"/>
                <w:b/>
                <w:bCs/>
                <w:color w:val="FFFFFF" w:themeColor="background1"/>
                <w:sz w:val="21"/>
                <w:szCs w:val="21"/>
              </w:rPr>
            </w:pPr>
            <w:r w:rsidRPr="00580DD3">
              <w:rPr>
                <w:rFonts w:eastAsia="Times New Roman" w:cs="Times New Roman"/>
                <w:b/>
                <w:bCs/>
                <w:color w:val="FFFFFF" w:themeColor="background1"/>
                <w:sz w:val="21"/>
                <w:szCs w:val="21"/>
              </w:rPr>
              <w:t>Electric Energy Production (TWH)</w:t>
            </w:r>
          </w:p>
        </w:tc>
        <w:tc>
          <w:tcPr>
            <w:tcW w:w="1095" w:type="dxa"/>
            <w:shd w:val="clear" w:color="auto" w:fill="003300"/>
            <w:vAlign w:val="center"/>
          </w:tcPr>
          <w:p w14:paraId="29B30DE7" w14:textId="77777777" w:rsidR="000D3674" w:rsidRPr="00580DD3" w:rsidRDefault="007A77CF" w:rsidP="002F5CDD">
            <w:pPr>
              <w:spacing w:line="360" w:lineRule="auto"/>
              <w:jc w:val="center"/>
              <w:rPr>
                <w:rFonts w:eastAsia="Times New Roman" w:cs="Times New Roman"/>
                <w:b/>
                <w:bCs/>
                <w:color w:val="FFFFFF" w:themeColor="background1"/>
                <w:sz w:val="21"/>
                <w:szCs w:val="21"/>
              </w:rPr>
            </w:pPr>
            <w:r w:rsidRPr="00580DD3">
              <w:rPr>
                <w:rFonts w:eastAsia="Times New Roman" w:cs="Times New Roman"/>
                <w:b/>
                <w:bCs/>
                <w:color w:val="FFFFFF" w:themeColor="background1"/>
                <w:sz w:val="21"/>
                <w:szCs w:val="21"/>
              </w:rPr>
              <w:t>Nuclear Power Generation (TWH)</w:t>
            </w:r>
          </w:p>
        </w:tc>
        <w:tc>
          <w:tcPr>
            <w:tcW w:w="1095" w:type="dxa"/>
            <w:shd w:val="clear" w:color="auto" w:fill="003300"/>
            <w:vAlign w:val="center"/>
          </w:tcPr>
          <w:p w14:paraId="55293148" w14:textId="77777777" w:rsidR="000D3674" w:rsidRPr="00580DD3" w:rsidRDefault="007A77CF" w:rsidP="002F5CDD">
            <w:pPr>
              <w:spacing w:line="360" w:lineRule="auto"/>
              <w:jc w:val="center"/>
              <w:rPr>
                <w:rFonts w:eastAsia="Times New Roman" w:cs="Times New Roman"/>
                <w:b/>
                <w:bCs/>
                <w:color w:val="FFFFFF" w:themeColor="background1"/>
                <w:sz w:val="21"/>
                <w:szCs w:val="21"/>
              </w:rPr>
            </w:pPr>
            <w:r w:rsidRPr="00580DD3">
              <w:rPr>
                <w:rFonts w:eastAsia="Times New Roman" w:cs="Times New Roman"/>
                <w:b/>
                <w:bCs/>
                <w:color w:val="FFFFFF" w:themeColor="background1"/>
                <w:sz w:val="21"/>
                <w:szCs w:val="21"/>
              </w:rPr>
              <w:t>Hydraulic Power Generation (TWH)</w:t>
            </w:r>
          </w:p>
        </w:tc>
        <w:tc>
          <w:tcPr>
            <w:tcW w:w="1095" w:type="dxa"/>
            <w:shd w:val="clear" w:color="auto" w:fill="003300"/>
            <w:vAlign w:val="center"/>
          </w:tcPr>
          <w:p w14:paraId="2854733F" w14:textId="77777777" w:rsidR="000D3674" w:rsidRPr="00580DD3" w:rsidRDefault="007A77CF" w:rsidP="002F5CDD">
            <w:pPr>
              <w:spacing w:line="360" w:lineRule="auto"/>
              <w:jc w:val="center"/>
              <w:rPr>
                <w:rFonts w:eastAsia="Times New Roman" w:cs="Times New Roman"/>
                <w:b/>
                <w:bCs/>
                <w:color w:val="FFFFFF" w:themeColor="background1"/>
                <w:sz w:val="21"/>
                <w:szCs w:val="21"/>
              </w:rPr>
            </w:pPr>
            <w:r w:rsidRPr="00580DD3">
              <w:rPr>
                <w:rFonts w:eastAsia="Times New Roman" w:cs="Times New Roman"/>
                <w:b/>
                <w:bCs/>
                <w:color w:val="FFFFFF" w:themeColor="background1"/>
                <w:sz w:val="21"/>
                <w:szCs w:val="21"/>
              </w:rPr>
              <w:t>Wind Power Generation (TWH)</w:t>
            </w:r>
          </w:p>
        </w:tc>
        <w:tc>
          <w:tcPr>
            <w:tcW w:w="1095" w:type="dxa"/>
            <w:shd w:val="clear" w:color="auto" w:fill="003300"/>
            <w:vAlign w:val="center"/>
          </w:tcPr>
          <w:p w14:paraId="4AD5F46E" w14:textId="77777777" w:rsidR="000D3674" w:rsidRPr="00580DD3" w:rsidRDefault="007A77CF" w:rsidP="002F5CDD">
            <w:pPr>
              <w:spacing w:line="360" w:lineRule="auto"/>
              <w:jc w:val="center"/>
              <w:rPr>
                <w:rFonts w:eastAsia="Times New Roman" w:cs="Times New Roman"/>
                <w:b/>
                <w:bCs/>
                <w:color w:val="FFFFFF" w:themeColor="background1"/>
                <w:sz w:val="21"/>
                <w:szCs w:val="21"/>
              </w:rPr>
            </w:pPr>
            <w:r w:rsidRPr="00580DD3">
              <w:rPr>
                <w:rFonts w:eastAsia="Times New Roman" w:cs="Times New Roman"/>
                <w:b/>
                <w:bCs/>
                <w:color w:val="FFFFFF" w:themeColor="background1"/>
                <w:sz w:val="21"/>
                <w:szCs w:val="21"/>
              </w:rPr>
              <w:t>Solar Energy Generation (TWH)</w:t>
            </w:r>
          </w:p>
        </w:tc>
        <w:tc>
          <w:tcPr>
            <w:tcW w:w="1095" w:type="dxa"/>
            <w:shd w:val="clear" w:color="auto" w:fill="003300"/>
            <w:vAlign w:val="center"/>
          </w:tcPr>
          <w:p w14:paraId="0D0EF0D0" w14:textId="77777777" w:rsidR="000D3674" w:rsidRPr="00580DD3" w:rsidRDefault="007A77CF" w:rsidP="002F5CDD">
            <w:pPr>
              <w:spacing w:line="360" w:lineRule="auto"/>
              <w:jc w:val="center"/>
              <w:rPr>
                <w:rFonts w:eastAsia="Times New Roman" w:cs="Times New Roman"/>
                <w:b/>
                <w:bCs/>
                <w:color w:val="FFFFFF" w:themeColor="background1"/>
                <w:sz w:val="21"/>
                <w:szCs w:val="21"/>
              </w:rPr>
            </w:pPr>
            <w:r w:rsidRPr="00580DD3">
              <w:rPr>
                <w:rFonts w:eastAsia="Times New Roman" w:cs="Times New Roman"/>
                <w:b/>
                <w:bCs/>
                <w:color w:val="FFFFFF" w:themeColor="background1"/>
                <w:sz w:val="21"/>
                <w:szCs w:val="21"/>
              </w:rPr>
              <w:t>Thermal Power Generation (TWH)</w:t>
            </w:r>
          </w:p>
        </w:tc>
        <w:tc>
          <w:tcPr>
            <w:tcW w:w="1238" w:type="dxa"/>
            <w:shd w:val="clear" w:color="auto" w:fill="003300"/>
            <w:vAlign w:val="center"/>
          </w:tcPr>
          <w:p w14:paraId="11390EAB" w14:textId="77777777" w:rsidR="000D3674" w:rsidRPr="00580DD3" w:rsidRDefault="007A77CF" w:rsidP="002F5CDD">
            <w:pPr>
              <w:spacing w:line="360" w:lineRule="auto"/>
              <w:jc w:val="center"/>
              <w:rPr>
                <w:rFonts w:eastAsia="Times New Roman" w:cs="Times New Roman"/>
                <w:b/>
                <w:bCs/>
                <w:color w:val="FFFFFF" w:themeColor="background1"/>
                <w:sz w:val="21"/>
                <w:szCs w:val="21"/>
              </w:rPr>
            </w:pPr>
            <w:r w:rsidRPr="00580DD3">
              <w:rPr>
                <w:rFonts w:eastAsia="Times New Roman" w:cs="Times New Roman"/>
                <w:b/>
                <w:bCs/>
                <w:color w:val="FFFFFF" w:themeColor="background1"/>
                <w:sz w:val="21"/>
                <w:szCs w:val="21"/>
              </w:rPr>
              <w:t>Clear Energy Ratio</w:t>
            </w:r>
          </w:p>
        </w:tc>
      </w:tr>
      <w:tr w:rsidR="000D3674" w:rsidRPr="00580DD3" w14:paraId="664036E8" w14:textId="77777777" w:rsidTr="00580DD3">
        <w:trPr>
          <w:trHeight w:val="690"/>
        </w:trPr>
        <w:tc>
          <w:tcPr>
            <w:tcW w:w="1230" w:type="dxa"/>
            <w:shd w:val="clear" w:color="auto" w:fill="D5E3CF"/>
            <w:vAlign w:val="center"/>
          </w:tcPr>
          <w:p w14:paraId="3ED1AC46"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Guizhou</w:t>
            </w:r>
          </w:p>
        </w:tc>
        <w:tc>
          <w:tcPr>
            <w:tcW w:w="1073" w:type="dxa"/>
            <w:shd w:val="clear" w:color="auto" w:fill="D5E3CF"/>
            <w:vAlign w:val="center"/>
          </w:tcPr>
          <w:p w14:paraId="0CCAC5C9"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180.5</w:t>
            </w:r>
          </w:p>
        </w:tc>
        <w:tc>
          <w:tcPr>
            <w:tcW w:w="1095" w:type="dxa"/>
            <w:shd w:val="clear" w:color="auto" w:fill="D5E3CF"/>
            <w:vAlign w:val="center"/>
          </w:tcPr>
          <w:p w14:paraId="5A126704"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0.0</w:t>
            </w:r>
          </w:p>
        </w:tc>
        <w:tc>
          <w:tcPr>
            <w:tcW w:w="1095" w:type="dxa"/>
            <w:shd w:val="clear" w:color="auto" w:fill="D5E3CF"/>
            <w:vAlign w:val="center"/>
          </w:tcPr>
          <w:p w14:paraId="0F06EABC"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68.0</w:t>
            </w:r>
          </w:p>
        </w:tc>
        <w:tc>
          <w:tcPr>
            <w:tcW w:w="1095" w:type="dxa"/>
            <w:shd w:val="clear" w:color="auto" w:fill="D5E3CF"/>
            <w:vAlign w:val="center"/>
          </w:tcPr>
          <w:p w14:paraId="1767DF74"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8.1</w:t>
            </w:r>
          </w:p>
        </w:tc>
        <w:tc>
          <w:tcPr>
            <w:tcW w:w="1095" w:type="dxa"/>
            <w:shd w:val="clear" w:color="auto" w:fill="D5E3CF"/>
            <w:vAlign w:val="center"/>
          </w:tcPr>
          <w:p w14:paraId="06F41E9D"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7.2</w:t>
            </w:r>
          </w:p>
        </w:tc>
        <w:tc>
          <w:tcPr>
            <w:tcW w:w="1095" w:type="dxa"/>
            <w:shd w:val="clear" w:color="auto" w:fill="D5E3CF"/>
            <w:vAlign w:val="center"/>
          </w:tcPr>
          <w:p w14:paraId="5E472CB9"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97.2</w:t>
            </w:r>
          </w:p>
        </w:tc>
        <w:tc>
          <w:tcPr>
            <w:tcW w:w="1238" w:type="dxa"/>
            <w:shd w:val="clear" w:color="auto" w:fill="D5E3CF"/>
            <w:vAlign w:val="center"/>
          </w:tcPr>
          <w:p w14:paraId="6B8B9E2E" w14:textId="77777777" w:rsidR="000D3674" w:rsidRPr="00580DD3" w:rsidRDefault="007A77CF" w:rsidP="002F5CDD">
            <w:pPr>
              <w:spacing w:line="360" w:lineRule="auto"/>
              <w:rPr>
                <w:rFonts w:eastAsia="Times New Roman" w:cs="Times New Roman"/>
                <w:b/>
                <w:bCs/>
                <w:color w:val="000000" w:themeColor="text1"/>
                <w:sz w:val="21"/>
                <w:szCs w:val="21"/>
              </w:rPr>
            </w:pPr>
            <w:r w:rsidRPr="00580DD3">
              <w:rPr>
                <w:rFonts w:eastAsia="Times New Roman" w:cs="Times New Roman"/>
                <w:b/>
                <w:bCs/>
                <w:color w:val="000000" w:themeColor="text1"/>
                <w:sz w:val="21"/>
                <w:szCs w:val="21"/>
              </w:rPr>
              <w:t>46.15%</w:t>
            </w:r>
          </w:p>
        </w:tc>
      </w:tr>
      <w:tr w:rsidR="000D3674" w:rsidRPr="00580DD3" w14:paraId="634D95FF" w14:textId="77777777" w:rsidTr="00580DD3">
        <w:trPr>
          <w:trHeight w:val="690"/>
        </w:trPr>
        <w:tc>
          <w:tcPr>
            <w:tcW w:w="1230" w:type="dxa"/>
            <w:shd w:val="clear" w:color="auto" w:fill="EDF2EB"/>
            <w:vAlign w:val="center"/>
          </w:tcPr>
          <w:p w14:paraId="48874736"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Inner Mongolia</w:t>
            </w:r>
          </w:p>
        </w:tc>
        <w:tc>
          <w:tcPr>
            <w:tcW w:w="1073" w:type="dxa"/>
            <w:shd w:val="clear" w:color="auto" w:fill="EDF2EB"/>
            <w:vAlign w:val="center"/>
          </w:tcPr>
          <w:p w14:paraId="08C3AFCC"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511.8</w:t>
            </w:r>
          </w:p>
        </w:tc>
        <w:tc>
          <w:tcPr>
            <w:tcW w:w="1095" w:type="dxa"/>
            <w:shd w:val="clear" w:color="auto" w:fill="EDF2EB"/>
            <w:vAlign w:val="center"/>
          </w:tcPr>
          <w:p w14:paraId="563BDC08"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0.0</w:t>
            </w:r>
          </w:p>
        </w:tc>
        <w:tc>
          <w:tcPr>
            <w:tcW w:w="1095" w:type="dxa"/>
            <w:shd w:val="clear" w:color="auto" w:fill="EDF2EB"/>
            <w:vAlign w:val="center"/>
          </w:tcPr>
          <w:p w14:paraId="5174FE37"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2.7</w:t>
            </w:r>
          </w:p>
        </w:tc>
        <w:tc>
          <w:tcPr>
            <w:tcW w:w="1095" w:type="dxa"/>
            <w:shd w:val="clear" w:color="auto" w:fill="EDF2EB"/>
            <w:vAlign w:val="center"/>
          </w:tcPr>
          <w:p w14:paraId="10495F9F"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88.1</w:t>
            </w:r>
          </w:p>
        </w:tc>
        <w:tc>
          <w:tcPr>
            <w:tcW w:w="1095" w:type="dxa"/>
            <w:shd w:val="clear" w:color="auto" w:fill="EDF2EB"/>
            <w:vAlign w:val="center"/>
          </w:tcPr>
          <w:p w14:paraId="69E60FDB"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16.4</w:t>
            </w:r>
          </w:p>
        </w:tc>
        <w:tc>
          <w:tcPr>
            <w:tcW w:w="1095" w:type="dxa"/>
            <w:shd w:val="clear" w:color="auto" w:fill="EDF2EB"/>
            <w:vAlign w:val="center"/>
          </w:tcPr>
          <w:p w14:paraId="39FB2E22"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404.6</w:t>
            </w:r>
          </w:p>
        </w:tc>
        <w:tc>
          <w:tcPr>
            <w:tcW w:w="1238" w:type="dxa"/>
            <w:shd w:val="clear" w:color="auto" w:fill="EDF2EB"/>
            <w:vAlign w:val="center"/>
          </w:tcPr>
          <w:p w14:paraId="7425A591" w14:textId="77777777" w:rsidR="000D3674" w:rsidRPr="00580DD3" w:rsidRDefault="007A77CF" w:rsidP="002F5CDD">
            <w:pPr>
              <w:spacing w:line="360" w:lineRule="auto"/>
              <w:rPr>
                <w:rFonts w:eastAsia="Times New Roman" w:cs="Times New Roman"/>
                <w:b/>
                <w:bCs/>
                <w:color w:val="000000" w:themeColor="text1"/>
                <w:sz w:val="21"/>
                <w:szCs w:val="21"/>
              </w:rPr>
            </w:pPr>
            <w:r w:rsidRPr="00580DD3">
              <w:rPr>
                <w:rFonts w:eastAsia="Times New Roman" w:cs="Times New Roman"/>
                <w:b/>
                <w:bCs/>
                <w:color w:val="000000" w:themeColor="text1"/>
                <w:sz w:val="21"/>
                <w:szCs w:val="21"/>
              </w:rPr>
              <w:t>20.94%</w:t>
            </w:r>
          </w:p>
        </w:tc>
      </w:tr>
      <w:tr w:rsidR="000D3674" w:rsidRPr="00580DD3" w14:paraId="2791C76D" w14:textId="77777777" w:rsidTr="00580DD3">
        <w:trPr>
          <w:trHeight w:val="690"/>
        </w:trPr>
        <w:tc>
          <w:tcPr>
            <w:tcW w:w="1230" w:type="dxa"/>
            <w:shd w:val="clear" w:color="auto" w:fill="D5E3CF"/>
            <w:vAlign w:val="center"/>
          </w:tcPr>
          <w:p w14:paraId="32804E40"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Gansu</w:t>
            </w:r>
          </w:p>
        </w:tc>
        <w:tc>
          <w:tcPr>
            <w:tcW w:w="1073" w:type="dxa"/>
            <w:shd w:val="clear" w:color="auto" w:fill="D5E3CF"/>
            <w:vAlign w:val="center"/>
          </w:tcPr>
          <w:p w14:paraId="7F46B554"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145.5</w:t>
            </w:r>
          </w:p>
        </w:tc>
        <w:tc>
          <w:tcPr>
            <w:tcW w:w="1095" w:type="dxa"/>
            <w:shd w:val="clear" w:color="auto" w:fill="D5E3CF"/>
            <w:vAlign w:val="center"/>
          </w:tcPr>
          <w:p w14:paraId="56A74DAD"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0.0</w:t>
            </w:r>
          </w:p>
        </w:tc>
        <w:tc>
          <w:tcPr>
            <w:tcW w:w="1095" w:type="dxa"/>
            <w:shd w:val="clear" w:color="auto" w:fill="D5E3CF"/>
            <w:vAlign w:val="center"/>
          </w:tcPr>
          <w:p w14:paraId="6B5BD0EB"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29.7</w:t>
            </w:r>
          </w:p>
        </w:tc>
        <w:tc>
          <w:tcPr>
            <w:tcW w:w="1095" w:type="dxa"/>
            <w:shd w:val="clear" w:color="auto" w:fill="D5E3CF"/>
            <w:vAlign w:val="center"/>
          </w:tcPr>
          <w:p w14:paraId="3C6AB6DD"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30.9</w:t>
            </w:r>
          </w:p>
        </w:tc>
        <w:tc>
          <w:tcPr>
            <w:tcW w:w="1095" w:type="dxa"/>
            <w:shd w:val="clear" w:color="auto" w:fill="D5E3CF"/>
            <w:vAlign w:val="center"/>
          </w:tcPr>
          <w:p w14:paraId="64F620E9"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13.2</w:t>
            </w:r>
          </w:p>
        </w:tc>
        <w:tc>
          <w:tcPr>
            <w:tcW w:w="1095" w:type="dxa"/>
            <w:shd w:val="clear" w:color="auto" w:fill="D5E3CF"/>
            <w:vAlign w:val="center"/>
          </w:tcPr>
          <w:p w14:paraId="515988AC"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71.7</w:t>
            </w:r>
          </w:p>
        </w:tc>
        <w:tc>
          <w:tcPr>
            <w:tcW w:w="1238" w:type="dxa"/>
            <w:shd w:val="clear" w:color="auto" w:fill="D5E3CF"/>
            <w:vAlign w:val="center"/>
          </w:tcPr>
          <w:p w14:paraId="72DD1C40" w14:textId="77777777" w:rsidR="000D3674" w:rsidRPr="00580DD3" w:rsidRDefault="007A77CF" w:rsidP="002F5CDD">
            <w:pPr>
              <w:spacing w:line="360" w:lineRule="auto"/>
              <w:rPr>
                <w:rFonts w:eastAsia="Times New Roman" w:cs="Times New Roman"/>
                <w:b/>
                <w:bCs/>
                <w:color w:val="000000" w:themeColor="text1"/>
                <w:sz w:val="21"/>
                <w:szCs w:val="21"/>
              </w:rPr>
            </w:pPr>
            <w:r w:rsidRPr="00580DD3">
              <w:rPr>
                <w:rFonts w:eastAsia="Times New Roman" w:cs="Times New Roman"/>
                <w:b/>
                <w:bCs/>
                <w:color w:val="000000" w:themeColor="text1"/>
                <w:sz w:val="21"/>
                <w:szCs w:val="21"/>
              </w:rPr>
              <w:t>50.73%</w:t>
            </w:r>
          </w:p>
        </w:tc>
      </w:tr>
      <w:tr w:rsidR="000D3674" w:rsidRPr="00580DD3" w14:paraId="123B3C7F" w14:textId="77777777" w:rsidTr="00580DD3">
        <w:trPr>
          <w:trHeight w:val="690"/>
        </w:trPr>
        <w:tc>
          <w:tcPr>
            <w:tcW w:w="1230" w:type="dxa"/>
            <w:shd w:val="clear" w:color="auto" w:fill="EDF2EB"/>
            <w:vAlign w:val="center"/>
          </w:tcPr>
          <w:p w14:paraId="1E9C63F6"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Ningxia</w:t>
            </w:r>
          </w:p>
        </w:tc>
        <w:tc>
          <w:tcPr>
            <w:tcW w:w="1073" w:type="dxa"/>
            <w:shd w:val="clear" w:color="auto" w:fill="EDF2EB"/>
            <w:vAlign w:val="center"/>
          </w:tcPr>
          <w:p w14:paraId="70B39328"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182.4</w:t>
            </w:r>
          </w:p>
        </w:tc>
        <w:tc>
          <w:tcPr>
            <w:tcW w:w="1095" w:type="dxa"/>
            <w:shd w:val="clear" w:color="auto" w:fill="EDF2EB"/>
            <w:vAlign w:val="center"/>
          </w:tcPr>
          <w:p w14:paraId="3421479D"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0.0</w:t>
            </w:r>
          </w:p>
        </w:tc>
        <w:tc>
          <w:tcPr>
            <w:tcW w:w="1095" w:type="dxa"/>
            <w:shd w:val="clear" w:color="auto" w:fill="EDF2EB"/>
            <w:vAlign w:val="center"/>
          </w:tcPr>
          <w:p w14:paraId="7BC52308"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1.9</w:t>
            </w:r>
          </w:p>
        </w:tc>
        <w:tc>
          <w:tcPr>
            <w:tcW w:w="1095" w:type="dxa"/>
            <w:shd w:val="clear" w:color="auto" w:fill="EDF2EB"/>
            <w:vAlign w:val="center"/>
          </w:tcPr>
          <w:p w14:paraId="54DDD14E"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20.3</w:t>
            </w:r>
          </w:p>
        </w:tc>
        <w:tc>
          <w:tcPr>
            <w:tcW w:w="1095" w:type="dxa"/>
            <w:shd w:val="clear" w:color="auto" w:fill="EDF2EB"/>
            <w:vAlign w:val="center"/>
          </w:tcPr>
          <w:p w14:paraId="5CB390A6"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18.1</w:t>
            </w:r>
          </w:p>
        </w:tc>
        <w:tc>
          <w:tcPr>
            <w:tcW w:w="1095" w:type="dxa"/>
            <w:shd w:val="clear" w:color="auto" w:fill="EDF2EB"/>
            <w:vAlign w:val="center"/>
          </w:tcPr>
          <w:p w14:paraId="6FC11F0C"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142.1</w:t>
            </w:r>
          </w:p>
        </w:tc>
        <w:tc>
          <w:tcPr>
            <w:tcW w:w="1238" w:type="dxa"/>
            <w:shd w:val="clear" w:color="auto" w:fill="EDF2EB"/>
            <w:vAlign w:val="center"/>
          </w:tcPr>
          <w:p w14:paraId="5ED0FB08" w14:textId="77777777" w:rsidR="000D3674" w:rsidRPr="00580DD3" w:rsidRDefault="007A77CF" w:rsidP="002F5CDD">
            <w:pPr>
              <w:spacing w:line="360" w:lineRule="auto"/>
              <w:rPr>
                <w:rFonts w:eastAsia="Times New Roman" w:cs="Times New Roman"/>
                <w:b/>
                <w:bCs/>
                <w:color w:val="000000" w:themeColor="text1"/>
                <w:sz w:val="21"/>
                <w:szCs w:val="21"/>
              </w:rPr>
            </w:pPr>
            <w:r w:rsidRPr="00580DD3">
              <w:rPr>
                <w:rFonts w:eastAsia="Times New Roman" w:cs="Times New Roman"/>
                <w:b/>
                <w:bCs/>
                <w:color w:val="000000" w:themeColor="text1"/>
                <w:sz w:val="21"/>
                <w:szCs w:val="21"/>
              </w:rPr>
              <w:t>22.10%</w:t>
            </w:r>
          </w:p>
        </w:tc>
      </w:tr>
      <w:tr w:rsidR="000D3674" w:rsidRPr="00580DD3" w14:paraId="1F5B6B82" w14:textId="77777777" w:rsidTr="00580DD3">
        <w:trPr>
          <w:trHeight w:val="1230"/>
        </w:trPr>
        <w:tc>
          <w:tcPr>
            <w:tcW w:w="1230" w:type="dxa"/>
            <w:shd w:val="clear" w:color="auto" w:fill="003300"/>
            <w:vAlign w:val="center"/>
          </w:tcPr>
          <w:p w14:paraId="058C9EC5" w14:textId="77777777" w:rsidR="000D3674" w:rsidRPr="00580DD3" w:rsidRDefault="007A77CF" w:rsidP="002F5CDD">
            <w:pPr>
              <w:spacing w:line="360" w:lineRule="auto"/>
              <w:jc w:val="center"/>
              <w:rPr>
                <w:rFonts w:eastAsia="Times New Roman" w:cs="Times New Roman"/>
                <w:b/>
                <w:bCs/>
                <w:color w:val="FFFFFF" w:themeColor="background1"/>
                <w:sz w:val="21"/>
                <w:szCs w:val="21"/>
              </w:rPr>
            </w:pPr>
            <w:r w:rsidRPr="00580DD3">
              <w:rPr>
                <w:rFonts w:eastAsia="Times New Roman" w:cs="Times New Roman"/>
                <w:b/>
                <w:bCs/>
                <w:color w:val="FFFFFF" w:themeColor="background1"/>
                <w:sz w:val="21"/>
                <w:szCs w:val="21"/>
              </w:rPr>
              <w:t>East</w:t>
            </w:r>
          </w:p>
        </w:tc>
        <w:tc>
          <w:tcPr>
            <w:tcW w:w="1073" w:type="dxa"/>
            <w:shd w:val="clear" w:color="auto" w:fill="003300"/>
            <w:vAlign w:val="center"/>
          </w:tcPr>
          <w:p w14:paraId="7EB39BBE" w14:textId="77777777" w:rsidR="000D3674" w:rsidRPr="00580DD3" w:rsidRDefault="007A77CF" w:rsidP="002F5CDD">
            <w:pPr>
              <w:spacing w:line="360" w:lineRule="auto"/>
              <w:jc w:val="center"/>
              <w:rPr>
                <w:rFonts w:eastAsia="Times New Roman" w:cs="Times New Roman"/>
                <w:b/>
                <w:bCs/>
                <w:color w:val="FFFFFF" w:themeColor="background1"/>
                <w:sz w:val="21"/>
                <w:szCs w:val="21"/>
              </w:rPr>
            </w:pPr>
            <w:r w:rsidRPr="00580DD3">
              <w:rPr>
                <w:rFonts w:eastAsia="Times New Roman" w:cs="Times New Roman"/>
                <w:b/>
                <w:bCs/>
                <w:color w:val="FFFFFF" w:themeColor="background1"/>
                <w:sz w:val="21"/>
                <w:szCs w:val="21"/>
              </w:rPr>
              <w:t>Electric Energy Production (TWH)</w:t>
            </w:r>
          </w:p>
        </w:tc>
        <w:tc>
          <w:tcPr>
            <w:tcW w:w="1095" w:type="dxa"/>
            <w:shd w:val="clear" w:color="auto" w:fill="003300"/>
            <w:vAlign w:val="center"/>
          </w:tcPr>
          <w:p w14:paraId="4B6AC05C" w14:textId="77777777" w:rsidR="000D3674" w:rsidRPr="00580DD3" w:rsidRDefault="007A77CF" w:rsidP="002F5CDD">
            <w:pPr>
              <w:spacing w:line="360" w:lineRule="auto"/>
              <w:jc w:val="center"/>
              <w:rPr>
                <w:rFonts w:eastAsia="Times New Roman" w:cs="Times New Roman"/>
                <w:b/>
                <w:bCs/>
                <w:color w:val="FFFFFF" w:themeColor="background1"/>
                <w:sz w:val="21"/>
                <w:szCs w:val="21"/>
              </w:rPr>
            </w:pPr>
            <w:r w:rsidRPr="00580DD3">
              <w:rPr>
                <w:rFonts w:eastAsia="Times New Roman" w:cs="Times New Roman"/>
                <w:b/>
                <w:bCs/>
                <w:color w:val="FFFFFF" w:themeColor="background1"/>
                <w:sz w:val="21"/>
                <w:szCs w:val="21"/>
              </w:rPr>
              <w:t>Nuclear Power Generation (TWH)</w:t>
            </w:r>
          </w:p>
        </w:tc>
        <w:tc>
          <w:tcPr>
            <w:tcW w:w="1095" w:type="dxa"/>
            <w:shd w:val="clear" w:color="auto" w:fill="003300"/>
            <w:vAlign w:val="center"/>
          </w:tcPr>
          <w:p w14:paraId="59625878" w14:textId="77777777" w:rsidR="000D3674" w:rsidRPr="00580DD3" w:rsidRDefault="007A77CF" w:rsidP="002F5CDD">
            <w:pPr>
              <w:spacing w:line="360" w:lineRule="auto"/>
              <w:jc w:val="center"/>
              <w:rPr>
                <w:rFonts w:eastAsia="Times New Roman" w:cs="Times New Roman"/>
                <w:b/>
                <w:bCs/>
                <w:color w:val="FFFFFF" w:themeColor="background1"/>
                <w:sz w:val="21"/>
                <w:szCs w:val="21"/>
              </w:rPr>
            </w:pPr>
            <w:r w:rsidRPr="00580DD3">
              <w:rPr>
                <w:rFonts w:eastAsia="Times New Roman" w:cs="Times New Roman"/>
                <w:b/>
                <w:bCs/>
                <w:color w:val="FFFFFF" w:themeColor="background1"/>
                <w:sz w:val="21"/>
                <w:szCs w:val="21"/>
              </w:rPr>
              <w:t>Hydraulic Power Generation (TWH)</w:t>
            </w:r>
          </w:p>
        </w:tc>
        <w:tc>
          <w:tcPr>
            <w:tcW w:w="1095" w:type="dxa"/>
            <w:shd w:val="clear" w:color="auto" w:fill="003300"/>
            <w:vAlign w:val="center"/>
          </w:tcPr>
          <w:p w14:paraId="2CE8E5A3" w14:textId="77777777" w:rsidR="000D3674" w:rsidRPr="00580DD3" w:rsidRDefault="007A77CF" w:rsidP="002F5CDD">
            <w:pPr>
              <w:spacing w:line="360" w:lineRule="auto"/>
              <w:jc w:val="center"/>
              <w:rPr>
                <w:rFonts w:eastAsia="Times New Roman" w:cs="Times New Roman"/>
                <w:b/>
                <w:bCs/>
                <w:color w:val="FFFFFF" w:themeColor="background1"/>
                <w:sz w:val="21"/>
                <w:szCs w:val="21"/>
              </w:rPr>
            </w:pPr>
            <w:r w:rsidRPr="00580DD3">
              <w:rPr>
                <w:rFonts w:eastAsia="Times New Roman" w:cs="Times New Roman"/>
                <w:b/>
                <w:bCs/>
                <w:color w:val="FFFFFF" w:themeColor="background1"/>
                <w:sz w:val="21"/>
                <w:szCs w:val="21"/>
              </w:rPr>
              <w:t>Wind Power Generation (TWH)</w:t>
            </w:r>
          </w:p>
        </w:tc>
        <w:tc>
          <w:tcPr>
            <w:tcW w:w="1095" w:type="dxa"/>
            <w:shd w:val="clear" w:color="auto" w:fill="003300"/>
            <w:vAlign w:val="center"/>
          </w:tcPr>
          <w:p w14:paraId="7DBE6338" w14:textId="77777777" w:rsidR="000D3674" w:rsidRPr="00580DD3" w:rsidRDefault="007A77CF" w:rsidP="002F5CDD">
            <w:pPr>
              <w:spacing w:line="360" w:lineRule="auto"/>
              <w:jc w:val="center"/>
              <w:rPr>
                <w:rFonts w:eastAsia="Times New Roman" w:cs="Times New Roman"/>
                <w:b/>
                <w:bCs/>
                <w:color w:val="FFFFFF" w:themeColor="background1"/>
                <w:sz w:val="21"/>
                <w:szCs w:val="21"/>
              </w:rPr>
            </w:pPr>
            <w:r w:rsidRPr="00580DD3">
              <w:rPr>
                <w:rFonts w:eastAsia="Times New Roman" w:cs="Times New Roman"/>
                <w:b/>
                <w:bCs/>
                <w:color w:val="FFFFFF" w:themeColor="background1"/>
                <w:sz w:val="21"/>
                <w:szCs w:val="21"/>
              </w:rPr>
              <w:t>Solar Energy Generation (TWH)</w:t>
            </w:r>
          </w:p>
        </w:tc>
        <w:tc>
          <w:tcPr>
            <w:tcW w:w="1095" w:type="dxa"/>
            <w:shd w:val="clear" w:color="auto" w:fill="003300"/>
            <w:vAlign w:val="center"/>
          </w:tcPr>
          <w:p w14:paraId="0BF166B7" w14:textId="77777777" w:rsidR="000D3674" w:rsidRPr="00580DD3" w:rsidRDefault="007A77CF" w:rsidP="002F5CDD">
            <w:pPr>
              <w:spacing w:line="360" w:lineRule="auto"/>
              <w:jc w:val="center"/>
              <w:rPr>
                <w:rFonts w:eastAsia="Times New Roman" w:cs="Times New Roman"/>
                <w:b/>
                <w:bCs/>
                <w:color w:val="FFFFFF" w:themeColor="background1"/>
                <w:sz w:val="21"/>
                <w:szCs w:val="21"/>
              </w:rPr>
            </w:pPr>
            <w:r w:rsidRPr="00580DD3">
              <w:rPr>
                <w:rFonts w:eastAsia="Times New Roman" w:cs="Times New Roman"/>
                <w:b/>
                <w:bCs/>
                <w:color w:val="FFFFFF" w:themeColor="background1"/>
                <w:sz w:val="21"/>
                <w:szCs w:val="21"/>
              </w:rPr>
              <w:t>Thermal Power Generation (TWH)</w:t>
            </w:r>
          </w:p>
        </w:tc>
        <w:tc>
          <w:tcPr>
            <w:tcW w:w="1238" w:type="dxa"/>
            <w:shd w:val="clear" w:color="auto" w:fill="003300"/>
            <w:vAlign w:val="center"/>
          </w:tcPr>
          <w:p w14:paraId="46FE2843" w14:textId="77777777" w:rsidR="000D3674" w:rsidRPr="00580DD3" w:rsidRDefault="007A77CF" w:rsidP="002F5CDD">
            <w:pPr>
              <w:spacing w:line="360" w:lineRule="auto"/>
              <w:jc w:val="center"/>
              <w:rPr>
                <w:rFonts w:eastAsia="Times New Roman" w:cs="Times New Roman"/>
                <w:b/>
                <w:bCs/>
                <w:color w:val="FFFFFF" w:themeColor="background1"/>
                <w:sz w:val="21"/>
                <w:szCs w:val="21"/>
              </w:rPr>
            </w:pPr>
            <w:r w:rsidRPr="00580DD3">
              <w:rPr>
                <w:rFonts w:eastAsia="Times New Roman" w:cs="Times New Roman"/>
                <w:b/>
                <w:bCs/>
                <w:color w:val="FFFFFF" w:themeColor="background1"/>
                <w:sz w:val="21"/>
                <w:szCs w:val="21"/>
              </w:rPr>
              <w:t>Clear Energy Ratio</w:t>
            </w:r>
          </w:p>
        </w:tc>
      </w:tr>
      <w:tr w:rsidR="000D3674" w:rsidRPr="00580DD3" w14:paraId="09BD4703" w14:textId="77777777" w:rsidTr="00580DD3">
        <w:trPr>
          <w:trHeight w:val="690"/>
        </w:trPr>
        <w:tc>
          <w:tcPr>
            <w:tcW w:w="1230" w:type="dxa"/>
            <w:shd w:val="clear" w:color="auto" w:fill="D5E3CF"/>
            <w:vAlign w:val="center"/>
          </w:tcPr>
          <w:p w14:paraId="1138138D"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lastRenderedPageBreak/>
              <w:t>Beijing-Tianjin-Hebei region</w:t>
            </w:r>
          </w:p>
        </w:tc>
        <w:tc>
          <w:tcPr>
            <w:tcW w:w="1073" w:type="dxa"/>
            <w:shd w:val="clear" w:color="auto" w:fill="D5E3CF"/>
            <w:vAlign w:val="center"/>
          </w:tcPr>
          <w:p w14:paraId="2F52B9FA"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118.4</w:t>
            </w:r>
          </w:p>
        </w:tc>
        <w:tc>
          <w:tcPr>
            <w:tcW w:w="1095" w:type="dxa"/>
            <w:shd w:val="clear" w:color="auto" w:fill="D5E3CF"/>
            <w:vAlign w:val="center"/>
          </w:tcPr>
          <w:p w14:paraId="13B576AD"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0.0</w:t>
            </w:r>
          </w:p>
        </w:tc>
        <w:tc>
          <w:tcPr>
            <w:tcW w:w="1095" w:type="dxa"/>
            <w:shd w:val="clear" w:color="auto" w:fill="D5E3CF"/>
            <w:vAlign w:val="center"/>
          </w:tcPr>
          <w:p w14:paraId="33968FEF"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0.4</w:t>
            </w:r>
          </w:p>
        </w:tc>
        <w:tc>
          <w:tcPr>
            <w:tcW w:w="1095" w:type="dxa"/>
            <w:shd w:val="clear" w:color="auto" w:fill="D5E3CF"/>
            <w:vAlign w:val="center"/>
          </w:tcPr>
          <w:p w14:paraId="321C896F"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18.5</w:t>
            </w:r>
          </w:p>
        </w:tc>
        <w:tc>
          <w:tcPr>
            <w:tcW w:w="1095" w:type="dxa"/>
            <w:shd w:val="clear" w:color="auto" w:fill="D5E3CF"/>
            <w:vAlign w:val="center"/>
          </w:tcPr>
          <w:p w14:paraId="0BD1375A"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5.9</w:t>
            </w:r>
          </w:p>
        </w:tc>
        <w:tc>
          <w:tcPr>
            <w:tcW w:w="1095" w:type="dxa"/>
            <w:shd w:val="clear" w:color="auto" w:fill="D5E3CF"/>
            <w:vAlign w:val="center"/>
          </w:tcPr>
          <w:p w14:paraId="74452ADE"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93.6</w:t>
            </w:r>
          </w:p>
        </w:tc>
        <w:tc>
          <w:tcPr>
            <w:tcW w:w="1238" w:type="dxa"/>
            <w:shd w:val="clear" w:color="auto" w:fill="D5E3CF"/>
            <w:vAlign w:val="center"/>
          </w:tcPr>
          <w:p w14:paraId="1C8A892D" w14:textId="77777777" w:rsidR="000D3674" w:rsidRPr="00580DD3" w:rsidRDefault="007A77CF" w:rsidP="002F5CDD">
            <w:pPr>
              <w:spacing w:line="360" w:lineRule="auto"/>
              <w:rPr>
                <w:rFonts w:eastAsia="Times New Roman" w:cs="Times New Roman"/>
                <w:b/>
                <w:bCs/>
                <w:color w:val="000000" w:themeColor="text1"/>
                <w:sz w:val="21"/>
                <w:szCs w:val="21"/>
              </w:rPr>
            </w:pPr>
            <w:r w:rsidRPr="00580DD3">
              <w:rPr>
                <w:rFonts w:eastAsia="Times New Roman" w:cs="Times New Roman"/>
                <w:b/>
                <w:bCs/>
                <w:color w:val="000000" w:themeColor="text1"/>
                <w:sz w:val="21"/>
                <w:szCs w:val="21"/>
              </w:rPr>
              <w:t>20.89%</w:t>
            </w:r>
          </w:p>
        </w:tc>
      </w:tr>
      <w:tr w:rsidR="000D3674" w:rsidRPr="00580DD3" w14:paraId="7DD4E863" w14:textId="77777777" w:rsidTr="00580DD3">
        <w:trPr>
          <w:trHeight w:val="690"/>
        </w:trPr>
        <w:tc>
          <w:tcPr>
            <w:tcW w:w="1230" w:type="dxa"/>
            <w:shd w:val="clear" w:color="auto" w:fill="EDF2EB"/>
            <w:vAlign w:val="center"/>
          </w:tcPr>
          <w:p w14:paraId="3D59F264"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Yangtze River Delta</w:t>
            </w:r>
          </w:p>
        </w:tc>
        <w:tc>
          <w:tcPr>
            <w:tcW w:w="1073" w:type="dxa"/>
            <w:shd w:val="clear" w:color="auto" w:fill="EDF2EB"/>
            <w:vAlign w:val="center"/>
          </w:tcPr>
          <w:p w14:paraId="3EB4B7ED"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321.8</w:t>
            </w:r>
          </w:p>
        </w:tc>
        <w:tc>
          <w:tcPr>
            <w:tcW w:w="1095" w:type="dxa"/>
            <w:shd w:val="clear" w:color="auto" w:fill="EDF2EB"/>
            <w:vAlign w:val="center"/>
          </w:tcPr>
          <w:p w14:paraId="3600D185"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33.6</w:t>
            </w:r>
          </w:p>
        </w:tc>
        <w:tc>
          <w:tcPr>
            <w:tcW w:w="1095" w:type="dxa"/>
            <w:shd w:val="clear" w:color="auto" w:fill="EDF2EB"/>
            <w:vAlign w:val="center"/>
          </w:tcPr>
          <w:p w14:paraId="5872ADA9"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7.4</w:t>
            </w:r>
          </w:p>
        </w:tc>
        <w:tc>
          <w:tcPr>
            <w:tcW w:w="1095" w:type="dxa"/>
            <w:shd w:val="clear" w:color="auto" w:fill="EDF2EB"/>
            <w:vAlign w:val="center"/>
          </w:tcPr>
          <w:p w14:paraId="427D1E23"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15.5</w:t>
            </w:r>
          </w:p>
        </w:tc>
        <w:tc>
          <w:tcPr>
            <w:tcW w:w="1095" w:type="dxa"/>
            <w:shd w:val="clear" w:color="auto" w:fill="EDF2EB"/>
            <w:vAlign w:val="center"/>
          </w:tcPr>
          <w:p w14:paraId="54F9F436"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7.9</w:t>
            </w:r>
          </w:p>
        </w:tc>
        <w:tc>
          <w:tcPr>
            <w:tcW w:w="1095" w:type="dxa"/>
            <w:shd w:val="clear" w:color="auto" w:fill="EDF2EB"/>
            <w:vAlign w:val="center"/>
          </w:tcPr>
          <w:p w14:paraId="141AB11C"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257.5</w:t>
            </w:r>
          </w:p>
        </w:tc>
        <w:tc>
          <w:tcPr>
            <w:tcW w:w="1238" w:type="dxa"/>
            <w:shd w:val="clear" w:color="auto" w:fill="EDF2EB"/>
            <w:vAlign w:val="center"/>
          </w:tcPr>
          <w:p w14:paraId="5F092B74" w14:textId="77777777" w:rsidR="000D3674" w:rsidRPr="00580DD3" w:rsidRDefault="007A77CF" w:rsidP="002F5CDD">
            <w:pPr>
              <w:spacing w:line="360" w:lineRule="auto"/>
              <w:rPr>
                <w:rFonts w:eastAsia="Times New Roman" w:cs="Times New Roman"/>
                <w:b/>
                <w:bCs/>
                <w:color w:val="000000" w:themeColor="text1"/>
                <w:sz w:val="21"/>
                <w:szCs w:val="21"/>
              </w:rPr>
            </w:pPr>
            <w:r w:rsidRPr="00580DD3">
              <w:rPr>
                <w:rFonts w:eastAsia="Times New Roman" w:cs="Times New Roman"/>
                <w:b/>
                <w:bCs/>
                <w:color w:val="000000" w:themeColor="text1"/>
                <w:sz w:val="21"/>
                <w:szCs w:val="21"/>
              </w:rPr>
              <w:t>9.56%</w:t>
            </w:r>
          </w:p>
        </w:tc>
      </w:tr>
      <w:tr w:rsidR="000D3674" w:rsidRPr="00580DD3" w14:paraId="653BFF9C" w14:textId="77777777" w:rsidTr="00580DD3">
        <w:trPr>
          <w:trHeight w:val="915"/>
        </w:trPr>
        <w:tc>
          <w:tcPr>
            <w:tcW w:w="1230" w:type="dxa"/>
            <w:shd w:val="clear" w:color="auto" w:fill="D5E3CF"/>
            <w:vAlign w:val="center"/>
          </w:tcPr>
          <w:p w14:paraId="6BE429B4"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Guangdong-Hong Kong-Macao Greater Bay Area</w:t>
            </w:r>
          </w:p>
        </w:tc>
        <w:tc>
          <w:tcPr>
            <w:tcW w:w="1073" w:type="dxa"/>
            <w:shd w:val="clear" w:color="auto" w:fill="D5E3CF"/>
            <w:vAlign w:val="center"/>
          </w:tcPr>
          <w:p w14:paraId="2B20D574"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441.4</w:t>
            </w:r>
          </w:p>
        </w:tc>
        <w:tc>
          <w:tcPr>
            <w:tcW w:w="1095" w:type="dxa"/>
            <w:shd w:val="clear" w:color="auto" w:fill="D5E3CF"/>
            <w:vAlign w:val="center"/>
          </w:tcPr>
          <w:p w14:paraId="25A98EBF"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98.3</w:t>
            </w:r>
          </w:p>
        </w:tc>
        <w:tc>
          <w:tcPr>
            <w:tcW w:w="1095" w:type="dxa"/>
            <w:shd w:val="clear" w:color="auto" w:fill="D5E3CF"/>
            <w:vAlign w:val="center"/>
          </w:tcPr>
          <w:p w14:paraId="74D5F36D"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17.8</w:t>
            </w:r>
          </w:p>
        </w:tc>
        <w:tc>
          <w:tcPr>
            <w:tcW w:w="1095" w:type="dxa"/>
            <w:shd w:val="clear" w:color="auto" w:fill="D5E3CF"/>
            <w:vAlign w:val="center"/>
          </w:tcPr>
          <w:p w14:paraId="4EE885B9"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18.1</w:t>
            </w:r>
          </w:p>
        </w:tc>
        <w:tc>
          <w:tcPr>
            <w:tcW w:w="1095" w:type="dxa"/>
            <w:shd w:val="clear" w:color="auto" w:fill="D5E3CF"/>
            <w:vAlign w:val="center"/>
          </w:tcPr>
          <w:p w14:paraId="495EDE0D"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4.2</w:t>
            </w:r>
          </w:p>
        </w:tc>
        <w:tc>
          <w:tcPr>
            <w:tcW w:w="1095" w:type="dxa"/>
            <w:shd w:val="clear" w:color="auto" w:fill="D5E3CF"/>
            <w:vAlign w:val="center"/>
          </w:tcPr>
          <w:p w14:paraId="57797C60"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303.0</w:t>
            </w:r>
          </w:p>
        </w:tc>
        <w:tc>
          <w:tcPr>
            <w:tcW w:w="1238" w:type="dxa"/>
            <w:shd w:val="clear" w:color="auto" w:fill="D5E3CF"/>
            <w:vAlign w:val="center"/>
          </w:tcPr>
          <w:p w14:paraId="6AA55F0A" w14:textId="77777777" w:rsidR="000D3674" w:rsidRPr="00580DD3" w:rsidRDefault="007A77CF" w:rsidP="002F5CDD">
            <w:pPr>
              <w:spacing w:line="360" w:lineRule="auto"/>
              <w:rPr>
                <w:rFonts w:eastAsia="Times New Roman" w:cs="Times New Roman"/>
                <w:b/>
                <w:bCs/>
                <w:color w:val="000000" w:themeColor="text1"/>
                <w:sz w:val="21"/>
                <w:szCs w:val="21"/>
              </w:rPr>
            </w:pPr>
            <w:r w:rsidRPr="00580DD3">
              <w:rPr>
                <w:rFonts w:eastAsia="Times New Roman" w:cs="Times New Roman"/>
                <w:b/>
                <w:bCs/>
                <w:color w:val="000000" w:themeColor="text1"/>
                <w:sz w:val="21"/>
                <w:szCs w:val="21"/>
              </w:rPr>
              <w:t>9.08%</w:t>
            </w:r>
          </w:p>
        </w:tc>
      </w:tr>
      <w:tr w:rsidR="000D3674" w:rsidRPr="00580DD3" w14:paraId="12659CFA" w14:textId="77777777" w:rsidTr="00580DD3">
        <w:trPr>
          <w:trHeight w:val="690"/>
        </w:trPr>
        <w:tc>
          <w:tcPr>
            <w:tcW w:w="1230" w:type="dxa"/>
            <w:shd w:val="clear" w:color="auto" w:fill="EDF2EB"/>
            <w:vAlign w:val="center"/>
          </w:tcPr>
          <w:p w14:paraId="49CA02FA"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Sichuan-Chongqing</w:t>
            </w:r>
          </w:p>
        </w:tc>
        <w:tc>
          <w:tcPr>
            <w:tcW w:w="1073" w:type="dxa"/>
            <w:shd w:val="clear" w:color="auto" w:fill="EDF2EB"/>
            <w:vAlign w:val="center"/>
          </w:tcPr>
          <w:p w14:paraId="65E0FB99"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203.0</w:t>
            </w:r>
          </w:p>
        </w:tc>
        <w:tc>
          <w:tcPr>
            <w:tcW w:w="1095" w:type="dxa"/>
            <w:shd w:val="clear" w:color="auto" w:fill="EDF2EB"/>
            <w:vAlign w:val="center"/>
          </w:tcPr>
          <w:p w14:paraId="03210111"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0.0</w:t>
            </w:r>
          </w:p>
        </w:tc>
        <w:tc>
          <w:tcPr>
            <w:tcW w:w="1095" w:type="dxa"/>
            <w:shd w:val="clear" w:color="auto" w:fill="EDF2EB"/>
            <w:vAlign w:val="center"/>
          </w:tcPr>
          <w:p w14:paraId="24328C8B"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158.6</w:t>
            </w:r>
          </w:p>
        </w:tc>
        <w:tc>
          <w:tcPr>
            <w:tcW w:w="1095" w:type="dxa"/>
            <w:shd w:val="clear" w:color="auto" w:fill="EDF2EB"/>
            <w:vAlign w:val="center"/>
          </w:tcPr>
          <w:p w14:paraId="42468026"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4.8</w:t>
            </w:r>
          </w:p>
        </w:tc>
        <w:tc>
          <w:tcPr>
            <w:tcW w:w="1095" w:type="dxa"/>
            <w:shd w:val="clear" w:color="auto" w:fill="EDF2EB"/>
            <w:vAlign w:val="center"/>
          </w:tcPr>
          <w:p w14:paraId="25AEFF82"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1.4</w:t>
            </w:r>
          </w:p>
        </w:tc>
        <w:tc>
          <w:tcPr>
            <w:tcW w:w="1095" w:type="dxa"/>
            <w:shd w:val="clear" w:color="auto" w:fill="EDF2EB"/>
            <w:vAlign w:val="center"/>
          </w:tcPr>
          <w:p w14:paraId="458CDF90" w14:textId="77777777" w:rsidR="000D3674" w:rsidRPr="00580DD3" w:rsidRDefault="007A77CF" w:rsidP="002F5CDD">
            <w:pPr>
              <w:spacing w:line="360" w:lineRule="auto"/>
              <w:rPr>
                <w:rFonts w:eastAsia="Times New Roman" w:cs="Times New Roman"/>
                <w:color w:val="000000" w:themeColor="text1"/>
                <w:sz w:val="21"/>
                <w:szCs w:val="21"/>
              </w:rPr>
            </w:pPr>
            <w:r w:rsidRPr="00580DD3">
              <w:rPr>
                <w:rFonts w:eastAsia="Times New Roman" w:cs="Times New Roman"/>
                <w:color w:val="000000" w:themeColor="text1"/>
                <w:sz w:val="21"/>
                <w:szCs w:val="21"/>
              </w:rPr>
              <w:t>38.3</w:t>
            </w:r>
          </w:p>
        </w:tc>
        <w:tc>
          <w:tcPr>
            <w:tcW w:w="1238" w:type="dxa"/>
            <w:shd w:val="clear" w:color="auto" w:fill="EDF2EB"/>
            <w:vAlign w:val="center"/>
          </w:tcPr>
          <w:p w14:paraId="48698023" w14:textId="77777777" w:rsidR="000D3674" w:rsidRPr="00580DD3" w:rsidRDefault="007A77CF" w:rsidP="002F5CDD">
            <w:pPr>
              <w:spacing w:line="360" w:lineRule="auto"/>
              <w:rPr>
                <w:rFonts w:eastAsia="Times New Roman" w:cs="Times New Roman"/>
                <w:b/>
                <w:bCs/>
                <w:color w:val="000000" w:themeColor="text1"/>
                <w:sz w:val="21"/>
                <w:szCs w:val="21"/>
              </w:rPr>
            </w:pPr>
            <w:r w:rsidRPr="00580DD3">
              <w:rPr>
                <w:rFonts w:eastAsia="Times New Roman" w:cs="Times New Roman"/>
                <w:b/>
                <w:bCs/>
                <w:color w:val="000000" w:themeColor="text1"/>
                <w:sz w:val="21"/>
                <w:szCs w:val="21"/>
              </w:rPr>
              <w:t>81.13%</w:t>
            </w:r>
          </w:p>
        </w:tc>
      </w:tr>
    </w:tbl>
    <w:p w14:paraId="7B859660" w14:textId="0A80D6BA" w:rsidR="004976AF" w:rsidRPr="00580DD3" w:rsidRDefault="004976AF" w:rsidP="00580DD3">
      <w:pPr>
        <w:spacing w:line="360" w:lineRule="auto"/>
        <w:rPr>
          <w:rFonts w:cs="Times New Roman"/>
        </w:rPr>
      </w:pPr>
      <w:r w:rsidRPr="00580DD3">
        <w:rPr>
          <w:rFonts w:eastAsia="Times New Roman" w:cs="Times New Roman"/>
          <w:i/>
          <w:iCs/>
          <w:color w:val="A5A5A5" w:themeColor="accent3"/>
          <w:sz w:val="20"/>
          <w:szCs w:val="20"/>
        </w:rPr>
        <w:t xml:space="preserve">Source: </w:t>
      </w:r>
      <w:r w:rsidR="007A77CF" w:rsidRPr="00580DD3">
        <w:rPr>
          <w:rFonts w:eastAsia="Times New Roman" w:cs="Times New Roman"/>
          <w:i/>
          <w:iCs/>
          <w:color w:val="A5A5A5" w:themeColor="accent3"/>
          <w:sz w:val="20"/>
          <w:szCs w:val="20"/>
        </w:rPr>
        <w:t>Power generation by province in May 2022 Source: National Bureau of Statistics</w:t>
      </w:r>
    </w:p>
    <w:p w14:paraId="064A568C" w14:textId="12B6BADA" w:rsidR="00CE0BF9" w:rsidRPr="00580DD3" w:rsidRDefault="007A77CF" w:rsidP="00580DD3">
      <w:pPr>
        <w:spacing w:line="360" w:lineRule="auto"/>
        <w:ind w:firstLine="420"/>
        <w:rPr>
          <w:rFonts w:cs="Times New Roman"/>
        </w:rPr>
      </w:pPr>
      <w:r w:rsidRPr="00580DD3">
        <w:rPr>
          <w:rFonts w:eastAsia="Times New Roman" w:cs="Times New Roman"/>
          <w:szCs w:val="24"/>
        </w:rPr>
        <w:t>As can be seen from the chart, the four hubs in the west and the four hubs in the east do not show the extreme situation that the proportion of clean energy in the west is all high and that in the east is all low. Although the policy mentioned that the western region is rich in renewable resources, the current energy structure of Inner Mongolia and Ningxia is still dominated by thermal power generation, while the energy structure of Sichuan-Chongqing region has great advantages, with the proportion of renewable energy reaching an astonishing value of 81.13%. Under this condition, we can conclude that the energy structure is not a major consideration in this policy, but an icing on the cake.</w:t>
      </w:r>
    </w:p>
    <w:p w14:paraId="272AB173" w14:textId="5075D638" w:rsidR="000D3674" w:rsidRPr="00580DD3" w:rsidRDefault="007A77CF" w:rsidP="00580DD3">
      <w:pPr>
        <w:pStyle w:val="Heading3"/>
        <w:keepLines/>
        <w:widowControl/>
        <w:numPr>
          <w:ilvl w:val="0"/>
          <w:numId w:val="17"/>
        </w:numPr>
        <w:spacing w:before="40" w:line="360" w:lineRule="auto"/>
        <w:jc w:val="left"/>
        <w:rPr>
          <w:rFonts w:ascii="Times New Roman" w:hAnsi="Times New Roman" w:cs="Times New Roman"/>
          <w:color w:val="1F3864" w:themeColor="accent1" w:themeShade="80"/>
          <w:kern w:val="0"/>
          <w:szCs w:val="24"/>
        </w:rPr>
      </w:pPr>
      <w:bookmarkStart w:id="28" w:name="_Toc110011426"/>
      <w:bookmarkStart w:id="29" w:name="_Toc110011715"/>
      <w:r w:rsidRPr="00580DD3">
        <w:rPr>
          <w:rFonts w:ascii="Times New Roman" w:hAnsi="Times New Roman" w:cs="Times New Roman"/>
          <w:color w:val="1F3864" w:themeColor="accent1" w:themeShade="80"/>
          <w:kern w:val="0"/>
          <w:szCs w:val="24"/>
        </w:rPr>
        <w:t>Labor Cost</w:t>
      </w:r>
      <w:bookmarkEnd w:id="28"/>
      <w:bookmarkEnd w:id="29"/>
    </w:p>
    <w:p w14:paraId="3C460867" w14:textId="668D9791" w:rsidR="000D3674" w:rsidRPr="00580DD3" w:rsidRDefault="007A77CF" w:rsidP="002F5CDD">
      <w:pPr>
        <w:spacing w:line="360" w:lineRule="auto"/>
        <w:jc w:val="center"/>
        <w:rPr>
          <w:rStyle w:val="normaltextrun"/>
          <w:rFonts w:cs="Times New Roman"/>
          <w:bCs/>
          <w:i/>
          <w:iCs/>
          <w:color w:val="B2B2B2"/>
          <w:sz w:val="21"/>
          <w:szCs w:val="21"/>
        </w:rPr>
      </w:pPr>
      <w:r w:rsidRPr="00580DD3">
        <w:rPr>
          <w:rStyle w:val="normaltextrun"/>
          <w:rFonts w:cs="Times New Roman"/>
          <w:bCs/>
          <w:i/>
          <w:iCs/>
          <w:color w:val="B2B2B2"/>
          <w:sz w:val="21"/>
          <w:szCs w:val="21"/>
        </w:rPr>
        <w:t>Graph: Average Wage of Employee in Urban Units</w:t>
      </w:r>
    </w:p>
    <w:p w14:paraId="65BD3CF2" w14:textId="77777777" w:rsidR="000D3674" w:rsidRPr="00580DD3" w:rsidRDefault="007A77CF" w:rsidP="002F5CDD">
      <w:pPr>
        <w:spacing w:line="360" w:lineRule="auto"/>
        <w:jc w:val="center"/>
        <w:rPr>
          <w:rFonts w:cs="Times New Roman"/>
        </w:rPr>
      </w:pPr>
      <w:r w:rsidRPr="00580DD3">
        <w:rPr>
          <w:rFonts w:cs="Times New Roman"/>
          <w:noProof/>
          <w:szCs w:val="24"/>
        </w:rPr>
        <w:lastRenderedPageBreak/>
        <w:drawing>
          <wp:inline distT="0" distB="0" distL="0" distR="0" wp14:anchorId="1618BA15" wp14:editId="349F68AC">
            <wp:extent cx="4478616" cy="2491274"/>
            <wp:effectExtent l="0" t="0" r="17780" b="10795"/>
            <wp:docPr id="5"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E47AA4" w14:textId="1B3320F2" w:rsidR="000D3674" w:rsidRPr="00580DD3" w:rsidRDefault="007A77CF" w:rsidP="00580DD3">
      <w:pPr>
        <w:spacing w:line="360" w:lineRule="auto"/>
        <w:jc w:val="left"/>
        <w:rPr>
          <w:rFonts w:cs="Times New Roman"/>
          <w:bCs/>
          <w:i/>
          <w:iCs/>
          <w:color w:val="B2B2B2"/>
          <w:sz w:val="21"/>
          <w:szCs w:val="21"/>
        </w:rPr>
      </w:pPr>
      <w:r w:rsidRPr="00580DD3">
        <w:rPr>
          <w:rStyle w:val="normaltextrun"/>
          <w:rFonts w:cs="Times New Roman"/>
          <w:bCs/>
          <w:i/>
          <w:iCs/>
          <w:color w:val="B2B2B2"/>
          <w:sz w:val="21"/>
          <w:szCs w:val="21"/>
        </w:rPr>
        <w:t>Source: Ceidata</w:t>
      </w:r>
    </w:p>
    <w:p w14:paraId="51DE5125" w14:textId="23FF7B8A" w:rsidR="000D3674" w:rsidRPr="00580DD3" w:rsidRDefault="007A77CF" w:rsidP="00580DD3">
      <w:pPr>
        <w:widowControl/>
        <w:spacing w:line="360" w:lineRule="auto"/>
        <w:ind w:firstLine="420"/>
        <w:rPr>
          <w:rFonts w:eastAsia="宋体" w:cs="Times New Roman"/>
          <w:kern w:val="0"/>
          <w:szCs w:val="24"/>
        </w:rPr>
      </w:pPr>
      <w:r w:rsidRPr="00580DD3">
        <w:rPr>
          <w:rFonts w:cs="Times New Roman"/>
          <w:szCs w:val="24"/>
        </w:rPr>
        <w:t xml:space="preserve">According to the data from Ceidata, the average labor cost in Shanghai is almost twice as much as in Gansu, or even higher. The average wage of an employee in Shanghai in 2020 is </w:t>
      </w:r>
      <w:r w:rsidRPr="00580DD3">
        <w:rPr>
          <w:rFonts w:eastAsia="宋体" w:cs="Times New Roman"/>
          <w:kern w:val="0"/>
          <w:szCs w:val="24"/>
        </w:rPr>
        <w:t>171,884, year-on-year growth of 15.06%, and in Gansu is 79,730, year-on-year growth of 8.32%. Labor costs in the east are more expensive and growing faster, and there is no need to spend too much on the day-to-day maintenance and construction of data centers.</w:t>
      </w:r>
    </w:p>
    <w:p w14:paraId="326713C7" w14:textId="43D02A9C" w:rsidR="009B6CD1" w:rsidRPr="00580DD3" w:rsidRDefault="007A77CF" w:rsidP="00580DD3">
      <w:pPr>
        <w:pStyle w:val="Heading2"/>
        <w:widowControl/>
        <w:numPr>
          <w:ilvl w:val="0"/>
          <w:numId w:val="16"/>
        </w:numPr>
        <w:spacing w:before="40" w:after="0" w:line="360" w:lineRule="auto"/>
        <w:ind w:left="357" w:hanging="357"/>
        <w:jc w:val="left"/>
        <w:rPr>
          <w:rFonts w:ascii="Times New Roman" w:eastAsia="宋体" w:hAnsi="Times New Roman" w:cs="Times New Roman"/>
          <w:color w:val="003300"/>
          <w:kern w:val="0"/>
          <w:sz w:val="24"/>
          <w:szCs w:val="26"/>
        </w:rPr>
      </w:pPr>
      <w:bookmarkStart w:id="30" w:name="_Toc110011427"/>
      <w:bookmarkStart w:id="31" w:name="_Toc110011716"/>
      <w:r w:rsidRPr="00580DD3">
        <w:rPr>
          <w:rFonts w:ascii="Times New Roman" w:eastAsia="宋体" w:hAnsi="Times New Roman" w:cs="Times New Roman"/>
          <w:color w:val="003300"/>
          <w:kern w:val="0"/>
          <w:sz w:val="24"/>
          <w:szCs w:val="26"/>
        </w:rPr>
        <w:t>PUE and Cooling System</w:t>
      </w:r>
      <w:bookmarkEnd w:id="30"/>
      <w:bookmarkEnd w:id="31"/>
      <w:r w:rsidRPr="00580DD3">
        <w:rPr>
          <w:rFonts w:ascii="Times New Roman" w:eastAsia="宋体" w:hAnsi="Times New Roman" w:cs="Times New Roman"/>
          <w:color w:val="003300"/>
          <w:kern w:val="0"/>
          <w:sz w:val="24"/>
          <w:szCs w:val="26"/>
        </w:rPr>
        <w:t xml:space="preserve"> </w:t>
      </w:r>
    </w:p>
    <w:p w14:paraId="03418FCA" w14:textId="31700B1D" w:rsidR="000D3674" w:rsidRPr="00580DD3" w:rsidRDefault="007A77CF" w:rsidP="002F5CDD">
      <w:pPr>
        <w:spacing w:line="360" w:lineRule="auto"/>
        <w:ind w:firstLine="420"/>
        <w:rPr>
          <w:rFonts w:cs="Times New Roman"/>
        </w:rPr>
      </w:pPr>
      <w:r w:rsidRPr="00580DD3">
        <w:rPr>
          <w:rFonts w:cs="Times New Roman"/>
        </w:rPr>
        <w:t>Compared with the eastern climate, the climate in western China can make the PUE≤1.30/1.25 more easily. By improving the overhead rate, the data center arrangement can be horizontally integrated, and the unified management can achieve better results.</w:t>
      </w:r>
    </w:p>
    <w:p w14:paraId="0535F5D4" w14:textId="77777777" w:rsidR="000D3674" w:rsidRPr="00580DD3" w:rsidRDefault="000D3674" w:rsidP="002F5CDD">
      <w:pPr>
        <w:spacing w:line="360" w:lineRule="auto"/>
        <w:rPr>
          <w:rFonts w:cs="Times New Roman"/>
          <w:szCs w:val="24"/>
        </w:rPr>
      </w:pPr>
    </w:p>
    <w:p w14:paraId="4C05430F" w14:textId="2D6D9645" w:rsidR="000D3674" w:rsidRPr="00580DD3" w:rsidRDefault="007A77CF" w:rsidP="00580DD3">
      <w:pPr>
        <w:spacing w:line="360" w:lineRule="auto"/>
        <w:ind w:firstLine="420"/>
        <w:rPr>
          <w:rFonts w:cs="Times New Roman"/>
          <w:szCs w:val="24"/>
        </w:rPr>
      </w:pPr>
      <w:r w:rsidRPr="00580DD3">
        <w:rPr>
          <w:rFonts w:cs="Times New Roman"/>
          <w:szCs w:val="24"/>
        </w:rPr>
        <w:t xml:space="preserve">Dive into the cooling system, the most practical and cost-effective temperature control system in the west is mainly divided into indirect evaporative </w:t>
      </w:r>
      <w:r w:rsidR="0069572C" w:rsidRPr="00580DD3">
        <w:rPr>
          <w:rFonts w:cs="Times New Roman"/>
          <w:szCs w:val="24"/>
        </w:rPr>
        <w:t xml:space="preserve">cooling </w:t>
      </w:r>
      <w:r w:rsidRPr="00580DD3">
        <w:rPr>
          <w:rFonts w:cs="Times New Roman"/>
          <w:szCs w:val="24"/>
        </w:rPr>
        <w:t xml:space="preserve">and liquid cooling </w:t>
      </w:r>
      <w:r w:rsidR="0069572C" w:rsidRPr="00580DD3">
        <w:rPr>
          <w:rFonts w:cs="Times New Roman"/>
          <w:szCs w:val="24"/>
        </w:rPr>
        <w:t>system</w:t>
      </w:r>
      <w:r w:rsidRPr="00580DD3">
        <w:rPr>
          <w:rFonts w:cs="Times New Roman"/>
          <w:szCs w:val="24"/>
        </w:rPr>
        <w:t>. The cooling system architecture of these two technologies is simple. The technical solution with the best cooling effect among many data center cooling technologies.</w:t>
      </w:r>
    </w:p>
    <w:p w14:paraId="00EA7E2F" w14:textId="77777777" w:rsidR="000D3674" w:rsidRPr="00580DD3" w:rsidRDefault="007A77CF" w:rsidP="002F5CDD">
      <w:pPr>
        <w:pStyle w:val="ListParagraph"/>
        <w:numPr>
          <w:ilvl w:val="0"/>
          <w:numId w:val="2"/>
        </w:numPr>
        <w:spacing w:line="360" w:lineRule="auto"/>
        <w:ind w:firstLineChars="0"/>
        <w:rPr>
          <w:rFonts w:ascii="Times New Roman" w:hAnsi="Times New Roman" w:cs="Times New Roman"/>
          <w:sz w:val="24"/>
          <w:szCs w:val="24"/>
        </w:rPr>
      </w:pPr>
      <w:r w:rsidRPr="00580DD3">
        <w:rPr>
          <w:rFonts w:ascii="Times New Roman" w:hAnsi="Times New Roman" w:cs="Times New Roman"/>
          <w:sz w:val="24"/>
          <w:szCs w:val="24"/>
        </w:rPr>
        <w:t>Advantages of liquid cooling systems:</w:t>
      </w:r>
    </w:p>
    <w:p w14:paraId="3EF78B98" w14:textId="77777777" w:rsidR="000D3674" w:rsidRPr="00580DD3" w:rsidRDefault="007A77CF" w:rsidP="002F5CDD">
      <w:pPr>
        <w:spacing w:line="360" w:lineRule="auto"/>
        <w:ind w:firstLine="420"/>
        <w:rPr>
          <w:rFonts w:cs="Times New Roman"/>
          <w:szCs w:val="24"/>
        </w:rPr>
      </w:pPr>
      <w:r w:rsidRPr="00580DD3">
        <w:rPr>
          <w:rFonts w:cs="Times New Roman"/>
          <w:szCs w:val="24"/>
        </w:rPr>
        <w:t>High efficiency: Liquid conducts heat 25 times better than air, resulting in faster and better temperature transfer, enabling efficient cooling of IT equipment.</w:t>
      </w:r>
    </w:p>
    <w:p w14:paraId="39B31ABD" w14:textId="29323D64" w:rsidR="000D3674" w:rsidRPr="00580DD3" w:rsidRDefault="007A77CF" w:rsidP="002F5CDD">
      <w:pPr>
        <w:spacing w:line="360" w:lineRule="auto"/>
        <w:ind w:firstLine="420"/>
        <w:rPr>
          <w:rFonts w:cs="Times New Roman"/>
          <w:szCs w:val="24"/>
        </w:rPr>
      </w:pPr>
      <w:r w:rsidRPr="00580DD3">
        <w:rPr>
          <w:rFonts w:cs="Times New Roman"/>
          <w:szCs w:val="24"/>
        </w:rPr>
        <w:t xml:space="preserve">Energy-saving: </w:t>
      </w:r>
      <w:r w:rsidR="006061BF" w:rsidRPr="00580DD3">
        <w:rPr>
          <w:rFonts w:cs="Times New Roman"/>
          <w:szCs w:val="24"/>
        </w:rPr>
        <w:t>L</w:t>
      </w:r>
      <w:r w:rsidRPr="00580DD3">
        <w:rPr>
          <w:rFonts w:cs="Times New Roman"/>
          <w:szCs w:val="24"/>
        </w:rPr>
        <w:t>ower energy consumption because no air conditioning system is required at the same heat dissipation level</w:t>
      </w:r>
    </w:p>
    <w:p w14:paraId="2715A5C5" w14:textId="77777777" w:rsidR="000D3674" w:rsidRPr="00580DD3" w:rsidRDefault="007A77CF" w:rsidP="002F5CDD">
      <w:pPr>
        <w:spacing w:line="360" w:lineRule="auto"/>
        <w:ind w:firstLine="420"/>
        <w:rPr>
          <w:rFonts w:cs="Times New Roman"/>
          <w:szCs w:val="24"/>
        </w:rPr>
      </w:pPr>
      <w:r w:rsidRPr="00580DD3">
        <w:rPr>
          <w:rFonts w:cs="Times New Roman"/>
          <w:szCs w:val="24"/>
        </w:rPr>
        <w:lastRenderedPageBreak/>
        <w:t>Stability: Data centers are primarily built-in high-altitude areas, and the lower the atmospheric pressure or air density, the lower the cooling effect of the air medium.</w:t>
      </w:r>
    </w:p>
    <w:p w14:paraId="048539A2" w14:textId="77777777" w:rsidR="000D3674" w:rsidRPr="00580DD3" w:rsidRDefault="007A77CF" w:rsidP="002F5CDD">
      <w:pPr>
        <w:spacing w:line="360" w:lineRule="auto"/>
        <w:rPr>
          <w:rFonts w:cs="Times New Roman"/>
          <w:szCs w:val="24"/>
        </w:rPr>
      </w:pPr>
      <w:r w:rsidRPr="00580DD3">
        <w:rPr>
          <w:rFonts w:cs="Times New Roman"/>
          <w:szCs w:val="24"/>
        </w:rPr>
        <w:t>The lower the cooling effect of the air medium, the lower the air-cooling capacity. The liquid cooling system does not have this concern.</w:t>
      </w:r>
    </w:p>
    <w:p w14:paraId="41DD37D6" w14:textId="4F78E6A9" w:rsidR="004976AF" w:rsidRPr="00580DD3" w:rsidRDefault="007A77CF" w:rsidP="002F5CDD">
      <w:pPr>
        <w:spacing w:line="360" w:lineRule="auto"/>
        <w:ind w:firstLine="420"/>
        <w:rPr>
          <w:rFonts w:cs="Times New Roman"/>
          <w:szCs w:val="24"/>
        </w:rPr>
      </w:pPr>
      <w:r w:rsidRPr="00580DD3">
        <w:rPr>
          <w:rFonts w:cs="Times New Roman"/>
          <w:szCs w:val="24"/>
        </w:rPr>
        <w:t>Economic effect: The heat collected by the liquid cooling system can be used twice.</w:t>
      </w:r>
    </w:p>
    <w:p w14:paraId="649AD7A3" w14:textId="6B414411" w:rsidR="0069572C" w:rsidRPr="00580DD3" w:rsidRDefault="0069572C" w:rsidP="002F5CDD">
      <w:pPr>
        <w:spacing w:line="360" w:lineRule="auto"/>
        <w:jc w:val="center"/>
        <w:rPr>
          <w:rFonts w:eastAsia="宋体" w:cs="Times New Roman"/>
          <w:i/>
          <w:iCs/>
          <w:color w:val="666666"/>
          <w:kern w:val="0"/>
          <w:szCs w:val="24"/>
        </w:rPr>
      </w:pPr>
      <w:r w:rsidRPr="00580DD3">
        <w:rPr>
          <w:rFonts w:cs="Times New Roman"/>
          <w:szCs w:val="24"/>
        </w:rPr>
        <w:tab/>
      </w:r>
      <w:r w:rsidRPr="00580DD3">
        <w:rPr>
          <w:rFonts w:eastAsia="宋体" w:cs="Times New Roman"/>
          <w:i/>
          <w:iCs/>
          <w:color w:val="666666"/>
          <w:kern w:val="0"/>
          <w:szCs w:val="24"/>
        </w:rPr>
        <w:t>Graph: Theory of two Cooling Systems</w:t>
      </w:r>
    </w:p>
    <w:p w14:paraId="60D7B7C4" w14:textId="77777777" w:rsidR="000D3674" w:rsidRPr="00580DD3" w:rsidRDefault="007A77CF" w:rsidP="002F5CDD">
      <w:pPr>
        <w:widowControl/>
        <w:spacing w:line="360" w:lineRule="auto"/>
        <w:jc w:val="left"/>
        <w:rPr>
          <w:rFonts w:eastAsia="宋体" w:cs="Times New Roman"/>
          <w:kern w:val="0"/>
          <w:szCs w:val="24"/>
        </w:rPr>
      </w:pPr>
      <w:r w:rsidRPr="00580DD3">
        <w:rPr>
          <w:rFonts w:eastAsia="楷体" w:cs="Times New Roman"/>
          <w:color w:val="000000"/>
          <w:kern w:val="0"/>
          <w:szCs w:val="24"/>
        </w:rPr>
        <w:fldChar w:fldCharType="begin"/>
      </w:r>
      <w:r w:rsidRPr="00580DD3">
        <w:rPr>
          <w:rFonts w:eastAsia="楷体" w:cs="Times New Roman"/>
          <w:color w:val="000000"/>
          <w:kern w:val="0"/>
          <w:szCs w:val="24"/>
        </w:rPr>
        <w:instrText xml:space="preserve"> INCLUDEPICTURE "https://lh4.googleusercontent.com/71TdjHcFspvBhwBLhLXmZ3ijhRCyqtfL9cQAXQiO8wkKmp_SiggfLP3uiUIlVXRMyimynXwoGwLPLYrfht6RS9h20LfESonMkX8i6iWie8d7j1WwXcZyjSbjJuNq4GhZtoTLjDmLh1jt23HrHA" \* MERGEFORMATINET </w:instrText>
      </w:r>
      <w:r w:rsidRPr="00580DD3">
        <w:rPr>
          <w:rFonts w:eastAsia="楷体" w:cs="Times New Roman"/>
          <w:color w:val="000000"/>
          <w:kern w:val="0"/>
          <w:szCs w:val="24"/>
        </w:rPr>
        <w:fldChar w:fldCharType="separate"/>
      </w:r>
      <w:r w:rsidRPr="00580DD3">
        <w:rPr>
          <w:rFonts w:eastAsia="楷体" w:cs="Times New Roman"/>
          <w:noProof/>
          <w:color w:val="000000"/>
          <w:kern w:val="0"/>
          <w:szCs w:val="24"/>
        </w:rPr>
        <w:drawing>
          <wp:inline distT="0" distB="0" distL="0" distR="0" wp14:anchorId="2A9F5E2A" wp14:editId="3EEC337F">
            <wp:extent cx="2435860" cy="1722120"/>
            <wp:effectExtent l="0" t="0" r="2540" b="5080"/>
            <wp:docPr id="3" name="图片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514457" cy="1777971"/>
                    </a:xfrm>
                    <a:prstGeom prst="rect">
                      <a:avLst/>
                    </a:prstGeom>
                    <a:noFill/>
                    <a:ln>
                      <a:noFill/>
                    </a:ln>
                  </pic:spPr>
                </pic:pic>
              </a:graphicData>
            </a:graphic>
          </wp:inline>
        </w:drawing>
      </w:r>
      <w:r w:rsidRPr="00580DD3">
        <w:rPr>
          <w:rFonts w:eastAsia="楷体" w:cs="Times New Roman"/>
          <w:color w:val="000000"/>
          <w:kern w:val="0"/>
          <w:szCs w:val="24"/>
        </w:rPr>
        <w:fldChar w:fldCharType="end"/>
      </w:r>
      <w:r w:rsidRPr="00580DD3">
        <w:rPr>
          <w:rFonts w:eastAsia="楷体" w:cs="Times New Roman"/>
          <w:color w:val="000000"/>
          <w:kern w:val="0"/>
          <w:szCs w:val="24"/>
        </w:rPr>
        <w:fldChar w:fldCharType="begin"/>
      </w:r>
      <w:r w:rsidRPr="00580DD3">
        <w:rPr>
          <w:rFonts w:eastAsia="楷体" w:cs="Times New Roman"/>
          <w:color w:val="000000"/>
          <w:kern w:val="0"/>
          <w:szCs w:val="24"/>
        </w:rPr>
        <w:instrText xml:space="preserve"> INCLUDEPICTURE "https://lh3.googleusercontent.com/xDeu-cgM_CC76OHHFsLSh4S3nGjJN0rcFc1oTuMr1GlQ9ysZV0FJ0iidsNBvHHYiS58Xt2sTs5p0YnZjZyP60ExSoFYNIf6eJ-KIrKaWodi5I06-3uTsiOF9qp57HWcRZPOakKbsAqRznCL5JQ" \* MERGEFORMATINET </w:instrText>
      </w:r>
      <w:r w:rsidRPr="00580DD3">
        <w:rPr>
          <w:rFonts w:eastAsia="楷体" w:cs="Times New Roman"/>
          <w:color w:val="000000"/>
          <w:kern w:val="0"/>
          <w:szCs w:val="24"/>
        </w:rPr>
        <w:fldChar w:fldCharType="separate"/>
      </w:r>
      <w:r w:rsidRPr="00580DD3">
        <w:rPr>
          <w:rFonts w:eastAsia="楷体" w:cs="Times New Roman"/>
          <w:noProof/>
          <w:color w:val="000000"/>
          <w:kern w:val="0"/>
          <w:szCs w:val="24"/>
        </w:rPr>
        <w:drawing>
          <wp:inline distT="0" distB="0" distL="0" distR="0" wp14:anchorId="0680587F" wp14:editId="04CFACF3">
            <wp:extent cx="2679065" cy="1976755"/>
            <wp:effectExtent l="0" t="0" r="635" b="4445"/>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01918" cy="1993752"/>
                    </a:xfrm>
                    <a:prstGeom prst="rect">
                      <a:avLst/>
                    </a:prstGeom>
                    <a:noFill/>
                    <a:ln>
                      <a:noFill/>
                    </a:ln>
                  </pic:spPr>
                </pic:pic>
              </a:graphicData>
            </a:graphic>
          </wp:inline>
        </w:drawing>
      </w:r>
      <w:r w:rsidRPr="00580DD3">
        <w:rPr>
          <w:rFonts w:eastAsia="楷体" w:cs="Times New Roman"/>
          <w:color w:val="000000"/>
          <w:kern w:val="0"/>
          <w:szCs w:val="24"/>
        </w:rPr>
        <w:fldChar w:fldCharType="end"/>
      </w:r>
    </w:p>
    <w:p w14:paraId="39488D65" w14:textId="792577B0" w:rsidR="00D87143" w:rsidRPr="00580DD3" w:rsidRDefault="0069572C" w:rsidP="00580DD3">
      <w:pPr>
        <w:spacing w:line="360" w:lineRule="auto"/>
        <w:jc w:val="left"/>
        <w:rPr>
          <w:rFonts w:cs="Times New Roman"/>
          <w:bCs/>
          <w:i/>
          <w:iCs/>
          <w:color w:val="B2B2B2"/>
          <w:sz w:val="21"/>
          <w:szCs w:val="21"/>
        </w:rPr>
      </w:pPr>
      <w:r w:rsidRPr="00580DD3">
        <w:rPr>
          <w:rStyle w:val="normaltextrun"/>
          <w:rFonts w:cs="Times New Roman"/>
          <w:bCs/>
          <w:i/>
          <w:iCs/>
          <w:color w:val="B2B2B2"/>
          <w:sz w:val="21"/>
          <w:szCs w:val="21"/>
        </w:rPr>
        <w:t>Source: Baidu Baike</w:t>
      </w:r>
    </w:p>
    <w:p w14:paraId="16850B6F" w14:textId="77777777" w:rsidR="000D3674" w:rsidRPr="00580DD3" w:rsidRDefault="007A77CF" w:rsidP="002F5CDD">
      <w:pPr>
        <w:pStyle w:val="ListParagraph"/>
        <w:numPr>
          <w:ilvl w:val="0"/>
          <w:numId w:val="2"/>
        </w:numPr>
        <w:spacing w:line="360" w:lineRule="auto"/>
        <w:ind w:firstLineChars="0"/>
        <w:rPr>
          <w:rFonts w:ascii="Times New Roman" w:hAnsi="Times New Roman" w:cs="Times New Roman"/>
          <w:sz w:val="24"/>
          <w:szCs w:val="24"/>
        </w:rPr>
      </w:pPr>
      <w:r w:rsidRPr="00580DD3">
        <w:rPr>
          <w:rFonts w:ascii="Times New Roman" w:hAnsi="Times New Roman" w:cs="Times New Roman"/>
          <w:sz w:val="24"/>
          <w:szCs w:val="24"/>
        </w:rPr>
        <w:t xml:space="preserve">Advantages </w:t>
      </w:r>
      <w:bookmarkStart w:id="32" w:name="OLE_LINK20"/>
      <w:bookmarkStart w:id="33" w:name="OLE_LINK21"/>
      <w:r w:rsidRPr="00580DD3">
        <w:rPr>
          <w:rFonts w:ascii="Times New Roman" w:hAnsi="Times New Roman" w:cs="Times New Roman"/>
          <w:sz w:val="24"/>
          <w:szCs w:val="24"/>
        </w:rPr>
        <w:t xml:space="preserve">of Indirect evaporative cooling </w:t>
      </w:r>
      <w:bookmarkEnd w:id="32"/>
      <w:bookmarkEnd w:id="33"/>
      <w:r w:rsidRPr="00580DD3">
        <w:rPr>
          <w:rFonts w:ascii="Times New Roman" w:hAnsi="Times New Roman" w:cs="Times New Roman"/>
          <w:sz w:val="24"/>
          <w:szCs w:val="24"/>
        </w:rPr>
        <w:t>system:</w:t>
      </w:r>
    </w:p>
    <w:p w14:paraId="2F0D7260" w14:textId="43A3ACB5" w:rsidR="0069572C" w:rsidRPr="00580DD3" w:rsidRDefault="007A77CF" w:rsidP="00580DD3">
      <w:pPr>
        <w:spacing w:line="360" w:lineRule="auto"/>
        <w:ind w:firstLine="420"/>
        <w:rPr>
          <w:rFonts w:cs="Times New Roman"/>
          <w:szCs w:val="24"/>
        </w:rPr>
      </w:pPr>
      <w:r w:rsidRPr="00580DD3">
        <w:rPr>
          <w:rFonts w:cs="Times New Roman"/>
          <w:szCs w:val="24"/>
        </w:rPr>
        <w:t>An indirect evaporative cooling system refers to using the cold quantity of the wet air (secondary air) obtained by direct evaporative cooling is transferred to the air to be treated (primary air). Indirect evaporative cooling technology can acquire the cooling capacity from the natural environment. Compared with general conventional mechanical refrigeration, it can save 80% ~ 90% energy in hot and dry areas, 20% ~ 25% in hot and humid regions, and 40% in medium humidity areas, thus significantly reducing the energy consumption of air-conditioning refrigeration. The indirect evaporation system comprises a spray device, heat exchanger core, indoor fan, outdoor fan, mechanical refrigeration supplement device, control system, and so on.</w:t>
      </w:r>
    </w:p>
    <w:p w14:paraId="0A73DD64" w14:textId="57EC0F0F" w:rsidR="004976AF" w:rsidRPr="00580DD3" w:rsidRDefault="0069572C" w:rsidP="00580DD3">
      <w:pPr>
        <w:pStyle w:val="IBSG"/>
        <w:spacing w:line="360" w:lineRule="auto"/>
        <w:jc w:val="both"/>
        <w:rPr>
          <w:rFonts w:ascii="Times New Roman" w:eastAsiaTheme="majorEastAsia" w:hAnsi="Times New Roman" w:cs="Times New Roman"/>
          <w:kern w:val="0"/>
          <w:sz w:val="36"/>
          <w:szCs w:val="36"/>
        </w:rPr>
      </w:pPr>
      <w:bookmarkStart w:id="34" w:name="_Toc110011428"/>
      <w:bookmarkStart w:id="35" w:name="_Toc110011717"/>
      <w:r w:rsidRPr="00580DD3">
        <w:rPr>
          <w:rFonts w:ascii="Times New Roman" w:eastAsiaTheme="majorEastAsia" w:hAnsi="Times New Roman" w:cs="Times New Roman"/>
          <w:kern w:val="0"/>
          <w:sz w:val="36"/>
          <w:szCs w:val="36"/>
        </w:rPr>
        <w:t>3. Conclusion</w:t>
      </w:r>
      <w:bookmarkEnd w:id="34"/>
      <w:bookmarkEnd w:id="35"/>
    </w:p>
    <w:p w14:paraId="31BA5CD3" w14:textId="61B60CB8" w:rsidR="0069572C" w:rsidRPr="00580DD3" w:rsidRDefault="00D87143" w:rsidP="002F5CDD">
      <w:pPr>
        <w:spacing w:line="360" w:lineRule="auto"/>
        <w:ind w:firstLine="420"/>
        <w:rPr>
          <w:rFonts w:cs="Times New Roman"/>
        </w:rPr>
      </w:pPr>
      <w:r w:rsidRPr="00580DD3">
        <w:rPr>
          <w:rFonts w:cs="Times New Roman"/>
          <w:color w:val="191919"/>
          <w:szCs w:val="24"/>
          <w:shd w:val="clear" w:color="auto" w:fill="FFFFFF"/>
        </w:rPr>
        <w:t>Channel computing resources from the east to the west</w:t>
      </w:r>
      <w:r w:rsidR="008914B5" w:rsidRPr="00580DD3">
        <w:rPr>
          <w:rFonts w:cs="Times New Roman"/>
          <w:color w:val="191919"/>
          <w:szCs w:val="24"/>
          <w:shd w:val="clear" w:color="auto" w:fill="FFFFFF"/>
        </w:rPr>
        <w:t xml:space="preserve"> is considered a natural choice for the market. On an economic level, it is a top-level design at the national level to optimize the </w:t>
      </w:r>
      <w:r w:rsidR="008914B5" w:rsidRPr="00580DD3">
        <w:rPr>
          <w:rFonts w:cs="Times New Roman"/>
          <w:color w:val="191919"/>
          <w:szCs w:val="24"/>
          <w:shd w:val="clear" w:color="auto" w:fill="FFFFFF"/>
        </w:rPr>
        <w:lastRenderedPageBreak/>
        <w:t>allocation of resources, while all kinds of capital have led the trend. Secondly, from the perspective of carbon peaking and carbon neutral, channel computing resources from the east to the west significantly reduces energy loss and finds a balance between efficiency and loss. To sum up, the west is the most suitable for data center development with abundant energy, suitable climate and high security.</w:t>
      </w:r>
      <w:r w:rsidR="009B6CD1" w:rsidRPr="00580DD3">
        <w:rPr>
          <w:rFonts w:cs="Times New Roman"/>
          <w:color w:val="191919"/>
          <w:szCs w:val="24"/>
          <w:shd w:val="clear" w:color="auto" w:fill="FFFFFF"/>
        </w:rPr>
        <w:t xml:space="preserve"> Capital operations often go first to find the optimal allocation</w:t>
      </w:r>
    </w:p>
    <w:p w14:paraId="16128551" w14:textId="6C35CFB0" w:rsidR="000D3674" w:rsidRPr="00580DD3" w:rsidRDefault="000D3674" w:rsidP="002F5CDD">
      <w:pPr>
        <w:spacing w:line="360" w:lineRule="auto"/>
        <w:rPr>
          <w:rFonts w:cs="Times New Roman"/>
          <w:b/>
          <w:bCs/>
        </w:rPr>
      </w:pPr>
    </w:p>
    <w:sectPr w:rsidR="000D3674" w:rsidRPr="00580DD3" w:rsidSect="00A16690">
      <w:headerReference w:type="default" r:id="rId17"/>
      <w:footerReference w:type="default" r:id="rId18"/>
      <w:pgSz w:w="11906" w:h="16838"/>
      <w:pgMar w:top="1440" w:right="1440" w:bottom="1440" w:left="1440"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13363" w14:textId="77777777" w:rsidR="007708B4" w:rsidRDefault="007708B4" w:rsidP="009F063B">
      <w:r>
        <w:separator/>
      </w:r>
    </w:p>
  </w:endnote>
  <w:endnote w:type="continuationSeparator" w:id="0">
    <w:p w14:paraId="24BCD10A" w14:textId="77777777" w:rsidR="007708B4" w:rsidRDefault="007708B4" w:rsidP="009F0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dobe Devanagari">
    <w:altName w:val="Kokila"/>
    <w:panose1 w:val="02040503050201020203"/>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9791603"/>
      <w:docPartObj>
        <w:docPartGallery w:val="Page Numbers (Bottom of Page)"/>
        <w:docPartUnique/>
      </w:docPartObj>
    </w:sdtPr>
    <w:sdtContent>
      <w:p w14:paraId="7F42B4F1" w14:textId="4C36F380" w:rsidR="00D80E7B" w:rsidRDefault="00D80E7B" w:rsidP="00CD31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24CBF8" w14:textId="77777777" w:rsidR="007F1363" w:rsidRDefault="007F1363" w:rsidP="00A16690">
    <w:pPr>
      <w:pStyle w:val="Footer"/>
      <w:ind w:right="360"/>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65408" behindDoc="0" locked="0" layoutInCell="1" allowOverlap="1" wp14:anchorId="22B1D3B8" wp14:editId="1B13FF88">
              <wp:simplePos x="0" y="0"/>
              <wp:positionH relativeFrom="page">
                <wp:posOffset>-8890</wp:posOffset>
              </wp:positionH>
              <wp:positionV relativeFrom="paragraph">
                <wp:posOffset>-46355</wp:posOffset>
              </wp:positionV>
              <wp:extent cx="2095500" cy="660400"/>
              <wp:effectExtent l="0" t="0" r="0" b="6350"/>
              <wp:wrapNone/>
              <wp:docPr id="10" name="Rectangle 8"/>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87B70F3" id="Rectangle 8" o:spid="_x0000_s1026" style="position:absolute;left:0;text-align:left;margin-left:-.7pt;margin-top:-3.65pt;width:165pt;height:52pt;z-index:25166540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" fillcolor="#375623 [1609]"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9EDB0" w14:textId="77777777" w:rsidR="007708B4" w:rsidRDefault="007708B4" w:rsidP="009F063B">
      <w:r>
        <w:separator/>
      </w:r>
    </w:p>
  </w:footnote>
  <w:footnote w:type="continuationSeparator" w:id="0">
    <w:p w14:paraId="0F4B9431" w14:textId="77777777" w:rsidR="007708B4" w:rsidRDefault="007708B4" w:rsidP="009F0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752F1" w14:textId="77777777" w:rsidR="00911FE6" w:rsidRDefault="00911FE6" w:rsidP="00911FE6">
    <w:pPr>
      <w:rPr>
        <w:rFonts w:ascii="Adobe Devanagari" w:hAnsi="Adobe Devanagari" w:cs="Adobe Devanagari"/>
        <w:b/>
        <w:bCs/>
        <w:color w:val="A8D08D" w:themeColor="accent6" w:themeTint="99"/>
        <w:sz w:val="36"/>
        <w:szCs w:val="32"/>
      </w:rPr>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67456" behindDoc="0" locked="0" layoutInCell="1" allowOverlap="1" wp14:anchorId="134F735F" wp14:editId="6A09B7A9">
              <wp:simplePos x="0" y="0"/>
              <wp:positionH relativeFrom="page">
                <wp:posOffset>-76200</wp:posOffset>
              </wp:positionH>
              <wp:positionV relativeFrom="paragraph">
                <wp:posOffset>-486410</wp:posOffset>
              </wp:positionV>
              <wp:extent cx="2095500" cy="660400"/>
              <wp:effectExtent l="0" t="0" r="0" b="6350"/>
              <wp:wrapNone/>
              <wp:docPr id="11" name="Rectangle 8"/>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EBD742E" id="Rectangle 8" o:spid="_x0000_s1026" style="position:absolute;left:0;text-align:left;margin-left:-6pt;margin-top:-38.3pt;width:165pt;height:52pt;z-index:25166745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" fillcolor="#375623 [1609]" stroked="f" strokeweight="1pt">
              <w10:wrap anchorx="page"/>
            </v:rect>
          </w:pict>
        </mc:Fallback>
      </mc:AlternateContent>
    </w:r>
    <w:r>
      <w:rPr>
        <w:rFonts w:ascii="Adobe Devanagari" w:hAnsi="Adobe Devanagari" w:cs="Adobe Devanagari"/>
        <w:b/>
        <w:bCs/>
        <w:noProof/>
        <w:color w:val="A8D08D" w:themeColor="accent6" w:themeTint="99"/>
        <w:sz w:val="36"/>
        <w:szCs w:val="32"/>
      </w:rPr>
      <w:drawing>
        <wp:anchor distT="0" distB="0" distL="114300" distR="114300" simplePos="0" relativeHeight="251668480" behindDoc="0" locked="0" layoutInCell="1" allowOverlap="1" wp14:anchorId="11D7C6CA" wp14:editId="1DF1EAC2">
          <wp:simplePos x="0" y="0"/>
          <wp:positionH relativeFrom="column">
            <wp:posOffset>3652520</wp:posOffset>
          </wp:positionH>
          <wp:positionV relativeFrom="paragraph">
            <wp:posOffset>-290195</wp:posOffset>
          </wp:positionV>
          <wp:extent cx="2850515" cy="568960"/>
          <wp:effectExtent l="0" t="0" r="0" b="3175"/>
          <wp:wrapSquare wrapText="bothSides"/>
          <wp:docPr id="12"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50392" cy="568800"/>
                  </a:xfrm>
                  <a:prstGeom prst="rect">
                    <a:avLst/>
                  </a:prstGeom>
                </pic:spPr>
              </pic:pic>
            </a:graphicData>
          </a:graphic>
        </wp:anchor>
      </w:drawing>
    </w:r>
  </w:p>
  <w:p w14:paraId="5625B94C" w14:textId="77777777" w:rsidR="00911FE6" w:rsidRDefault="00911FE6" w:rsidP="00911FE6">
    <w:pPr>
      <w:rPr>
        <w:rFonts w:ascii="Adobe Devanagari" w:hAnsi="Adobe Devanagari" w:cs="Adobe Devanagari"/>
        <w:b/>
        <w:bCs/>
        <w:color w:val="A8D08D" w:themeColor="accent6" w:themeTint="99"/>
        <w:sz w:val="36"/>
        <w:szCs w:val="32"/>
      </w:rPr>
    </w:pPr>
  </w:p>
  <w:p w14:paraId="45F0AC6E" w14:textId="77777777" w:rsidR="00911FE6" w:rsidRDefault="00911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698"/>
    <w:multiLevelType w:val="hybridMultilevel"/>
    <w:tmpl w:val="63681CB6"/>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E864CE2"/>
    <w:multiLevelType w:val="hybridMultilevel"/>
    <w:tmpl w:val="63681CB6"/>
    <w:lvl w:ilvl="0" w:tplc="CB66873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005E4A"/>
    <w:multiLevelType w:val="multilevel"/>
    <w:tmpl w:val="32E49D4C"/>
    <w:lvl w:ilvl="0">
      <w:start w:val="1"/>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2DC46351"/>
    <w:multiLevelType w:val="multilevel"/>
    <w:tmpl w:val="EE34E9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E6525B4"/>
    <w:multiLevelType w:val="multilevel"/>
    <w:tmpl w:val="2E6525B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78F7147"/>
    <w:multiLevelType w:val="multilevel"/>
    <w:tmpl w:val="0200F0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A0141B5"/>
    <w:multiLevelType w:val="hybridMultilevel"/>
    <w:tmpl w:val="9F4EDC0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7" w15:restartNumberingAfterBreak="0">
    <w:nsid w:val="4BB93F86"/>
    <w:multiLevelType w:val="multilevel"/>
    <w:tmpl w:val="5A3881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CB92278"/>
    <w:multiLevelType w:val="multilevel"/>
    <w:tmpl w:val="0D30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B83B9C"/>
    <w:multiLevelType w:val="hybridMultilevel"/>
    <w:tmpl w:val="63681CB6"/>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59D87EE9"/>
    <w:multiLevelType w:val="multilevel"/>
    <w:tmpl w:val="59D87E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DD45E1F"/>
    <w:multiLevelType w:val="multilevel"/>
    <w:tmpl w:val="23AE34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1497E80"/>
    <w:multiLevelType w:val="multilevel"/>
    <w:tmpl w:val="81C0465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9467218"/>
    <w:multiLevelType w:val="hybridMultilevel"/>
    <w:tmpl w:val="3ED02BE6"/>
    <w:lvl w:ilvl="0" w:tplc="B43A81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1FD3743"/>
    <w:multiLevelType w:val="multilevel"/>
    <w:tmpl w:val="AACAA3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7411F6"/>
    <w:multiLevelType w:val="hybridMultilevel"/>
    <w:tmpl w:val="BD04BD30"/>
    <w:lvl w:ilvl="0" w:tplc="BE00BA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7A5C7A36"/>
    <w:multiLevelType w:val="hybridMultilevel"/>
    <w:tmpl w:val="9F4EDC02"/>
    <w:lvl w:ilvl="0" w:tplc="04D0E7C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644823166">
    <w:abstractNumId w:val="10"/>
  </w:num>
  <w:num w:numId="2" w16cid:durableId="1796219047">
    <w:abstractNumId w:val="4"/>
  </w:num>
  <w:num w:numId="3" w16cid:durableId="1232541367">
    <w:abstractNumId w:val="8"/>
  </w:num>
  <w:num w:numId="4" w16cid:durableId="477914899">
    <w:abstractNumId w:val="3"/>
  </w:num>
  <w:num w:numId="5" w16cid:durableId="279264064">
    <w:abstractNumId w:val="5"/>
  </w:num>
  <w:num w:numId="6" w16cid:durableId="1266573804">
    <w:abstractNumId w:val="14"/>
  </w:num>
  <w:num w:numId="7" w16cid:durableId="1577008647">
    <w:abstractNumId w:val="7"/>
  </w:num>
  <w:num w:numId="8" w16cid:durableId="1409768860">
    <w:abstractNumId w:val="11"/>
  </w:num>
  <w:num w:numId="9" w16cid:durableId="2066490852">
    <w:abstractNumId w:val="12"/>
  </w:num>
  <w:num w:numId="10" w16cid:durableId="1580558628">
    <w:abstractNumId w:val="13"/>
  </w:num>
  <w:num w:numId="11" w16cid:durableId="2029134529">
    <w:abstractNumId w:val="2"/>
  </w:num>
  <w:num w:numId="12" w16cid:durableId="1059210928">
    <w:abstractNumId w:val="16"/>
  </w:num>
  <w:num w:numId="13" w16cid:durableId="1258057347">
    <w:abstractNumId w:val="15"/>
  </w:num>
  <w:num w:numId="14" w16cid:durableId="960113769">
    <w:abstractNumId w:val="1"/>
  </w:num>
  <w:num w:numId="15" w16cid:durableId="112942521">
    <w:abstractNumId w:val="9"/>
  </w:num>
  <w:num w:numId="16" w16cid:durableId="1867135037">
    <w:abstractNumId w:val="6"/>
  </w:num>
  <w:num w:numId="17" w16cid:durableId="772549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wMzeyMDQzNTA2sDBV0lEKTi0uzszPAykwrQUAB0AsoywAAAA="/>
    <w:docVar w:name="commondata" w:val="eyJoZGlkIjoiZjNlY2M5ZjdmNTAzNjg4NmY3YThhMTVhNTc3YzNmOGUifQ=="/>
  </w:docVars>
  <w:rsids>
    <w:rsidRoot w:val="00481178"/>
    <w:rsid w:val="000D3674"/>
    <w:rsid w:val="00174B6B"/>
    <w:rsid w:val="001E05F8"/>
    <w:rsid w:val="00204A71"/>
    <w:rsid w:val="00214EEF"/>
    <w:rsid w:val="00243D21"/>
    <w:rsid w:val="0024494F"/>
    <w:rsid w:val="002C07C0"/>
    <w:rsid w:val="002F5CDD"/>
    <w:rsid w:val="003021A4"/>
    <w:rsid w:val="00331B1D"/>
    <w:rsid w:val="00352CF8"/>
    <w:rsid w:val="00361B2C"/>
    <w:rsid w:val="00481178"/>
    <w:rsid w:val="004976AF"/>
    <w:rsid w:val="004A5164"/>
    <w:rsid w:val="004D0CD3"/>
    <w:rsid w:val="004E77DF"/>
    <w:rsid w:val="00553B12"/>
    <w:rsid w:val="00580DD3"/>
    <w:rsid w:val="00596CB1"/>
    <w:rsid w:val="005A23EB"/>
    <w:rsid w:val="005C08B3"/>
    <w:rsid w:val="006061BF"/>
    <w:rsid w:val="006069CE"/>
    <w:rsid w:val="00646F94"/>
    <w:rsid w:val="00651EA1"/>
    <w:rsid w:val="00684B69"/>
    <w:rsid w:val="00695529"/>
    <w:rsid w:val="0069572C"/>
    <w:rsid w:val="006D102B"/>
    <w:rsid w:val="007111A6"/>
    <w:rsid w:val="007708B4"/>
    <w:rsid w:val="007821C1"/>
    <w:rsid w:val="00794224"/>
    <w:rsid w:val="007A1499"/>
    <w:rsid w:val="007A77CF"/>
    <w:rsid w:val="007F1363"/>
    <w:rsid w:val="00890F33"/>
    <w:rsid w:val="008914B5"/>
    <w:rsid w:val="008B611C"/>
    <w:rsid w:val="008D206E"/>
    <w:rsid w:val="00904C96"/>
    <w:rsid w:val="00911FE6"/>
    <w:rsid w:val="009B6CD1"/>
    <w:rsid w:val="009D34E9"/>
    <w:rsid w:val="009F063B"/>
    <w:rsid w:val="00A16690"/>
    <w:rsid w:val="00A3576B"/>
    <w:rsid w:val="00AA078B"/>
    <w:rsid w:val="00B07AE6"/>
    <w:rsid w:val="00C02924"/>
    <w:rsid w:val="00CC33F1"/>
    <w:rsid w:val="00CE0BF9"/>
    <w:rsid w:val="00CF4821"/>
    <w:rsid w:val="00D0700D"/>
    <w:rsid w:val="00D37EA0"/>
    <w:rsid w:val="00D80E7B"/>
    <w:rsid w:val="00D87143"/>
    <w:rsid w:val="00DC1005"/>
    <w:rsid w:val="00E079BD"/>
    <w:rsid w:val="00E34CA0"/>
    <w:rsid w:val="00E569D7"/>
    <w:rsid w:val="00E571A8"/>
    <w:rsid w:val="00E74D52"/>
    <w:rsid w:val="00EB72E5"/>
    <w:rsid w:val="00EE5C18"/>
    <w:rsid w:val="00F2776A"/>
    <w:rsid w:val="00F57E99"/>
    <w:rsid w:val="00F92925"/>
    <w:rsid w:val="00F93E7D"/>
    <w:rsid w:val="326789E1"/>
    <w:rsid w:val="62341E5B"/>
    <w:rsid w:val="798D5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37B12E"/>
  <w15:docId w15:val="{F0D1F2B8-9FC1-42DA-B559-0C261F2E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hAnsi="Times New Roman"/>
      <w:kern w:val="2"/>
      <w:sz w:val="24"/>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rFonts w:asciiTheme="minorHAnsi" w:hAnsiTheme="minorHAnsi"/>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976AF"/>
    <w:pPr>
      <w:keepNext/>
      <w:ind w:left="851"/>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pPr>
      <w:jc w:val="left"/>
    </w:pPr>
  </w:style>
  <w:style w:type="paragraph" w:styleId="CommentSubject">
    <w:name w:val="annotation subject"/>
    <w:basedOn w:val="CommentText"/>
    <w:next w:val="CommentText"/>
    <w:link w:val="CommentSubjectChar"/>
    <w:uiPriority w:val="99"/>
    <w:semiHidden/>
    <w:unhideWhenUsed/>
    <w:qFormat/>
    <w:pPr>
      <w:jc w:val="both"/>
    </w:pPr>
    <w:rPr>
      <w:b/>
      <w:bCs/>
      <w:sz w:val="20"/>
      <w:szCs w:val="20"/>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Pr>
      <w:sz w:val="21"/>
      <w:szCs w:val="21"/>
    </w:rPr>
  </w:style>
  <w:style w:type="table" w:customStyle="1" w:styleId="ibsgclassic">
    <w:name w:val="ibsg classic"/>
    <w:basedOn w:val="TableNormal"/>
    <w:uiPriority w:val="99"/>
    <w:rPr>
      <w:rFonts w:ascii="Times New Roman" w:eastAsia="宋体" w:hAnsi="Times New Roman"/>
      <w:lang w:val="zh-CN"/>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rPr>
        <w:rFonts w:ascii="Times New Roman" w:eastAsia="宋体" w:hAnsi="Times New Roman"/>
        <w:b/>
        <w:sz w:val="21"/>
      </w:rPr>
      <w:tblPr/>
      <w:tcPr>
        <w:shd w:val="clear" w:color="auto" w:fill="003300"/>
      </w:tcPr>
    </w:tblStylePr>
    <w:tblStylePr w:type="band1Horz">
      <w:tblPr/>
      <w:tcPr>
        <w:shd w:val="clear" w:color="auto" w:fill="D5E3CF"/>
      </w:tcPr>
    </w:tblStylePr>
    <w:tblStylePr w:type="band2Horz">
      <w:tblPr/>
      <w:tcPr>
        <w:shd w:val="clear" w:color="auto" w:fill="EDF2EB"/>
      </w:tcPr>
    </w:tblStylePr>
  </w:style>
  <w:style w:type="character" w:customStyle="1" w:styleId="CommentTextChar">
    <w:name w:val="Comment Text Char"/>
    <w:basedOn w:val="DefaultParagraphFont"/>
    <w:link w:val="CommentText"/>
    <w:uiPriority w:val="99"/>
    <w:qFormat/>
    <w:rPr>
      <w:rFonts w:ascii="Times New Roman" w:hAnsi="Times New Roman"/>
      <w:sz w:val="24"/>
    </w:rPr>
  </w:style>
  <w:style w:type="paragraph" w:styleId="ListParagraph">
    <w:name w:val="List Paragraph"/>
    <w:basedOn w:val="Normal"/>
    <w:uiPriority w:val="34"/>
    <w:qFormat/>
    <w:pPr>
      <w:ind w:firstLineChars="200" w:firstLine="420"/>
    </w:pPr>
    <w:rPr>
      <w:rFonts w:asciiTheme="minorHAnsi" w:hAnsiTheme="minorHAnsi"/>
      <w:sz w:val="21"/>
    </w:rPr>
  </w:style>
  <w:style w:type="character" w:customStyle="1" w:styleId="Heading1Char">
    <w:name w:val="Heading 1 Char"/>
    <w:basedOn w:val="DefaultParagraphFont"/>
    <w:link w:val="Heading1"/>
    <w:uiPriority w:val="9"/>
    <w:rPr>
      <w:b/>
      <w:bCs/>
      <w:kern w:val="44"/>
      <w:sz w:val="44"/>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CommentSubjectChar">
    <w:name w:val="Comment Subject Char"/>
    <w:basedOn w:val="CommentTextChar"/>
    <w:link w:val="CommentSubject"/>
    <w:uiPriority w:val="99"/>
    <w:semiHidden/>
    <w:rPr>
      <w:rFonts w:ascii="Times New Roman" w:hAnsi="Times New Roman"/>
      <w:b/>
      <w:bCs/>
      <w:sz w:val="20"/>
      <w:szCs w:val="20"/>
    </w:rPr>
  </w:style>
  <w:style w:type="paragraph" w:customStyle="1" w:styleId="paragraph">
    <w:name w:val="paragraph"/>
    <w:basedOn w:val="Normal"/>
    <w:rsid w:val="00646F94"/>
    <w:pPr>
      <w:widowControl/>
      <w:spacing w:before="100" w:beforeAutospacing="1" w:after="100" w:afterAutospacing="1"/>
      <w:jc w:val="left"/>
    </w:pPr>
    <w:rPr>
      <w:rFonts w:ascii="宋体" w:eastAsia="宋体" w:hAnsi="宋体" w:cs="宋体"/>
      <w:kern w:val="0"/>
      <w:szCs w:val="24"/>
    </w:rPr>
  </w:style>
  <w:style w:type="character" w:customStyle="1" w:styleId="normaltextrun">
    <w:name w:val="normaltextrun"/>
    <w:basedOn w:val="DefaultParagraphFont"/>
    <w:qFormat/>
    <w:rsid w:val="00646F94"/>
  </w:style>
  <w:style w:type="character" w:customStyle="1" w:styleId="eop">
    <w:name w:val="eop"/>
    <w:basedOn w:val="DefaultParagraphFont"/>
    <w:rsid w:val="00646F94"/>
  </w:style>
  <w:style w:type="paragraph" w:styleId="Header">
    <w:name w:val="header"/>
    <w:basedOn w:val="Normal"/>
    <w:link w:val="HeaderChar"/>
    <w:uiPriority w:val="99"/>
    <w:unhideWhenUsed/>
    <w:rsid w:val="009F063B"/>
    <w:pPr>
      <w:tabs>
        <w:tab w:val="center" w:pos="4153"/>
        <w:tab w:val="right" w:pos="8306"/>
      </w:tabs>
      <w:snapToGrid w:val="0"/>
    </w:pPr>
  </w:style>
  <w:style w:type="character" w:customStyle="1" w:styleId="HeaderChar">
    <w:name w:val="Header Char"/>
    <w:basedOn w:val="DefaultParagraphFont"/>
    <w:link w:val="Header"/>
    <w:uiPriority w:val="99"/>
    <w:rsid w:val="009F063B"/>
    <w:rPr>
      <w:rFonts w:ascii="Times New Roman" w:hAnsi="Times New Roman"/>
      <w:kern w:val="2"/>
      <w:sz w:val="24"/>
      <w:szCs w:val="22"/>
    </w:rPr>
  </w:style>
  <w:style w:type="paragraph" w:styleId="Footer">
    <w:name w:val="footer"/>
    <w:basedOn w:val="Normal"/>
    <w:link w:val="FooterChar"/>
    <w:uiPriority w:val="99"/>
    <w:unhideWhenUsed/>
    <w:rsid w:val="009F063B"/>
    <w:pPr>
      <w:tabs>
        <w:tab w:val="center" w:pos="4153"/>
        <w:tab w:val="right" w:pos="8306"/>
      </w:tabs>
      <w:snapToGrid w:val="0"/>
    </w:pPr>
  </w:style>
  <w:style w:type="character" w:customStyle="1" w:styleId="FooterChar">
    <w:name w:val="Footer Char"/>
    <w:basedOn w:val="DefaultParagraphFont"/>
    <w:link w:val="Footer"/>
    <w:uiPriority w:val="99"/>
    <w:rsid w:val="009F063B"/>
    <w:rPr>
      <w:rFonts w:ascii="Times New Roman" w:hAnsi="Times New Roman"/>
      <w:kern w:val="2"/>
      <w:sz w:val="24"/>
      <w:szCs w:val="22"/>
    </w:rPr>
  </w:style>
  <w:style w:type="paragraph" w:customStyle="1" w:styleId="IBSG">
    <w:name w:val="IBSG 一级标题"/>
    <w:basedOn w:val="Heading1"/>
    <w:link w:val="IBSG0"/>
    <w:qFormat/>
    <w:rsid w:val="009F063B"/>
    <w:pPr>
      <w:spacing w:before="240" w:after="0" w:line="240" w:lineRule="auto"/>
      <w:jc w:val="left"/>
    </w:pPr>
    <w:rPr>
      <w:rFonts w:ascii="宋体" w:eastAsia="宋体" w:hAnsi="宋体" w:cstheme="majorBidi"/>
      <w:bCs w:val="0"/>
      <w:color w:val="003300"/>
      <w:kern w:val="2"/>
      <w:sz w:val="32"/>
      <w:szCs w:val="32"/>
    </w:rPr>
  </w:style>
  <w:style w:type="character" w:customStyle="1" w:styleId="IBSG0">
    <w:name w:val="IBSG 一级标题 字符"/>
    <w:basedOn w:val="DefaultParagraphFont"/>
    <w:link w:val="IBSG"/>
    <w:qFormat/>
    <w:rsid w:val="009F063B"/>
    <w:rPr>
      <w:rFonts w:ascii="宋体" w:eastAsia="宋体" w:hAnsi="宋体" w:cstheme="majorBidi"/>
      <w:b/>
      <w:color w:val="003300"/>
      <w:kern w:val="2"/>
      <w:sz w:val="32"/>
      <w:szCs w:val="32"/>
    </w:rPr>
  </w:style>
  <w:style w:type="paragraph" w:customStyle="1" w:styleId="IBSG1">
    <w:name w:val="IBSG二级标题"/>
    <w:basedOn w:val="IBSG"/>
    <w:link w:val="IBSG2"/>
    <w:qFormat/>
    <w:rsid w:val="007A1499"/>
    <w:pPr>
      <w:jc w:val="both"/>
    </w:pPr>
    <w:rPr>
      <w:rFonts w:ascii="Times New Roman" w:hAnsi="Times New Roman"/>
      <w:bCs/>
      <w:sz w:val="24"/>
    </w:rPr>
  </w:style>
  <w:style w:type="character" w:customStyle="1" w:styleId="IBSG2">
    <w:name w:val="IBSG二级标题 字符"/>
    <w:basedOn w:val="IBSG0"/>
    <w:link w:val="IBSG1"/>
    <w:qFormat/>
    <w:rsid w:val="007A1499"/>
    <w:rPr>
      <w:rFonts w:ascii="Times New Roman" w:eastAsia="宋体" w:hAnsi="Times New Roman" w:cstheme="majorBidi"/>
      <w:b/>
      <w:bCs/>
      <w:color w:val="003300"/>
      <w:kern w:val="2"/>
      <w:sz w:val="24"/>
      <w:szCs w:val="32"/>
    </w:rPr>
  </w:style>
  <w:style w:type="paragraph" w:customStyle="1" w:styleId="IBSG3">
    <w:name w:val="IBSG 三级标题"/>
    <w:basedOn w:val="Heading3"/>
    <w:link w:val="IBSG4"/>
    <w:qFormat/>
    <w:rsid w:val="004976AF"/>
    <w:pPr>
      <w:keepLines/>
      <w:spacing w:before="260" w:after="260" w:line="416" w:lineRule="auto"/>
      <w:ind w:left="0"/>
    </w:pPr>
    <w:rPr>
      <w:rFonts w:ascii="Times New Roman" w:eastAsia="宋体" w:hAnsi="Times New Roman"/>
      <w:color w:val="1F3763"/>
      <w:szCs w:val="32"/>
    </w:rPr>
  </w:style>
  <w:style w:type="character" w:customStyle="1" w:styleId="IBSG4">
    <w:name w:val="IBSG 三级标题 字符"/>
    <w:basedOn w:val="IBSG0"/>
    <w:link w:val="IBSG3"/>
    <w:qFormat/>
    <w:rsid w:val="004976AF"/>
    <w:rPr>
      <w:rFonts w:ascii="Times New Roman" w:eastAsia="宋体" w:hAnsi="Times New Roman" w:cstheme="majorBidi"/>
      <w:b w:val="0"/>
      <w:color w:val="1F3763"/>
      <w:kern w:val="2"/>
      <w:sz w:val="24"/>
      <w:szCs w:val="32"/>
    </w:rPr>
  </w:style>
  <w:style w:type="character" w:customStyle="1" w:styleId="Heading3Char">
    <w:name w:val="Heading 3 Char"/>
    <w:basedOn w:val="DefaultParagraphFont"/>
    <w:link w:val="Heading3"/>
    <w:uiPriority w:val="9"/>
    <w:qFormat/>
    <w:rsid w:val="004976AF"/>
    <w:rPr>
      <w:rFonts w:asciiTheme="majorHAnsi" w:eastAsiaTheme="majorEastAsia" w:hAnsiTheme="majorHAnsi" w:cstheme="majorBidi"/>
      <w:kern w:val="2"/>
      <w:sz w:val="24"/>
      <w:szCs w:val="22"/>
    </w:rPr>
  </w:style>
  <w:style w:type="paragraph" w:styleId="Revision">
    <w:name w:val="Revision"/>
    <w:hidden/>
    <w:uiPriority w:val="99"/>
    <w:semiHidden/>
    <w:rsid w:val="00352CF8"/>
    <w:rPr>
      <w:rFonts w:ascii="Times New Roman" w:hAnsi="Times New Roman"/>
      <w:kern w:val="2"/>
      <w:sz w:val="24"/>
      <w:szCs w:val="22"/>
    </w:rPr>
  </w:style>
  <w:style w:type="character" w:styleId="PageNumber">
    <w:name w:val="page number"/>
    <w:basedOn w:val="DefaultParagraphFont"/>
    <w:uiPriority w:val="99"/>
    <w:semiHidden/>
    <w:unhideWhenUsed/>
    <w:rsid w:val="007F1363"/>
  </w:style>
  <w:style w:type="paragraph" w:styleId="TOC1">
    <w:name w:val="toc 1"/>
    <w:basedOn w:val="Normal"/>
    <w:next w:val="Normal"/>
    <w:autoRedefine/>
    <w:uiPriority w:val="39"/>
    <w:unhideWhenUsed/>
    <w:rsid w:val="00D80E7B"/>
    <w:pPr>
      <w:tabs>
        <w:tab w:val="right" w:leader="dot" w:pos="9016"/>
      </w:tabs>
      <w:spacing w:before="120" w:after="120" w:line="360" w:lineRule="auto"/>
      <w:jc w:val="left"/>
    </w:pPr>
    <w:rPr>
      <w:rFonts w:eastAsiaTheme="minorHAnsi" w:cs="Times New Roman"/>
      <w:b/>
      <w:bCs/>
      <w:noProof/>
      <w:szCs w:val="24"/>
    </w:rPr>
  </w:style>
  <w:style w:type="paragraph" w:styleId="TOC2">
    <w:name w:val="toc 2"/>
    <w:basedOn w:val="Normal"/>
    <w:next w:val="Normal"/>
    <w:autoRedefine/>
    <w:uiPriority w:val="39"/>
    <w:unhideWhenUsed/>
    <w:rsid w:val="007111A6"/>
    <w:pPr>
      <w:ind w:left="240"/>
      <w:jc w:val="left"/>
    </w:pPr>
    <w:rPr>
      <w:rFonts w:asciiTheme="minorHAnsi" w:eastAsiaTheme="minorHAnsi"/>
      <w:smallCaps/>
      <w:sz w:val="20"/>
      <w:szCs w:val="20"/>
    </w:rPr>
  </w:style>
  <w:style w:type="paragraph" w:styleId="TOC3">
    <w:name w:val="toc 3"/>
    <w:basedOn w:val="Normal"/>
    <w:next w:val="Normal"/>
    <w:autoRedefine/>
    <w:uiPriority w:val="39"/>
    <w:unhideWhenUsed/>
    <w:rsid w:val="00D80E7B"/>
    <w:pPr>
      <w:tabs>
        <w:tab w:val="right" w:leader="dot" w:pos="9016"/>
      </w:tabs>
      <w:spacing w:line="360" w:lineRule="auto"/>
      <w:ind w:leftChars="300" w:left="720"/>
      <w:jc w:val="left"/>
    </w:pPr>
    <w:rPr>
      <w:rFonts w:asciiTheme="minorHAnsi" w:eastAsiaTheme="minorHAnsi"/>
      <w:i/>
      <w:iCs/>
      <w:sz w:val="20"/>
      <w:szCs w:val="20"/>
    </w:rPr>
  </w:style>
  <w:style w:type="paragraph" w:styleId="TOC4">
    <w:name w:val="toc 4"/>
    <w:basedOn w:val="Normal"/>
    <w:next w:val="Normal"/>
    <w:autoRedefine/>
    <w:uiPriority w:val="39"/>
    <w:unhideWhenUsed/>
    <w:rsid w:val="007111A6"/>
    <w:pPr>
      <w:ind w:left="720"/>
      <w:jc w:val="left"/>
    </w:pPr>
    <w:rPr>
      <w:rFonts w:asciiTheme="minorHAnsi" w:eastAsiaTheme="minorHAnsi"/>
      <w:sz w:val="18"/>
      <w:szCs w:val="18"/>
    </w:rPr>
  </w:style>
  <w:style w:type="paragraph" w:styleId="TOC5">
    <w:name w:val="toc 5"/>
    <w:basedOn w:val="Normal"/>
    <w:next w:val="Normal"/>
    <w:autoRedefine/>
    <w:uiPriority w:val="39"/>
    <w:unhideWhenUsed/>
    <w:rsid w:val="007111A6"/>
    <w:pPr>
      <w:ind w:left="960"/>
      <w:jc w:val="left"/>
    </w:pPr>
    <w:rPr>
      <w:rFonts w:asciiTheme="minorHAnsi" w:eastAsiaTheme="minorHAnsi"/>
      <w:sz w:val="18"/>
      <w:szCs w:val="18"/>
    </w:rPr>
  </w:style>
  <w:style w:type="paragraph" w:styleId="TOC6">
    <w:name w:val="toc 6"/>
    <w:basedOn w:val="Normal"/>
    <w:next w:val="Normal"/>
    <w:autoRedefine/>
    <w:uiPriority w:val="39"/>
    <w:unhideWhenUsed/>
    <w:rsid w:val="007111A6"/>
    <w:pPr>
      <w:ind w:left="1200"/>
      <w:jc w:val="left"/>
    </w:pPr>
    <w:rPr>
      <w:rFonts w:asciiTheme="minorHAnsi" w:eastAsiaTheme="minorHAnsi"/>
      <w:sz w:val="18"/>
      <w:szCs w:val="18"/>
    </w:rPr>
  </w:style>
  <w:style w:type="paragraph" w:styleId="TOC7">
    <w:name w:val="toc 7"/>
    <w:basedOn w:val="Normal"/>
    <w:next w:val="Normal"/>
    <w:autoRedefine/>
    <w:uiPriority w:val="39"/>
    <w:unhideWhenUsed/>
    <w:rsid w:val="007111A6"/>
    <w:pPr>
      <w:ind w:left="1440"/>
      <w:jc w:val="left"/>
    </w:pPr>
    <w:rPr>
      <w:rFonts w:asciiTheme="minorHAnsi" w:eastAsiaTheme="minorHAnsi"/>
      <w:sz w:val="18"/>
      <w:szCs w:val="18"/>
    </w:rPr>
  </w:style>
  <w:style w:type="paragraph" w:styleId="TOC8">
    <w:name w:val="toc 8"/>
    <w:basedOn w:val="Normal"/>
    <w:next w:val="Normal"/>
    <w:autoRedefine/>
    <w:uiPriority w:val="39"/>
    <w:unhideWhenUsed/>
    <w:rsid w:val="007111A6"/>
    <w:pPr>
      <w:ind w:left="1680"/>
      <w:jc w:val="left"/>
    </w:pPr>
    <w:rPr>
      <w:rFonts w:asciiTheme="minorHAnsi" w:eastAsiaTheme="minorHAnsi"/>
      <w:sz w:val="18"/>
      <w:szCs w:val="18"/>
    </w:rPr>
  </w:style>
  <w:style w:type="paragraph" w:styleId="TOC9">
    <w:name w:val="toc 9"/>
    <w:basedOn w:val="Normal"/>
    <w:next w:val="Normal"/>
    <w:autoRedefine/>
    <w:uiPriority w:val="39"/>
    <w:unhideWhenUsed/>
    <w:rsid w:val="007111A6"/>
    <w:pPr>
      <w:ind w:left="1920"/>
      <w:jc w:val="left"/>
    </w:pPr>
    <w:rPr>
      <w:rFonts w:asciiTheme="minorHAnsi" w:eastAsiaTheme="minorHAnsi"/>
      <w:sz w:val="18"/>
      <w:szCs w:val="18"/>
    </w:rPr>
  </w:style>
  <w:style w:type="character" w:styleId="Hyperlink">
    <w:name w:val="Hyperlink"/>
    <w:basedOn w:val="DefaultParagraphFont"/>
    <w:uiPriority w:val="99"/>
    <w:unhideWhenUsed/>
    <w:rsid w:val="007111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13872">
      <w:bodyDiv w:val="1"/>
      <w:marLeft w:val="0"/>
      <w:marRight w:val="0"/>
      <w:marTop w:val="0"/>
      <w:marBottom w:val="0"/>
      <w:divBdr>
        <w:top w:val="none" w:sz="0" w:space="0" w:color="auto"/>
        <w:left w:val="none" w:sz="0" w:space="0" w:color="auto"/>
        <w:bottom w:val="none" w:sz="0" w:space="0" w:color="auto"/>
        <w:right w:val="none" w:sz="0" w:space="0" w:color="auto"/>
      </w:divBdr>
      <w:divsChild>
        <w:div w:id="391120590">
          <w:marLeft w:val="0"/>
          <w:marRight w:val="0"/>
          <w:marTop w:val="0"/>
          <w:marBottom w:val="0"/>
          <w:divBdr>
            <w:top w:val="none" w:sz="0" w:space="0" w:color="auto"/>
            <w:left w:val="none" w:sz="0" w:space="0" w:color="auto"/>
            <w:bottom w:val="none" w:sz="0" w:space="0" w:color="auto"/>
            <w:right w:val="none" w:sz="0" w:space="0" w:color="auto"/>
          </w:divBdr>
        </w:div>
        <w:div w:id="71123100">
          <w:marLeft w:val="0"/>
          <w:marRight w:val="0"/>
          <w:marTop w:val="0"/>
          <w:marBottom w:val="0"/>
          <w:divBdr>
            <w:top w:val="none" w:sz="0" w:space="0" w:color="auto"/>
            <w:left w:val="none" w:sz="0" w:space="0" w:color="auto"/>
            <w:bottom w:val="none" w:sz="0" w:space="0" w:color="auto"/>
            <w:right w:val="none" w:sz="0" w:space="0" w:color="auto"/>
          </w:divBdr>
        </w:div>
        <w:div w:id="330255055">
          <w:marLeft w:val="0"/>
          <w:marRight w:val="0"/>
          <w:marTop w:val="0"/>
          <w:marBottom w:val="0"/>
          <w:divBdr>
            <w:top w:val="none" w:sz="0" w:space="0" w:color="auto"/>
            <w:left w:val="none" w:sz="0" w:space="0" w:color="auto"/>
            <w:bottom w:val="none" w:sz="0" w:space="0" w:color="auto"/>
            <w:right w:val="none" w:sz="0" w:space="0" w:color="auto"/>
          </w:divBdr>
          <w:divsChild>
            <w:div w:id="1831216986">
              <w:marLeft w:val="0"/>
              <w:marRight w:val="0"/>
              <w:marTop w:val="0"/>
              <w:marBottom w:val="0"/>
              <w:divBdr>
                <w:top w:val="none" w:sz="0" w:space="0" w:color="auto"/>
                <w:left w:val="none" w:sz="0" w:space="0" w:color="auto"/>
                <w:bottom w:val="none" w:sz="0" w:space="0" w:color="auto"/>
                <w:right w:val="none" w:sz="0" w:space="0" w:color="auto"/>
              </w:divBdr>
            </w:div>
            <w:div w:id="155415688">
              <w:marLeft w:val="0"/>
              <w:marRight w:val="0"/>
              <w:marTop w:val="0"/>
              <w:marBottom w:val="0"/>
              <w:divBdr>
                <w:top w:val="none" w:sz="0" w:space="0" w:color="auto"/>
                <w:left w:val="none" w:sz="0" w:space="0" w:color="auto"/>
                <w:bottom w:val="none" w:sz="0" w:space="0" w:color="auto"/>
                <w:right w:val="none" w:sz="0" w:space="0" w:color="auto"/>
              </w:divBdr>
            </w:div>
            <w:div w:id="1083840894">
              <w:marLeft w:val="0"/>
              <w:marRight w:val="0"/>
              <w:marTop w:val="0"/>
              <w:marBottom w:val="0"/>
              <w:divBdr>
                <w:top w:val="none" w:sz="0" w:space="0" w:color="auto"/>
                <w:left w:val="none" w:sz="0" w:space="0" w:color="auto"/>
                <w:bottom w:val="none" w:sz="0" w:space="0" w:color="auto"/>
                <w:right w:val="none" w:sz="0" w:space="0" w:color="auto"/>
              </w:divBdr>
            </w:div>
            <w:div w:id="1954702248">
              <w:marLeft w:val="0"/>
              <w:marRight w:val="0"/>
              <w:marTop w:val="0"/>
              <w:marBottom w:val="0"/>
              <w:divBdr>
                <w:top w:val="none" w:sz="0" w:space="0" w:color="auto"/>
                <w:left w:val="none" w:sz="0" w:space="0" w:color="auto"/>
                <w:bottom w:val="none" w:sz="0" w:space="0" w:color="auto"/>
                <w:right w:val="none" w:sz="0" w:space="0" w:color="auto"/>
              </w:divBdr>
            </w:div>
            <w:div w:id="1124467265">
              <w:marLeft w:val="0"/>
              <w:marRight w:val="0"/>
              <w:marTop w:val="0"/>
              <w:marBottom w:val="0"/>
              <w:divBdr>
                <w:top w:val="none" w:sz="0" w:space="0" w:color="auto"/>
                <w:left w:val="none" w:sz="0" w:space="0" w:color="auto"/>
                <w:bottom w:val="none" w:sz="0" w:space="0" w:color="auto"/>
                <w:right w:val="none" w:sz="0" w:space="0" w:color="auto"/>
              </w:divBdr>
            </w:div>
            <w:div w:id="1931740765">
              <w:marLeft w:val="0"/>
              <w:marRight w:val="0"/>
              <w:marTop w:val="0"/>
              <w:marBottom w:val="0"/>
              <w:divBdr>
                <w:top w:val="none" w:sz="0" w:space="0" w:color="auto"/>
                <w:left w:val="none" w:sz="0" w:space="0" w:color="auto"/>
                <w:bottom w:val="none" w:sz="0" w:space="0" w:color="auto"/>
                <w:right w:val="none" w:sz="0" w:space="0" w:color="auto"/>
              </w:divBdr>
            </w:div>
            <w:div w:id="664014432">
              <w:marLeft w:val="0"/>
              <w:marRight w:val="0"/>
              <w:marTop w:val="0"/>
              <w:marBottom w:val="0"/>
              <w:divBdr>
                <w:top w:val="none" w:sz="0" w:space="0" w:color="auto"/>
                <w:left w:val="none" w:sz="0" w:space="0" w:color="auto"/>
                <w:bottom w:val="none" w:sz="0" w:space="0" w:color="auto"/>
                <w:right w:val="none" w:sz="0" w:space="0" w:color="auto"/>
              </w:divBdr>
            </w:div>
            <w:div w:id="954630095">
              <w:marLeft w:val="0"/>
              <w:marRight w:val="0"/>
              <w:marTop w:val="0"/>
              <w:marBottom w:val="0"/>
              <w:divBdr>
                <w:top w:val="none" w:sz="0" w:space="0" w:color="auto"/>
                <w:left w:val="none" w:sz="0" w:space="0" w:color="auto"/>
                <w:bottom w:val="none" w:sz="0" w:space="0" w:color="auto"/>
                <w:right w:val="none" w:sz="0" w:space="0" w:color="auto"/>
              </w:divBdr>
            </w:div>
            <w:div w:id="1607812963">
              <w:marLeft w:val="0"/>
              <w:marRight w:val="0"/>
              <w:marTop w:val="0"/>
              <w:marBottom w:val="0"/>
              <w:divBdr>
                <w:top w:val="none" w:sz="0" w:space="0" w:color="auto"/>
                <w:left w:val="none" w:sz="0" w:space="0" w:color="auto"/>
                <w:bottom w:val="none" w:sz="0" w:space="0" w:color="auto"/>
                <w:right w:val="none" w:sz="0" w:space="0" w:color="auto"/>
              </w:divBdr>
            </w:div>
            <w:div w:id="1001664056">
              <w:marLeft w:val="0"/>
              <w:marRight w:val="0"/>
              <w:marTop w:val="0"/>
              <w:marBottom w:val="0"/>
              <w:divBdr>
                <w:top w:val="none" w:sz="0" w:space="0" w:color="auto"/>
                <w:left w:val="none" w:sz="0" w:space="0" w:color="auto"/>
                <w:bottom w:val="none" w:sz="0" w:space="0" w:color="auto"/>
                <w:right w:val="none" w:sz="0" w:space="0" w:color="auto"/>
              </w:divBdr>
            </w:div>
            <w:div w:id="826896995">
              <w:marLeft w:val="0"/>
              <w:marRight w:val="0"/>
              <w:marTop w:val="0"/>
              <w:marBottom w:val="0"/>
              <w:divBdr>
                <w:top w:val="none" w:sz="0" w:space="0" w:color="auto"/>
                <w:left w:val="none" w:sz="0" w:space="0" w:color="auto"/>
                <w:bottom w:val="none" w:sz="0" w:space="0" w:color="auto"/>
                <w:right w:val="none" w:sz="0" w:space="0" w:color="auto"/>
              </w:divBdr>
            </w:div>
            <w:div w:id="527841364">
              <w:marLeft w:val="0"/>
              <w:marRight w:val="0"/>
              <w:marTop w:val="0"/>
              <w:marBottom w:val="0"/>
              <w:divBdr>
                <w:top w:val="none" w:sz="0" w:space="0" w:color="auto"/>
                <w:left w:val="none" w:sz="0" w:space="0" w:color="auto"/>
                <w:bottom w:val="none" w:sz="0" w:space="0" w:color="auto"/>
                <w:right w:val="none" w:sz="0" w:space="0" w:color="auto"/>
              </w:divBdr>
            </w:div>
            <w:div w:id="2025546879">
              <w:marLeft w:val="0"/>
              <w:marRight w:val="0"/>
              <w:marTop w:val="0"/>
              <w:marBottom w:val="0"/>
              <w:divBdr>
                <w:top w:val="none" w:sz="0" w:space="0" w:color="auto"/>
                <w:left w:val="none" w:sz="0" w:space="0" w:color="auto"/>
                <w:bottom w:val="none" w:sz="0" w:space="0" w:color="auto"/>
                <w:right w:val="none" w:sz="0" w:space="0" w:color="auto"/>
              </w:divBdr>
            </w:div>
            <w:div w:id="2044667502">
              <w:marLeft w:val="0"/>
              <w:marRight w:val="0"/>
              <w:marTop w:val="0"/>
              <w:marBottom w:val="0"/>
              <w:divBdr>
                <w:top w:val="none" w:sz="0" w:space="0" w:color="auto"/>
                <w:left w:val="none" w:sz="0" w:space="0" w:color="auto"/>
                <w:bottom w:val="none" w:sz="0" w:space="0" w:color="auto"/>
                <w:right w:val="none" w:sz="0" w:space="0" w:color="auto"/>
              </w:divBdr>
            </w:div>
            <w:div w:id="543909855">
              <w:marLeft w:val="0"/>
              <w:marRight w:val="0"/>
              <w:marTop w:val="0"/>
              <w:marBottom w:val="0"/>
              <w:divBdr>
                <w:top w:val="none" w:sz="0" w:space="0" w:color="auto"/>
                <w:left w:val="none" w:sz="0" w:space="0" w:color="auto"/>
                <w:bottom w:val="none" w:sz="0" w:space="0" w:color="auto"/>
                <w:right w:val="none" w:sz="0" w:space="0" w:color="auto"/>
              </w:divBdr>
            </w:div>
            <w:div w:id="211582863">
              <w:marLeft w:val="0"/>
              <w:marRight w:val="0"/>
              <w:marTop w:val="0"/>
              <w:marBottom w:val="0"/>
              <w:divBdr>
                <w:top w:val="none" w:sz="0" w:space="0" w:color="auto"/>
                <w:left w:val="none" w:sz="0" w:space="0" w:color="auto"/>
                <w:bottom w:val="none" w:sz="0" w:space="0" w:color="auto"/>
                <w:right w:val="none" w:sz="0" w:space="0" w:color="auto"/>
              </w:divBdr>
            </w:div>
            <w:div w:id="1205756093">
              <w:marLeft w:val="0"/>
              <w:marRight w:val="0"/>
              <w:marTop w:val="0"/>
              <w:marBottom w:val="0"/>
              <w:divBdr>
                <w:top w:val="none" w:sz="0" w:space="0" w:color="auto"/>
                <w:left w:val="none" w:sz="0" w:space="0" w:color="auto"/>
                <w:bottom w:val="none" w:sz="0" w:space="0" w:color="auto"/>
                <w:right w:val="none" w:sz="0" w:space="0" w:color="auto"/>
              </w:divBdr>
            </w:div>
            <w:div w:id="1500656174">
              <w:marLeft w:val="0"/>
              <w:marRight w:val="0"/>
              <w:marTop w:val="0"/>
              <w:marBottom w:val="0"/>
              <w:divBdr>
                <w:top w:val="none" w:sz="0" w:space="0" w:color="auto"/>
                <w:left w:val="none" w:sz="0" w:space="0" w:color="auto"/>
                <w:bottom w:val="none" w:sz="0" w:space="0" w:color="auto"/>
                <w:right w:val="none" w:sz="0" w:space="0" w:color="auto"/>
              </w:divBdr>
            </w:div>
            <w:div w:id="595211354">
              <w:marLeft w:val="0"/>
              <w:marRight w:val="0"/>
              <w:marTop w:val="0"/>
              <w:marBottom w:val="0"/>
              <w:divBdr>
                <w:top w:val="none" w:sz="0" w:space="0" w:color="auto"/>
                <w:left w:val="none" w:sz="0" w:space="0" w:color="auto"/>
                <w:bottom w:val="none" w:sz="0" w:space="0" w:color="auto"/>
                <w:right w:val="none" w:sz="0" w:space="0" w:color="auto"/>
              </w:divBdr>
            </w:div>
            <w:div w:id="17192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5540">
      <w:bodyDiv w:val="1"/>
      <w:marLeft w:val="0"/>
      <w:marRight w:val="0"/>
      <w:marTop w:val="0"/>
      <w:marBottom w:val="0"/>
      <w:divBdr>
        <w:top w:val="none" w:sz="0" w:space="0" w:color="auto"/>
        <w:left w:val="none" w:sz="0" w:space="0" w:color="auto"/>
        <w:bottom w:val="none" w:sz="0" w:space="0" w:color="auto"/>
        <w:right w:val="none" w:sz="0" w:space="0" w:color="auto"/>
      </w:divBdr>
    </w:div>
    <w:div w:id="1209104989">
      <w:bodyDiv w:val="1"/>
      <w:marLeft w:val="0"/>
      <w:marRight w:val="0"/>
      <w:marTop w:val="0"/>
      <w:marBottom w:val="0"/>
      <w:divBdr>
        <w:top w:val="none" w:sz="0" w:space="0" w:color="auto"/>
        <w:left w:val="none" w:sz="0" w:space="0" w:color="auto"/>
        <w:bottom w:val="none" w:sz="0" w:space="0" w:color="auto"/>
        <w:right w:val="none" w:sz="0" w:space="0" w:color="auto"/>
      </w:divBdr>
    </w:div>
    <w:div w:id="2012875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18128\Desktop\IBSG\R3%20Data%20Center\&#24213;&#31295;&#26448;&#2600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iyichen\Downloads\ExportData%202.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liyichen\Downloads\ExportData%202.xls"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Times New Roman" panose="02020603050405020304" charset="0"/>
                <a:ea typeface="+mn-ea"/>
                <a:cs typeface="Times New Roman" panose="02020603050405020304" charset="0"/>
              </a:defRPr>
            </a:pPr>
            <a:r>
              <a:rPr lang="en-US" altLang="zh-CN">
                <a:latin typeface="Times New Roman" panose="02020603050405020304" charset="0"/>
                <a:cs typeface="Times New Roman" panose="02020603050405020304" charset="0"/>
              </a:rPr>
              <a:t>Listing Market of the Target</a:t>
            </a:r>
            <a:r>
              <a:rPr lang="en-US" altLang="zh-CN" baseline="0">
                <a:latin typeface="Times New Roman" panose="02020603050405020304" charset="0"/>
                <a:cs typeface="Times New Roman" panose="02020603050405020304" charset="0"/>
              </a:rPr>
              <a:t> Companies</a:t>
            </a:r>
            <a:r>
              <a:rPr lang="en-US" altLang="zh-CN">
                <a:latin typeface="Times New Roman" panose="02020603050405020304" charset="0"/>
                <a:cs typeface="Times New Roman" panose="02020603050405020304" charset="0"/>
              </a:rPr>
              <a:t> </a:t>
            </a:r>
            <a:endParaRPr lang="zh-CN" altLang="en-US">
              <a:latin typeface="Times New Roman" panose="02020603050405020304" charset="0"/>
              <a:cs typeface="Times New Roman" panose="02020603050405020304" charset="0"/>
            </a:endParaRP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title>
    <c:autoTitleDeleted val="0"/>
    <c:plotArea>
      <c:layout/>
      <c:pieChart>
        <c:varyColors val="1"/>
        <c:ser>
          <c:idx val="0"/>
          <c:order val="0"/>
          <c:spPr>
            <a:solidFill>
              <a:schemeClr val="accent6">
                <a:lumMod val="50000"/>
              </a:schemeClr>
            </a:solidFill>
          </c:spPr>
          <c:dPt>
            <c:idx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1-CFD8-43A5-872D-418DDBC72034}"/>
              </c:ext>
            </c:extLst>
          </c:dPt>
          <c:dPt>
            <c:idx val="1"/>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003-CFD8-43A5-872D-418DDBC72034}"/>
              </c:ext>
            </c:extLst>
          </c:dPt>
          <c:cat>
            <c:strRef>
              <c:f>[底稿材料.xlsx]东数西算私企!$J$11:$J$12</c:f>
              <c:strCache>
                <c:ptCount val="2"/>
                <c:pt idx="0">
                  <c:v>SZSE Main Board</c:v>
                </c:pt>
                <c:pt idx="1">
                  <c:v>ChiNext Market</c:v>
                </c:pt>
              </c:strCache>
            </c:strRef>
          </c:cat>
          <c:val>
            <c:numRef>
              <c:f>[底稿材料.xlsx]东数西算私企!$K$11:$K$12</c:f>
              <c:numCache>
                <c:formatCode>_(* #,##0.00_);_(* \(#,##0.00\);_(* "-"??_);_(@_)</c:formatCode>
                <c:ptCount val="2"/>
                <c:pt idx="0">
                  <c:v>0.11111111111111099</c:v>
                </c:pt>
                <c:pt idx="1">
                  <c:v>0.88888888888888895</c:v>
                </c:pt>
              </c:numCache>
            </c:numRef>
          </c:val>
          <c:extLst>
            <c:ext xmlns:c16="http://schemas.microsoft.com/office/drawing/2014/chart" uri="{C3380CC4-5D6E-409C-BE32-E72D297353CC}">
              <c16:uniqueId val="{00000004-CFD8-43A5-872D-418DDBC7203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Sheet0!$A$14</c:f>
              <c:strCache>
                <c:ptCount val="1"/>
                <c:pt idx="0">
                  <c:v>2022 Q1</c:v>
                </c:pt>
              </c:strCache>
            </c:strRef>
          </c:tx>
          <c:spPr>
            <a:solidFill>
              <a:schemeClr val="accent1"/>
            </a:solidFill>
            <a:ln>
              <a:noFill/>
            </a:ln>
            <a:effectLst/>
          </c:spPr>
          <c:invertIfNegative val="0"/>
          <c:dPt>
            <c:idx val="0"/>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1-BC03-4D18-9A54-6E84A82BC71F}"/>
              </c:ext>
            </c:extLst>
          </c:dPt>
          <c:dPt>
            <c:idx val="1"/>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3-BC03-4D18-9A54-6E84A82BC71F}"/>
              </c:ext>
            </c:extLst>
          </c:dPt>
          <c:dPt>
            <c:idx val="2"/>
            <c:invertIfNegative val="0"/>
            <c:bubble3D val="0"/>
            <c:spPr>
              <a:solidFill>
                <a:schemeClr val="accent6">
                  <a:lumMod val="75000"/>
                </a:schemeClr>
              </a:solidFill>
              <a:ln>
                <a:noFill/>
              </a:ln>
              <a:effectLst/>
            </c:spPr>
            <c:extLst>
              <c:ext xmlns:c16="http://schemas.microsoft.com/office/drawing/2014/chart" uri="{C3380CC4-5D6E-409C-BE32-E72D297353CC}">
                <c16:uniqueId val="{00000005-BC03-4D18-9A54-6E84A82BC71F}"/>
              </c:ext>
            </c:extLst>
          </c:dPt>
          <c:dPt>
            <c:idx val="3"/>
            <c:invertIfNegative val="0"/>
            <c:bubble3D val="0"/>
            <c:spPr>
              <a:solidFill>
                <a:schemeClr val="accent6">
                  <a:lumMod val="50000"/>
                </a:schemeClr>
              </a:solidFill>
              <a:ln>
                <a:noFill/>
              </a:ln>
              <a:effectLst/>
            </c:spPr>
            <c:extLst>
              <c:ext xmlns:c16="http://schemas.microsoft.com/office/drawing/2014/chart" uri="{C3380CC4-5D6E-409C-BE32-E72D297353CC}">
                <c16:uniqueId val="{00000007-BC03-4D18-9A54-6E84A82BC71F}"/>
              </c:ext>
            </c:extLst>
          </c:dPt>
          <c:cat>
            <c:strRef>
              <c:f>Sheet0!$B$13:$E$13</c:f>
              <c:strCache>
                <c:ptCount val="4"/>
                <c:pt idx="0">
                  <c:v>Gansu</c:v>
                </c:pt>
                <c:pt idx="1">
                  <c:v>Guizhou</c:v>
                </c:pt>
                <c:pt idx="2">
                  <c:v>Guangdong</c:v>
                </c:pt>
                <c:pt idx="3">
                  <c:v>Shanghai</c:v>
                </c:pt>
              </c:strCache>
            </c:strRef>
          </c:cat>
          <c:val>
            <c:numRef>
              <c:f>Sheet0!$B$14:$E$14</c:f>
              <c:numCache>
                <c:formatCode>General</c:formatCode>
                <c:ptCount val="4"/>
                <c:pt idx="0">
                  <c:v>562.70000000000005</c:v>
                </c:pt>
                <c:pt idx="1">
                  <c:v>640.29999999999995</c:v>
                </c:pt>
                <c:pt idx="2">
                  <c:v>1220</c:v>
                </c:pt>
                <c:pt idx="3">
                  <c:v>2205.6</c:v>
                </c:pt>
              </c:numCache>
            </c:numRef>
          </c:val>
          <c:extLst>
            <c:ext xmlns:c16="http://schemas.microsoft.com/office/drawing/2014/chart" uri="{C3380CC4-5D6E-409C-BE32-E72D297353CC}">
              <c16:uniqueId val="{00000008-BC03-4D18-9A54-6E84A82BC71F}"/>
            </c:ext>
          </c:extLst>
        </c:ser>
        <c:dLbls>
          <c:showLegendKey val="0"/>
          <c:showVal val="0"/>
          <c:showCatName val="0"/>
          <c:showSerName val="0"/>
          <c:showPercent val="0"/>
          <c:showBubbleSize val="0"/>
        </c:dLbls>
        <c:gapWidth val="182"/>
        <c:axId val="185026623"/>
        <c:axId val="100551359"/>
      </c:barChart>
      <c:catAx>
        <c:axId val="18502662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00551359"/>
        <c:crosses val="autoZero"/>
        <c:auto val="1"/>
        <c:lblAlgn val="ctr"/>
        <c:lblOffset val="100"/>
        <c:noMultiLvlLbl val="0"/>
      </c:catAx>
      <c:valAx>
        <c:axId val="10055135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850266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1" i="0" u="none" strike="noStrike" kern="1200" spc="0" baseline="0">
                <a:solidFill>
                  <a:schemeClr val="tx1">
                    <a:lumMod val="65000"/>
                    <a:lumOff val="35000"/>
                  </a:schemeClr>
                </a:solidFill>
                <a:latin typeface="Times New Roman" panose="02020603050405020304" charset="0"/>
                <a:ea typeface="+mn-ea"/>
                <a:cs typeface="Times New Roman" panose="02020603050405020304" charset="0"/>
              </a:defRPr>
            </a:pPr>
            <a:r>
              <a:rPr lang="en-US" altLang="zh-CN" sz="1400" b="1" i="0" u="none" strike="noStrike" baseline="0">
                <a:effectLst/>
                <a:latin typeface="Times New Roman" panose="02020603050405020304" charset="0"/>
                <a:cs typeface="Times New Roman" panose="02020603050405020304" charset="0"/>
              </a:rPr>
              <a:t>Average Wage of Employee in Urban Units</a:t>
            </a:r>
            <a:endParaRPr lang="zh-CN" altLang="en-US" b="1">
              <a:latin typeface="Times New Roman" panose="02020603050405020304" charset="0"/>
              <a:cs typeface="Times New Roman" panose="02020603050405020304" charset="0"/>
            </a:endParaRPr>
          </a:p>
        </c:rich>
      </c:tx>
      <c:overlay val="0"/>
      <c:spPr>
        <a:noFill/>
        <a:ln>
          <a:noFill/>
        </a:ln>
        <a:effectLst/>
      </c:spPr>
      <c:txPr>
        <a:bodyPr rot="0" spcFirstLastPara="1" vertOverflow="ellipsis" vert="horz" wrap="square" anchor="ctr" anchorCtr="1"/>
        <a:lstStyle/>
        <a:p>
          <a:pPr>
            <a:defRPr lang="zh-CN" sz="1400" b="1" i="0" u="none" strike="noStrike" kern="1200" spc="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title>
    <c:autoTitleDeleted val="0"/>
    <c:plotArea>
      <c:layout/>
      <c:barChart>
        <c:barDir val="col"/>
        <c:grouping val="clustered"/>
        <c:varyColors val="0"/>
        <c:ser>
          <c:idx val="0"/>
          <c:order val="0"/>
          <c:tx>
            <c:strRef>
              <c:f>Sheet0!$B$2</c:f>
              <c:strCache>
                <c:ptCount val="1"/>
                <c:pt idx="0">
                  <c:v>Gansu</c:v>
                </c:pt>
              </c:strCache>
            </c:strRef>
          </c:tx>
          <c:spPr>
            <a:solidFill>
              <a:schemeClr val="accent6">
                <a:lumMod val="40000"/>
                <a:lumOff val="60000"/>
              </a:schemeClr>
            </a:solidFill>
            <a:ln>
              <a:noFill/>
            </a:ln>
            <a:effectLst/>
          </c:spPr>
          <c:invertIfNegative val="0"/>
          <c:cat>
            <c:strRef>
              <c:f>Sheet0!$A$3:$A$8</c:f>
              <c:strCache>
                <c:ptCount val="6"/>
                <c:pt idx="0">
                  <c:v>2015</c:v>
                </c:pt>
                <c:pt idx="1">
                  <c:v>2016</c:v>
                </c:pt>
                <c:pt idx="2">
                  <c:v>2017</c:v>
                </c:pt>
                <c:pt idx="3">
                  <c:v>2018</c:v>
                </c:pt>
                <c:pt idx="4">
                  <c:v>2019</c:v>
                </c:pt>
                <c:pt idx="5">
                  <c:v>2020</c:v>
                </c:pt>
              </c:strCache>
            </c:strRef>
          </c:cat>
          <c:val>
            <c:numRef>
              <c:f>Sheet0!$B$3:$B$8</c:f>
              <c:numCache>
                <c:formatCode>General</c:formatCode>
                <c:ptCount val="6"/>
                <c:pt idx="0">
                  <c:v>52942</c:v>
                </c:pt>
                <c:pt idx="1">
                  <c:v>57575</c:v>
                </c:pt>
                <c:pt idx="2">
                  <c:v>63374</c:v>
                </c:pt>
                <c:pt idx="3">
                  <c:v>70695</c:v>
                </c:pt>
                <c:pt idx="4">
                  <c:v>73607</c:v>
                </c:pt>
                <c:pt idx="5">
                  <c:v>79730</c:v>
                </c:pt>
              </c:numCache>
            </c:numRef>
          </c:val>
          <c:extLst>
            <c:ext xmlns:c16="http://schemas.microsoft.com/office/drawing/2014/chart" uri="{C3380CC4-5D6E-409C-BE32-E72D297353CC}">
              <c16:uniqueId val="{00000000-D947-4A87-83B8-F8CB2766E554}"/>
            </c:ext>
          </c:extLst>
        </c:ser>
        <c:ser>
          <c:idx val="1"/>
          <c:order val="1"/>
          <c:tx>
            <c:strRef>
              <c:f>Sheet0!$C$2</c:f>
              <c:strCache>
                <c:ptCount val="1"/>
                <c:pt idx="0">
                  <c:v>Guizhou</c:v>
                </c:pt>
              </c:strCache>
            </c:strRef>
          </c:tx>
          <c:spPr>
            <a:solidFill>
              <a:schemeClr val="accent6">
                <a:lumMod val="60000"/>
                <a:lumOff val="40000"/>
              </a:schemeClr>
            </a:solidFill>
            <a:ln>
              <a:noFill/>
            </a:ln>
            <a:effectLst/>
          </c:spPr>
          <c:invertIfNegative val="0"/>
          <c:cat>
            <c:strRef>
              <c:f>Sheet0!$A$3:$A$8</c:f>
              <c:strCache>
                <c:ptCount val="6"/>
                <c:pt idx="0">
                  <c:v>2015</c:v>
                </c:pt>
                <c:pt idx="1">
                  <c:v>2016</c:v>
                </c:pt>
                <c:pt idx="2">
                  <c:v>2017</c:v>
                </c:pt>
                <c:pt idx="3">
                  <c:v>2018</c:v>
                </c:pt>
                <c:pt idx="4">
                  <c:v>2019</c:v>
                </c:pt>
                <c:pt idx="5">
                  <c:v>2020</c:v>
                </c:pt>
              </c:strCache>
            </c:strRef>
          </c:cat>
          <c:val>
            <c:numRef>
              <c:f>Sheet0!$C$3:$C$8</c:f>
              <c:numCache>
                <c:formatCode>General</c:formatCode>
                <c:ptCount val="6"/>
                <c:pt idx="0">
                  <c:v>59700.59</c:v>
                </c:pt>
                <c:pt idx="1">
                  <c:v>66279</c:v>
                </c:pt>
                <c:pt idx="2">
                  <c:v>71795.47</c:v>
                </c:pt>
                <c:pt idx="3">
                  <c:v>78316</c:v>
                </c:pt>
                <c:pt idx="4">
                  <c:v>83297.5</c:v>
                </c:pt>
                <c:pt idx="5">
                  <c:v>89228</c:v>
                </c:pt>
              </c:numCache>
            </c:numRef>
          </c:val>
          <c:extLst>
            <c:ext xmlns:c16="http://schemas.microsoft.com/office/drawing/2014/chart" uri="{C3380CC4-5D6E-409C-BE32-E72D297353CC}">
              <c16:uniqueId val="{00000001-D947-4A87-83B8-F8CB2766E554}"/>
            </c:ext>
          </c:extLst>
        </c:ser>
        <c:ser>
          <c:idx val="2"/>
          <c:order val="2"/>
          <c:tx>
            <c:strRef>
              <c:f>Sheet0!$D$2</c:f>
              <c:strCache>
                <c:ptCount val="1"/>
                <c:pt idx="0">
                  <c:v>Guangdong</c:v>
                </c:pt>
              </c:strCache>
            </c:strRef>
          </c:tx>
          <c:spPr>
            <a:solidFill>
              <a:schemeClr val="accent6">
                <a:lumMod val="75000"/>
              </a:schemeClr>
            </a:solidFill>
            <a:ln>
              <a:noFill/>
            </a:ln>
            <a:effectLst/>
          </c:spPr>
          <c:invertIfNegative val="0"/>
          <c:cat>
            <c:strRef>
              <c:f>Sheet0!$A$3:$A$8</c:f>
              <c:strCache>
                <c:ptCount val="6"/>
                <c:pt idx="0">
                  <c:v>2015</c:v>
                </c:pt>
                <c:pt idx="1">
                  <c:v>2016</c:v>
                </c:pt>
                <c:pt idx="2">
                  <c:v>2017</c:v>
                </c:pt>
                <c:pt idx="3">
                  <c:v>2018</c:v>
                </c:pt>
                <c:pt idx="4">
                  <c:v>2019</c:v>
                </c:pt>
                <c:pt idx="5">
                  <c:v>2020</c:v>
                </c:pt>
              </c:strCache>
            </c:strRef>
          </c:cat>
          <c:val>
            <c:numRef>
              <c:f>Sheet0!$D$3:$D$8</c:f>
              <c:numCache>
                <c:formatCode>General</c:formatCode>
                <c:ptCount val="6"/>
                <c:pt idx="0">
                  <c:v>65788</c:v>
                </c:pt>
                <c:pt idx="1">
                  <c:v>72326</c:v>
                </c:pt>
                <c:pt idx="2">
                  <c:v>79183</c:v>
                </c:pt>
                <c:pt idx="3">
                  <c:v>88636</c:v>
                </c:pt>
                <c:pt idx="4">
                  <c:v>98889</c:v>
                </c:pt>
                <c:pt idx="5">
                  <c:v>108045</c:v>
                </c:pt>
              </c:numCache>
            </c:numRef>
          </c:val>
          <c:extLst>
            <c:ext xmlns:c16="http://schemas.microsoft.com/office/drawing/2014/chart" uri="{C3380CC4-5D6E-409C-BE32-E72D297353CC}">
              <c16:uniqueId val="{00000002-D947-4A87-83B8-F8CB2766E554}"/>
            </c:ext>
          </c:extLst>
        </c:ser>
        <c:ser>
          <c:idx val="3"/>
          <c:order val="3"/>
          <c:tx>
            <c:strRef>
              <c:f>Sheet0!$E$2</c:f>
              <c:strCache>
                <c:ptCount val="1"/>
                <c:pt idx="0">
                  <c:v>Shanghai</c:v>
                </c:pt>
              </c:strCache>
            </c:strRef>
          </c:tx>
          <c:spPr>
            <a:solidFill>
              <a:schemeClr val="accent6">
                <a:lumMod val="50000"/>
              </a:schemeClr>
            </a:solidFill>
            <a:ln>
              <a:noFill/>
            </a:ln>
            <a:effectLst/>
          </c:spPr>
          <c:invertIfNegative val="0"/>
          <c:cat>
            <c:strRef>
              <c:f>Sheet0!$A$3:$A$8</c:f>
              <c:strCache>
                <c:ptCount val="6"/>
                <c:pt idx="0">
                  <c:v>2015</c:v>
                </c:pt>
                <c:pt idx="1">
                  <c:v>2016</c:v>
                </c:pt>
                <c:pt idx="2">
                  <c:v>2017</c:v>
                </c:pt>
                <c:pt idx="3">
                  <c:v>2018</c:v>
                </c:pt>
                <c:pt idx="4">
                  <c:v>2019</c:v>
                </c:pt>
                <c:pt idx="5">
                  <c:v>2020</c:v>
                </c:pt>
              </c:strCache>
            </c:strRef>
          </c:cat>
          <c:val>
            <c:numRef>
              <c:f>Sheet0!$E$3:$E$8</c:f>
              <c:numCache>
                <c:formatCode>General</c:formatCode>
                <c:ptCount val="6"/>
                <c:pt idx="0">
                  <c:v>109174</c:v>
                </c:pt>
                <c:pt idx="1">
                  <c:v>119935</c:v>
                </c:pt>
                <c:pt idx="2">
                  <c:v>129795</c:v>
                </c:pt>
                <c:pt idx="3">
                  <c:v>140400</c:v>
                </c:pt>
                <c:pt idx="4">
                  <c:v>149377</c:v>
                </c:pt>
                <c:pt idx="5">
                  <c:v>171884</c:v>
                </c:pt>
              </c:numCache>
            </c:numRef>
          </c:val>
          <c:extLst>
            <c:ext xmlns:c16="http://schemas.microsoft.com/office/drawing/2014/chart" uri="{C3380CC4-5D6E-409C-BE32-E72D297353CC}">
              <c16:uniqueId val="{00000003-D947-4A87-83B8-F8CB2766E554}"/>
            </c:ext>
          </c:extLst>
        </c:ser>
        <c:dLbls>
          <c:showLegendKey val="0"/>
          <c:showVal val="0"/>
          <c:showCatName val="0"/>
          <c:showSerName val="0"/>
          <c:showPercent val="0"/>
          <c:showBubbleSize val="0"/>
        </c:dLbls>
        <c:gapWidth val="219"/>
        <c:overlap val="-27"/>
        <c:axId val="108656591"/>
        <c:axId val="108658239"/>
      </c:barChart>
      <c:catAx>
        <c:axId val="108656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08658239"/>
        <c:crosses val="autoZero"/>
        <c:auto val="1"/>
        <c:lblAlgn val="ctr"/>
        <c:lblOffset val="100"/>
        <c:noMultiLvlLbl val="0"/>
      </c:catAx>
      <c:valAx>
        <c:axId val="108658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en-US" altLang="zh-CN">
                    <a:latin typeface="Times New Roman" panose="02020603050405020304" charset="0"/>
                    <a:cs typeface="Times New Roman" panose="02020603050405020304" charset="0"/>
                  </a:rPr>
                  <a:t>Wage in Rmb</a:t>
                </a:r>
                <a:endParaRPr lang="zh-CN" altLang="en-US">
                  <a:latin typeface="Times New Roman" panose="02020603050405020304" charset="0"/>
                  <a:cs typeface="Times New Roman" panose="02020603050405020304" charset="0"/>
                </a:endParaRP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08656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5C9EA00AE10F4798D6E376E402160A" ma:contentTypeVersion="5" ma:contentTypeDescription="Create a new document." ma:contentTypeScope="" ma:versionID="2ce31529725d8b6e506aa63842e1a09a">
  <xsd:schema xmlns:xsd="http://www.w3.org/2001/XMLSchema" xmlns:xs="http://www.w3.org/2001/XMLSchema" xmlns:p="http://schemas.microsoft.com/office/2006/metadata/properties" xmlns:ns3="46acb584-fb5c-4d2e-bfdf-b8002f9cdb56" targetNamespace="http://schemas.microsoft.com/office/2006/metadata/properties" ma:root="true" ma:fieldsID="2b771e457815ebbe327224b9239dae8b" ns3:_="">
    <xsd:import namespace="46acb584-fb5c-4d2e-bfdf-b8002f9cdb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acb584-fb5c-4d2e-bfdf-b8002f9cdb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4AE43C-6B44-4FAC-94E1-6FAFE742DC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acb584-fb5c-4d2e-bfdf-b8002f9cdb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EA4E3F-B5E9-4747-B3A0-6843681050E2}">
  <ds:schemaRefs>
    <ds:schemaRef ds:uri="http://schemas.microsoft.com/sharepoint/v3/contenttype/forms"/>
  </ds:schemaRefs>
</ds:datastoreItem>
</file>

<file path=customXml/itemProps3.xml><?xml version="1.0" encoding="utf-8"?>
<ds:datastoreItem xmlns:ds="http://schemas.openxmlformats.org/officeDocument/2006/customXml" ds:itemID="{E4C74598-BF00-4076-BD69-CD3ADBA77374}">
  <ds:schemaRefs>
    <ds:schemaRef ds:uri="http://schemas.openxmlformats.org/officeDocument/2006/bibliography"/>
  </ds:schemaRefs>
</ds:datastoreItem>
</file>

<file path=customXml/itemProps4.xml><?xml version="1.0" encoding="utf-8"?>
<ds:datastoreItem xmlns:ds="http://schemas.openxmlformats.org/officeDocument/2006/customXml" ds:itemID="{F13ADE6F-A51D-4DB5-9A2A-0B5A3AD684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3057</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Ziyang</dc:creator>
  <cp:lastModifiedBy>Hart YS LI</cp:lastModifiedBy>
  <cp:revision>7</cp:revision>
  <cp:lastPrinted>2023-04-19T16:30:00Z</cp:lastPrinted>
  <dcterms:created xsi:type="dcterms:W3CDTF">2022-07-29T10:35:00Z</dcterms:created>
  <dcterms:modified xsi:type="dcterms:W3CDTF">2023-04-19T16:30:00Z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0x0101001F5C9EA00AE10F4798D6E376E402160A</vt:lpwstr>
  </property>
  <property fmtid="{D5CDD505-2E9C-101B-9397-08002B2CF9AE}" pid="3" name="KSOProductBuildVer">
    <vt:lpwstr>2052-11.1.0.11744</vt:lpwstr>
  </property>
  <property fmtid="{D5CDD505-2E9C-101B-9397-08002B2CF9AE}" pid="4" name="ICV">
    <vt:lpwstr>A998BF40291646129EA2A3F30F1E9AF3</vt:lpwstr>
  </property>
  <property fmtid="{D5CDD505-2E9C-101B-9397-08002B2CF9AE}" pid="5" name="BD_Revisions_Count">
    <vt:lpwstr>1</vt:lpwstr>
  </property>
  <property fmtid="{D5CDD505-2E9C-101B-9397-08002B2CF9AE}" pid="6" name="BD_IsTrackRevisions">
    <vt:lpwstr>0</vt:lpwstr>
  </property>
  <property fmtid="{D5CDD505-2E9C-101B-9397-08002B2CF9AE}" pid="7" name="BD_Word_FileSize">
    <vt:lpwstr>224045</vt:lpwstr>
  </property>
  <property fmtid="{D5CDD505-2E9C-101B-9397-08002B2CF9AE}" pid="8" name="BD_Report_Pages">
    <vt:lpwstr>14</vt:lpwstr>
  </property>
  <property fmtid="{D5CDD505-2E9C-101B-9397-08002B2CF9AE}" pid="9" name="BD_Report_Characters">
    <vt:lpwstr>16275</vt:lpwstr>
  </property>
  <property fmtid="{D5CDD505-2E9C-101B-9397-08002B2CF9AE}" pid="10" name="BD_CompareCompanyModel">
    <vt:lpwstr/>
  </property>
  <property fmtid="{D5CDD505-2E9C-101B-9397-08002B2CF9AE}" pid="11" name="BD_WORD_Version">
    <vt:lpwstr>16.0.15330.20230</vt:lpwstr>
  </property>
  <property fmtid="{D5CDD505-2E9C-101B-9397-08002B2CF9AE}" pid="12" name="BD_Word_Protection_Status">
    <vt:lpwstr>0</vt:lpwstr>
  </property>
  <property fmtid="{D5CDD505-2E9C-101B-9397-08002B2CF9AE}" pid="13" name="BD_Word_Remind_Lock">
    <vt:lpwstr>0</vt:lpwstr>
  </property>
</Properties>
</file>