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7BB51">
      <w:pPr>
        <w:ind w:firstLine="361" w:firstLineChars="200"/>
        <w:jc w:val="center"/>
        <w:rPr>
          <w:rFonts w:hint="eastAsia" w:ascii="思源黑体" w:hAnsi="思源黑体" w:eastAsia="思源黑体" w:cs="思源黑体"/>
          <w:b/>
          <w:bCs/>
          <w:sz w:val="18"/>
          <w:szCs w:val="18"/>
          <w:highlight w:val="none"/>
        </w:rPr>
      </w:pPr>
      <w:r>
        <w:rPr>
          <w:rFonts w:hint="eastAsia" w:ascii="思源黑体" w:hAnsi="思源黑体" w:eastAsia="思源黑体" w:cs="思源黑体"/>
          <w:b/>
          <w:bCs/>
          <w:sz w:val="18"/>
          <w:szCs w:val="18"/>
          <w:highlight w:val="none"/>
        </w:rPr>
        <w:t>用户协议</w:t>
      </w:r>
    </w:p>
    <w:p w14:paraId="5325D6D1">
      <w:pPr>
        <w:ind w:firstLine="361" w:firstLineChars="200"/>
        <w:jc w:val="center"/>
        <w:rPr>
          <w:rFonts w:hint="eastAsia" w:ascii="思源黑体" w:hAnsi="思源黑体" w:eastAsia="思源黑体" w:cs="思源黑体"/>
          <w:b/>
          <w:bCs/>
          <w:sz w:val="18"/>
          <w:szCs w:val="18"/>
          <w:highlight w:val="none"/>
        </w:rPr>
      </w:pPr>
    </w:p>
    <w:p w14:paraId="42F9A76D">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shd w:val="clear" w:color="auto" w:fill="auto"/>
          <w:lang w:val="en-US" w:eastAsia="zh-CN"/>
        </w:rPr>
      </w:pPr>
      <w:r>
        <w:rPr>
          <w:rStyle w:val="4"/>
          <w:rFonts w:hint="eastAsia" w:ascii="思源黑体" w:hAnsi="思源黑体" w:eastAsia="思源黑体" w:cs="思源黑体"/>
          <w:b w:val="0"/>
          <w:bCs/>
          <w:i w:val="0"/>
          <w:caps w:val="0"/>
          <w:color w:val="0000FF"/>
          <w:spacing w:val="0"/>
          <w:sz w:val="18"/>
          <w:szCs w:val="18"/>
          <w:shd w:val="clear" w:color="auto" w:fill="auto"/>
          <w:lang w:val="en-US" w:eastAsia="zh-CN"/>
        </w:rPr>
        <w:t>广东保伦电子股份有限公司</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重视软件产品及服务用户的体验，我们将通过本用户协议（下称“协议”）来告知您在使用本软件产品时所应遵守的条款及条件。</w:t>
      </w:r>
    </w:p>
    <w:p w14:paraId="4E87132F">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如您选择购买或使用我们开发或运营的软件产品和服务（本协议中的软件产品及服务特指“摄像机管理后台”），视为您同意协议条款，在使用摄像机管理后台软件产品及服务的过程中将受到本《用户协议》条款的约束。</w:t>
      </w:r>
    </w:p>
    <w:p w14:paraId="1C5A2AD3">
      <w:pPr>
        <w:numPr>
          <w:ilvl w:val="0"/>
          <w:numId w:val="0"/>
        </w:numPr>
        <w:spacing w:line="360" w:lineRule="auto"/>
        <w:ind w:firstLine="422"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服务使用</w:t>
      </w:r>
    </w:p>
    <w:p w14:paraId="4882BAAD">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为了使用本软件产品及服务，我们依据本协议条款及条件授予您非独家、不可转让、不可再许可和有限的使用许可。您应当遵守本协议以及与您访问使用的服务相关的法律法规。您可以允许您的最终用户访问和使用本服务，但您应让最终用户受本协议的条款和条件约束，并对其违约负责。如果您意识到最终用户对本协议的任何违反，您将立即通知我们，并采取适当的行动来纠正此类违规行为，包括但不限于暂停或终止该最终用户访问或使用服务。</w:t>
      </w:r>
    </w:p>
    <w:p w14:paraId="211B2552">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为访问与使用本软件产品及服务，您必须注册一个摄像机管理后台账户并填写个人信息。注册账户时，您需要提供真实、准确的信息。如果您的信息发生变更，请及时在您的账户中对信息进行更新。您对您的账户的保密性，以及用于启用您访问服务的任何密码、身份验证密钥或安全凭据的安全性负责，和所有在您账户下的活动，不论是您还是您的最终用户的活动负责。如果您的账户下有任何未经授权或滥用行为或者任何与服务相关的安全事件，您将立即通知我们。未经您的同意，除本协议条款约定及法律法规有明确规定外，我们不会对您账户中任何未经授权或滥用行为负责。</w:t>
      </w:r>
    </w:p>
    <w:p w14:paraId="3A18DC06">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除本协议的条款和条件外，您同意遵守可接受我们发布的最新合理的使用政策条款及我们对使用政策所做的任何合理变更。</w:t>
      </w:r>
    </w:p>
    <w:p w14:paraId="2A2DD29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1.4</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应确保您的内容和操作行为不违反本协议的条款和条件并且符合法律法规。您应对您的内容的合法性、准确性、完整性和可靠性负责。作为服务条款的一部分，您应负责获得并持续保有任何与您的内容相关的通知、同意或授权。除非法律另有明确规定，否则我们不承担任何与您的内容有关的义务和责任。</w:t>
      </w:r>
    </w:p>
    <w:p w14:paraId="67D84A6C">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1.5</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服务中可能包含或向您提供第三方内容。无论第三方内容基于何种目的提供，我们均不对任何第三方内容作出任何形式的陈述或保证，也不对任何第三方内容造成的任何性质或种类的损失、损害、费用或成本承担任何责任</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5E8BBAD">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1.6</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在使用本软件产品及服务过程中，您应确保贵方网络和系统符合我们随时提供的相关规范、全权负责维护从您的系统到我们或任何第三方数据中心的网络连接和电信连接；并且自行承担所有因您的网络连接、电信连接或因互联网引起的或与之相关的所有问题、条件、延迟、交付失败和所有其他损失、损坏、责任、费用或任何性质或种类的费用</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383F148">
      <w:pPr>
        <w:numPr>
          <w:ilvl w:val="0"/>
          <w:numId w:val="0"/>
        </w:numPr>
        <w:spacing w:line="360" w:lineRule="auto"/>
        <w:ind w:firstLine="422"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2.</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安全和数据隐私</w:t>
      </w:r>
    </w:p>
    <w:p w14:paraId="5B0B1D0C">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我们将采取适当的管理、物理和技术措施帮助您保护在服务环境下存储的您的内容的安全性和保密性。未经您的同意，我们不会访问或者使用您的内容，除非是为您提供必要的服务，或者为遵守法律法规或政府机关的约束性命令</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6996AE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作为服务的一部分，您应履行以下网络安全义务：</w:t>
      </w:r>
    </w:p>
    <w:p w14:paraId="0AF56BC3">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a)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严格遵守信息化机房网络安全责任制度，落实网络安全主体责任</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EEAC5B7">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b)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定期更新服务器操作系统及软件补丁（周期≤90天）；</w:t>
      </w:r>
    </w:p>
    <w:p w14:paraId="49BD60D4">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c)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建立动态密码管理机制，定期更换系统访问密码（周期≤90天），并确保密码复杂度；</w:t>
      </w:r>
    </w:p>
    <w:p w14:paraId="7F4147BE">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d)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启用设备防火墙功能，关闭非必要端口和服务；</w:t>
      </w:r>
    </w:p>
    <w:p w14:paraId="49BF0772">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e)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部署企业级防火墙、零信任网关、入侵检测系统（IDS）、入侵防御系统（IPS）等安全设施，并定期升级维护；</w:t>
      </w:r>
    </w:p>
    <w:p w14:paraId="388F8D40">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f)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实施严格的身份认证和访问控制措施，限制访问权限至必要人员；</w:t>
      </w:r>
    </w:p>
    <w:p w14:paraId="14506E11">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g)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不得将服务用于网络攻击、数据窃取、侵权活动等非法用途；</w:t>
      </w:r>
    </w:p>
    <w:p w14:paraId="7C6F3A0B">
      <w:pPr>
        <w:spacing w:line="360" w:lineRule="auto"/>
        <w:ind w:firstLine="0" w:firstLineChars="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h)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发现安全事件时应立即断开网络连接并在1小时内通知我方。</w:t>
      </w:r>
    </w:p>
    <w:p w14:paraId="0AFE662F">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用户承诺：</w:t>
      </w:r>
    </w:p>
    <w:p w14:paraId="4CF04449">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a)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因</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违反2.2条任何规定导致的安全事故，由用户承担全部责任；</w:t>
      </w:r>
    </w:p>
    <w:p w14:paraId="3307AC95">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b)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应配合我方进行安全审计和检查；</w:t>
      </w:r>
    </w:p>
    <w:p w14:paraId="49E237D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c) </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应建立完善的安全事件应急响应机制。</w:t>
      </w:r>
    </w:p>
    <w:p w14:paraId="7D173089">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2.4</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为了保护您向我们提供的隐私信息，我们遵守《用户隐私条款》声明。您可以指定您的内容所存储的区域。未经您的同意，我们不会从您选择的区域中迁移您的内容，除非以下情况：</w:t>
      </w:r>
    </w:p>
    <w:p w14:paraId="5710C2BC">
      <w:pPr>
        <w:numPr>
          <w:ilvl w:val="0"/>
          <w:numId w:val="1"/>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必须迁移以遵守适用的法律法规或者政府机关的约束性命令</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FECFEF6">
      <w:pPr>
        <w:numPr>
          <w:ilvl w:val="0"/>
          <w:numId w:val="1"/>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为了提供账单、管理、技术服务或者因调查安全事件或者调查违反本协议的行为</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371A27D">
      <w:pPr>
        <w:numPr>
          <w:ilvl w:val="0"/>
          <w:numId w:val="0"/>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2.5</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我们可能会在您使用服务的数据中心区域处理一些数据，我们也可能会在我们维护运营、支持和调查系统及团队的区域处理这些数据</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40A7527">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2.6</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在我们不违反本用户协议条款约定义务的情况下，您应对任何安全漏洞以及由您的内容引起或与之相关的此类漏洞的后果负责，包括但不限于您的内容中包含的任何病毒、特洛伊木马、蠕虫或其他有害的编程程序</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FB92709">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2.7</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具体安全和数据隐私条款请您参照《用户隐私条款》执行</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00A8028">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3.</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费用及支付</w:t>
      </w:r>
    </w:p>
    <w:p w14:paraId="54D972A2">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3.1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除双方另有约定外，您在使用本软件产品及服务过程中，我们将不收取额外服务费用，如您在使用本软件产品及服务过程中未经我们确认而向任何一方支付了任何额外服务费用，您应上述行为而造成的损失自行负责</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4490DE4">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4.</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责</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任限制</w:t>
      </w:r>
    </w:p>
    <w:p w14:paraId="3D8DB807">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您理解并同意对自主选择下载和使用本软件产品及服务的行为风险自负，并且对于因自行下载或使用本软件产品及服务而对计算机系统造成的损坏或数据的丢失自行应承担责任</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CA788A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在适用法律允许的最大范围内，</w:t>
      </w:r>
      <w:r>
        <w:rPr>
          <w:rStyle w:val="4"/>
          <w:rFonts w:hint="eastAsia" w:ascii="思源黑体" w:hAnsi="思源黑体" w:eastAsia="思源黑体" w:cs="思源黑体"/>
          <w:b w:val="0"/>
          <w:bCs/>
          <w:i w:val="0"/>
          <w:caps w:val="0"/>
          <w:color w:val="0000FF"/>
          <w:spacing w:val="0"/>
          <w:sz w:val="18"/>
          <w:szCs w:val="18"/>
          <w:shd w:val="clear" w:color="auto" w:fill="auto"/>
          <w:lang w:val="en-US" w:eastAsia="zh-CN"/>
        </w:rPr>
        <w:t>广东保伦电子股份有限公司</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明确表示不提供任何其他类型的保证，不论使明示的或默示的，包括但不限于适销性、适用性、可靠性、准确性、完整性、无病毒以及无错误的任何默示保证和责任。</w:t>
      </w:r>
    </w:p>
    <w:p w14:paraId="0650421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我们不就因您使用本软件产品及服务引起的，或在任何方面与我们的软件产品和服务有关的任何意外的、非直接的、特殊的、或间接的损害或请求（包括但不限于因人身伤害、因隐私泄漏、因未能履行包括诚信或合理谨慎在内的任何责任、因过失和因任何其他金钱上的损失或其他损失而造成的损害赔偿）承担任何责任。</w:t>
      </w:r>
    </w:p>
    <w:p w14:paraId="6FAAA356">
      <w:p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4.4我们不会向您就下述行为进行声明或担保：</w:t>
      </w:r>
    </w:p>
    <w:p w14:paraId="4F5CE1F6">
      <w:pPr>
        <w:numPr>
          <w:ilvl w:val="0"/>
          <w:numId w:val="2"/>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本软件产品或服务将无错误或不会中断；</w:t>
      </w:r>
    </w:p>
    <w:p w14:paraId="38F7C3CD">
      <w:pPr>
        <w:numPr>
          <w:ilvl w:val="0"/>
          <w:numId w:val="2"/>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您对服务的使用会完全满足您的需求；</w:t>
      </w:r>
    </w:p>
    <w:p w14:paraId="4CDEF4FE">
      <w:pPr>
        <w:numPr>
          <w:ilvl w:val="0"/>
          <w:numId w:val="2"/>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我们会完全修正与本软件产品及服务有关的所有缺陷或错误，或防止与本软件产品及服务有关的所有第三方破坏或未经授权的访问；</w:t>
      </w:r>
    </w:p>
    <w:p w14:paraId="0558E31B">
      <w:pPr>
        <w:numPr>
          <w:ilvl w:val="0"/>
          <w:numId w:val="2"/>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本软件产品及服务将与您的内容或本公司未提供的任何其他硬件、软件、系统、服务或数据完全兼容。</w:t>
      </w:r>
    </w:p>
    <w:p w14:paraId="63A4A142">
      <w:pPr>
        <w:numPr>
          <w:ilvl w:val="0"/>
          <w:numId w:val="2"/>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您使用相关服务而获得的任何信息一律准确可靠；</w:t>
      </w:r>
    </w:p>
    <w:p w14:paraId="5EEFF09E">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5.</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知识产权</w:t>
      </w:r>
    </w:p>
    <w:p w14:paraId="3D1881D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5.1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您承认</w:t>
      </w:r>
      <w:r>
        <w:rPr>
          <w:rStyle w:val="4"/>
          <w:rFonts w:hint="eastAsia" w:ascii="思源黑体" w:hAnsi="思源黑体" w:eastAsia="思源黑体" w:cs="思源黑体"/>
          <w:b w:val="0"/>
          <w:bCs/>
          <w:i w:val="0"/>
          <w:caps w:val="0"/>
          <w:color w:val="0000FF"/>
          <w:spacing w:val="0"/>
          <w:sz w:val="18"/>
          <w:szCs w:val="18"/>
          <w:shd w:val="clear" w:color="auto" w:fill="auto"/>
          <w:lang w:val="en-US" w:eastAsia="zh-CN"/>
        </w:rPr>
        <w:t>广东保伦电子股份有限公司</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拥</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有对本软件产品及服务的所有权利，包括但不限于所有知识产权。“知识产权”指在专利法、版权法、商业机密法、商标法、反不正当竞争法等法中规定的所有权利以及其中的所有应用、更新、扩展和恢复，无论在现在还是以后在全球范围内实施和生效。您同意不会修改、改编、翻译本软件产品、创作本软件产品的派生作品、通过反编译、反向工程、反汇编或其它方式从摄像机管理后台得到源代码。您同意不会删除、掩盖或更改</w:t>
      </w:r>
      <w:r>
        <w:rPr>
          <w:rStyle w:val="4"/>
          <w:rFonts w:hint="eastAsia" w:ascii="思源黑体" w:hAnsi="思源黑体" w:eastAsia="思源黑体" w:cs="思源黑体"/>
          <w:b w:val="0"/>
          <w:bCs/>
          <w:i w:val="0"/>
          <w:caps w:val="0"/>
          <w:color w:val="0000FF"/>
          <w:spacing w:val="0"/>
          <w:sz w:val="18"/>
          <w:szCs w:val="18"/>
          <w:shd w:val="clear" w:color="auto" w:fill="auto"/>
          <w:lang w:val="en-US" w:eastAsia="zh-CN"/>
        </w:rPr>
        <w:t>广东保伦电子股份限公司</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或任何第三方的版权声明、商标或其它所有权声明。</w:t>
      </w:r>
    </w:p>
    <w:p w14:paraId="5CC4756B">
      <w:pPr>
        <w:numPr>
          <w:ilvl w:val="0"/>
          <w:numId w:val="0"/>
        </w:numPr>
        <w:spacing w:line="360" w:lineRule="auto"/>
        <w:ind w:firstLine="48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4"/>
          <w:szCs w:val="24"/>
          <w:highlight w:val="none"/>
          <w:shd w:val="clear" w:color="auto" w:fill="auto"/>
          <w:lang w:val="en-US" w:eastAsia="zh-CN"/>
        </w:rPr>
        <w:t>6.</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所有权与限制</w:t>
      </w:r>
    </w:p>
    <w:p w14:paraId="759C6808">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您和/或您的许可方保留您的内容中的原有属于您的知识产权。根据本协议，您授予我们托管、处理和/或传输您的内容以运行和提供服务的权利。</w:t>
      </w:r>
    </w:p>
    <w:p w14:paraId="66D42838">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我们和/或我们的许可方保留本协议项下本软件产品及服务（包括任何基础软件程序及其所有部分、复制和修改）、服务衍生品以及由我们或代表我们开发或交付的任何内容的所有权、知识产权和权益。除本协议另有明确规定外，本协议中任何内容均不得解释为授予您在本软件产品及服务中或与本软件产品及服务相关的任何权利、所有权和利益。</w:t>
      </w:r>
    </w:p>
    <w:p w14:paraId="5C5DBE7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您不得、也不能使得或允许最终用户或允许其他人进行一下行为：</w:t>
      </w:r>
    </w:p>
    <w:p w14:paraId="6AD7B57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修改、变更本软件产品及服务或制造本软件产品及服务的衍生品；</w:t>
      </w:r>
    </w:p>
    <w:p w14:paraId="43EE0045">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对本软件产品及服务进行反汇编、反编译、反向工程、复制本软件产品及服务的任何部分，或应用其他任何程序来获得服务中所包含的任何软件的源代码；</w:t>
      </w:r>
    </w:p>
    <w:p w14:paraId="7A842D95">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分发、转售、再许可、或转让服务，除非本协议另有规定或经双方书面同意；</w:t>
      </w:r>
    </w:p>
    <w:p w14:paraId="7884675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（4）</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为了下述目的访问本软件产品及服务：</w:t>
      </w:r>
    </w:p>
    <w:p w14:paraId="045AF848">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（5）</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建立具有竞争力的产品或服务；</w:t>
      </w:r>
    </w:p>
    <w:p w14:paraId="7221F84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复制服务的任何特征、功能或图形；</w:t>
      </w:r>
    </w:p>
    <w:p w14:paraId="76EC74FC">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（7）</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或执行或披露服务的任何基准测试、安全测试或性能测试。</w:t>
      </w:r>
    </w:p>
    <w:p w14:paraId="0207294C">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6.4</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如果您或您的最终用户向我们或与服务有关的我们的关联方提出任何与开展服务有关的反馈、建议、请求或意见（“客户建议”），您认可并同意，我们和我们的关联方有权不受限制地使用客户建议，包括但不限于任何将使用客户建议和将客户建议纳入我们的服务以开发新功能或提高服务的性能、功能性或安全性的权利，我们也将保留其所有权、知识产权和权益。</w:t>
      </w:r>
    </w:p>
    <w:p w14:paraId="7EC18AF2">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6.5</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在下列情况下，我们可能会暂停您访问或使用服务的权利：</w:t>
      </w:r>
    </w:p>
    <w:p w14:paraId="4DB6284D">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出于防止对您数据进行未授权访问的合理需要</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D034E36">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或您的最终用户访问和使用服务违反了可接受的使用政策、本协议或适用的法律法规；</w:t>
      </w:r>
    </w:p>
    <w:p w14:paraId="07A68BA8">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您违反了您的付款义务</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7C40233">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您和您的最终用户的访问和对服务的使用可能会对服务、我们或第三方造成安全风险</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BE6021E">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和您的最终用户访问和使用服务可能会对服务的功能、可用性或操作产生不利影响</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DAB4BD9">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根据相关法律法规或政府机构的要求</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56ABD19">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您和您的最终用户访问和使用服务可能使我们、我们的关联方或分包商承担责任或监管合规风险</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2A85E4F">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您可能侵犯第三方的知识产权</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F97A082">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有合理理由相信存在欺诈行为</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6D92AC6">
      <w:pPr>
        <w:numPr>
          <w:ilvl w:val="0"/>
          <w:numId w:val="3"/>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您已停止正常营业、或已进入破产、清算、解散或类似程序中</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2B396A3">
      <w:pPr>
        <w:numPr>
          <w:ilvl w:val="0"/>
          <w:numId w:val="0"/>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6.6</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您承认并同意我们的上述暂停行为不会免除您支付暂停期之前及期间服务费用的义务，同时您将无权因此类暂停得到任何退款或服务费用减免</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22BC8B1">
      <w:pPr>
        <w:numPr>
          <w:ilvl w:val="0"/>
          <w:numId w:val="0"/>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6.7</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用户应确保其使用环境符合本协议第2.2条规定的网络安全要求，因用户设备或网络环境不符合安全标准导致的问题，由用户自行承担责任</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2493824">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7.</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赔偿</w:t>
      </w:r>
    </w:p>
    <w:p w14:paraId="4B614DEC">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7.1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如果第三方向您提出索赔，指出我们提供并由您使用的服务侵犯了第三方的知识产权，我们将就最终法院判决或与第三方的和解给您造成的损失、成本和费用进行赔偿，前提是您及时以书面形式通知我们此类索赔、同意由我方主导抗辩与和解、向我们提供进行抗辩或解决索赔所需的一切合理信息、权限和协助。我们可以自行决定在不实质影响服务功能的前提下，修改被指控侵权的该部分服务，使其不侵权；就被指控侵权的该部分服务取得合法授权；或终止提供服务，并在事先书面通知的情况下退还未使用服务的预付费用</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610AD5F">
      <w:p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7.2我们不会就以下情形引起的索赔向您提供赔偿：</w:t>
      </w:r>
    </w:p>
    <w:p w14:paraId="29252EE0">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由于您使用或将服务与其他任何一方的软件、硬件或我们未提供的内容结合使用的；</w:t>
      </w:r>
    </w:p>
    <w:p w14:paraId="181290FD">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由于您的内容、第三方内容或因为您违反本协议引起的；</w:t>
      </w:r>
    </w:p>
    <w:p w14:paraId="42A7B498">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由于您更改服务或在服务文件中标识的使用范围之外使用服务（或您使用服务的方式与我们给您的指导相背）而引起的；</w:t>
      </w:r>
    </w:p>
    <w:p w14:paraId="2F44FD30">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由于非我们操作的、对服务或者基础软件的任何修改引起的；</w:t>
      </w:r>
    </w:p>
    <w:p w14:paraId="26D0DFC9">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为了遵守或执行行业标准或任何适用法律法规引起的；</w:t>
      </w:r>
    </w:p>
    <w:p w14:paraId="766760E4">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在因第三方索赔而被通知停止使用本服务后，您继续使用本服务而引起的；</w:t>
      </w:r>
    </w:p>
    <w:p w14:paraId="2911A5E9">
      <w:pPr>
        <w:numPr>
          <w:ilvl w:val="0"/>
          <w:numId w:val="4"/>
        </w:numPr>
        <w:spacing w:line="360" w:lineRule="auto"/>
        <w:ind w:firstLine="361" w:firstLineChars="200"/>
        <w:jc w:val="left"/>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pPr>
      <w:bookmarkStart w:id="0" w:name="_GoBack"/>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或可以通过变更或升级当前版本或采取我们建议的措施避免侵权，但您未能配合更新或升级至最新版本，或者未能执行我们的建议引起的</w:t>
      </w:r>
      <w:bookmarkEnd w:id="0"/>
      <w:r>
        <w:rPr>
          <w:rStyle w:val="4"/>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w:t>
      </w:r>
    </w:p>
    <w:p w14:paraId="621FCFD4">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7.3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如果第三方向我们提出索赔，指出您的内容或我们根据本协议使用的您的内容或您的内容与我们服务的结合侵犯了第三方的知识产权，或您以非法方式或违反本协议规定使用服务，您将自费为我们辩护，并就最终法院判决或与第三方的和解给我们造成的损失、成本和费用进行赔偿，前提是我们及时以书面形式通知你们此类索赔；同意由您主导抗辩与和解；向您提供进行抗辩或解决索赔所需的一切合理信息、权限和协助。我们可以自行决定暂停或终止提供服务、本协议或适用的订单表而不退还已缴付的任何费用</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0480CB21">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8.</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保</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密条款</w:t>
      </w:r>
    </w:p>
    <w:p w14:paraId="4D7991B2">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保密信息的定义。“保密信息”是指在与本协议有关的交易过程中，由一方（“披露方”）向另一方（“接收方”）或向接收方（或其关联方）的雇员、高级职员、客户或供应商披露的涉及披露方（或其关联方）的所有信息，不论此信息为本协议签署日期之前或之后披露，以任何媒体或形式（包括书面、口头、视觉或电子）存在，是否被标记或描述为“机密”, 或者和披露方（若其关联方）、其雇员、高级职员、客户或供应商相关的，基于其披露环境和信息性质，合理地应被理解为保密的信息</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68DC77D">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保</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密信息不应包括以下信息:</w:t>
      </w:r>
    </w:p>
    <w:p w14:paraId="0D14EC82">
      <w:pPr>
        <w:numPr>
          <w:ilvl w:val="0"/>
          <w:numId w:val="5"/>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非因另一方的作为或不作为而已为公众所知或将为公众所知的信息</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8C43287">
      <w:pPr>
        <w:numPr>
          <w:ilvl w:val="0"/>
          <w:numId w:val="5"/>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在</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披露前为另一方合法占有且未违反对披露方的保密义务</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8DF1FF1">
      <w:pPr>
        <w:numPr>
          <w:ilvl w:val="0"/>
          <w:numId w:val="5"/>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第三方合法向另一方披露的信息，而第三方就该信息本身不负有保密义务</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A3D684E">
      <w:pPr>
        <w:numPr>
          <w:ilvl w:val="0"/>
          <w:numId w:val="5"/>
        </w:num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由另一方独立开发的信息</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F6580E1">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各方均同意在本协议有效期内及之后的五年内对对方的保密信息保密。任何一方不得将另一方的保密信息披露给任何人。各方同意采取合适的措施保护另一方的保密信息，且保护程度不低于其保护自己的保密信息</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377D1E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8.4</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接收方只能将保密信息披露给必须知道这些信息且负有不低于本协议规定的保密义务的员工、代理人。除非另一方另有授权，双方仅可将对方的保密信息用于履行本协议之目的。但一方可以在法律诉讼中或根据法律要求披露另一方的保密信息</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DDF620F">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9.</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合同期限、暂停与终止</w:t>
      </w:r>
    </w:p>
    <w:p w14:paraId="4A64F7A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合同期限：本协议自本协议规定的生效日起生效，并持续有效</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4CE70DAD">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合同暂停：您认可并同意如果您违反本用户协议，我们亦保留立即暂停或终止服务、相关订单或本协议的权利，您在服务环节中存储的内容可能会被立即删除</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BC4DCD4">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合同终止：如果任一方严重违反本协议且在接到另一方通知后30天内未能修复违约行为，则守约方有权终止本协议</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E4B7A1B">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9.4</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如您违反第2.2条网络安全义务，视为重大违约，我方有权立即暂停或终止服务</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2CB8EF1">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10.</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不可抗力</w:t>
      </w:r>
    </w:p>
    <w:p w14:paraId="6F11E04E">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10.1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任一方均不对不能预见、不能避免且不可克服的事件引起的行为、事件、遗漏或者事故负责，包括但不限于自然灾害（包括地震、风暴或其他自然灾害）、恐怖主义行为、战争或类似战争的行为、内乱或暴乱、电气、网络或通信中断、封锁、禁运、火灾、洪水、爆炸或恶意的破坏、工厂或设备故障、或任何法律、政府命令、规则、规章、指令或行业标准的变化。双方将尽合理努力减轻不可抗力事件的影响。如果此类事件持续超过60天，任何一方均可在书面通知后取消未履行的服务和受影响的订单。本节不免除您在本协议下应履行的付款义务。</w:t>
      </w:r>
    </w:p>
    <w:p w14:paraId="1AD88806">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11.</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声明与保证</w:t>
      </w:r>
    </w:p>
    <w:p w14:paraId="20A103CE">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您声明其合法有效地签署了本协议，具有相应的权利和授权。</w:t>
      </w:r>
    </w:p>
    <w:p w14:paraId="3299BC48">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声明、保证并承诺您应遵守与您在本协议项下的活动有关的所有适用法律和法规；您在使用服务时应遵守本用户协议及接受我们对本用户协议的合理更新；您对服务的使用不得侵犯任何第三方的知识产权或任何其他权利</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714FBF18">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11.3</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您保证其网络系统和设备符合本协议规定的安全标准，并承诺持续履行网络安全维护义务</w:t>
      </w:r>
    </w:p>
    <w:p w14:paraId="65FAD0C0">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12.</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法律适用及司法管辖</w:t>
      </w:r>
    </w:p>
    <w:p w14:paraId="5E5A180A">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12.1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本</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协议的订立、效力、解释、履行和争议的解决均适用中华人民共和国法律</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2F8BBA6">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12.2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双方同意本协议的签订地为广州市番禺区，并同意将因本协议引起的或与本协议有关的任何争议提交广州市番禺区人民法院诉讼解决</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2E53A52">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13.</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条款更新</w:t>
      </w:r>
    </w:p>
    <w:p w14:paraId="17D1E474">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13.1</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我</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们在自行修改或中止本软件产品及服务或修改或移除相关功能前，将提前三十日以书面或口头的形式通知您</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1DE23F23">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13.2</w:t>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如本用户协议条款有更新，我们将通过在网站、软件更新通知或其他方式通知您发布本协议的修改版本，包括协议中所提及的文件和政策。除非更新后的版本、文件或政策另有规定，修改的条款将于发布或通知后生效</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DBEAF94">
      <w:pPr>
        <w:numPr>
          <w:ilvl w:val="0"/>
          <w:numId w:val="0"/>
        </w:numPr>
        <w:spacing w:line="360" w:lineRule="auto"/>
        <w:ind w:firstLine="422" w:firstLineChars="200"/>
        <w:jc w:val="left"/>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4"/>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14.</w:t>
      </w:r>
      <w:r>
        <w:rPr>
          <w:rStyle w:val="4"/>
          <w:rFonts w:hint="eastAsia" w:ascii="思源黑体" w:hAnsi="思源黑体" w:eastAsia="思源黑体" w:cs="思源黑体"/>
          <w:b/>
          <w:bCs w:val="0"/>
          <w:i w:val="0"/>
          <w:caps w:val="0"/>
          <w:color w:val="auto"/>
          <w:spacing w:val="0"/>
          <w:sz w:val="21"/>
          <w:szCs w:val="21"/>
          <w:shd w:val="clear" w:color="auto" w:fill="auto"/>
          <w:lang w:val="en-US" w:eastAsia="zh-CN"/>
        </w:rPr>
        <w:t>联系我们</w:t>
      </w:r>
    </w:p>
    <w:p w14:paraId="671E8F91">
      <w:pPr>
        <w:spacing w:line="360" w:lineRule="auto"/>
        <w:ind w:firstLine="360" w:firstLineChars="200"/>
        <w:jc w:val="left"/>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欢迎您对本软件产品及服务提出意见，如有任何问题、意见或疑虑，请您拨打电话400-991-2218联系客服或通过</w:t>
      </w:r>
      <w:r>
        <w:rPr>
          <w:rStyle w:val="6"/>
          <w:rFonts w:hint="eastAsia"/>
          <w:highlight w:val="none"/>
          <w:lang w:val="en-US" w:eastAsia="zh-CN"/>
        </w:rPr>
        <w:fldChar w:fldCharType="begin"/>
      </w:r>
      <w:r>
        <w:rPr>
          <w:rStyle w:val="6"/>
          <w:rFonts w:hint="eastAsia"/>
          <w:highlight w:val="none"/>
          <w:lang w:val="en-US" w:eastAsia="zh-CN"/>
        </w:rPr>
        <w:instrText xml:space="preserve"> HYPERLINK "https://www.itc.vip/" </w:instrText>
      </w:r>
      <w:r>
        <w:rPr>
          <w:rStyle w:val="6"/>
          <w:rFonts w:hint="eastAsia"/>
          <w:highlight w:val="none"/>
          <w:lang w:val="en-US" w:eastAsia="zh-CN"/>
        </w:rPr>
        <w:fldChar w:fldCharType="separate"/>
      </w:r>
      <w:r>
        <w:rPr>
          <w:rStyle w:val="6"/>
          <w:rFonts w:hint="eastAsia"/>
          <w:highlight w:val="none"/>
          <w:lang w:val="en-US" w:eastAsia="zh-CN"/>
        </w:rPr>
        <w:t>https://www.itc.vip/</w:t>
      </w:r>
      <w:r>
        <w:rPr>
          <w:rStyle w:val="6"/>
          <w:rFonts w:hint="eastAsia"/>
          <w:highlight w:val="none"/>
          <w:lang w:val="en-US" w:eastAsia="zh-CN"/>
        </w:rPr>
        <w:fldChar w:fldCharType="end"/>
      </w:r>
      <w:r>
        <w:rPr>
          <w:rStyle w:val="4"/>
          <w:rFonts w:hint="eastAsia" w:ascii="思源黑体" w:hAnsi="思源黑体" w:eastAsia="思源黑体" w:cs="思源黑体"/>
          <w:b w:val="0"/>
          <w:bCs/>
          <w:i w:val="0"/>
          <w:caps w:val="0"/>
          <w:color w:val="auto"/>
          <w:spacing w:val="0"/>
          <w:sz w:val="18"/>
          <w:szCs w:val="18"/>
          <w:shd w:val="clear" w:color="auto" w:fill="auto"/>
          <w:lang w:val="en-US" w:eastAsia="zh-CN"/>
        </w:rPr>
        <w:t>与我们联系</w:t>
      </w:r>
      <w:r>
        <w:rPr>
          <w:rStyle w:val="4"/>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90C364E">
      <w:pPr>
        <w:spacing w:line="360" w:lineRule="auto"/>
        <w:ind w:firstLine="0" w:firstLineChars="0"/>
        <w:jc w:val="left"/>
        <w:rPr>
          <w:rStyle w:val="4"/>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pPr>
      <w:r>
        <w:rPr>
          <w:rStyle w:val="4"/>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本用户协议更新日期：2025年05月12日</w:t>
      </w:r>
    </w:p>
    <w:p w14:paraId="089942BA">
      <w:pPr>
        <w:rPr>
          <w:rFonts w:hint="eastAsia" w:eastAsia="思源黑体 Medium"/>
          <w:highlight w:val="none"/>
          <w:lang w:val="en-US" w:eastAsia="zh-CN"/>
        </w:rPr>
      </w:pPr>
    </w:p>
    <w:p w14:paraId="216AC116">
      <w:pPr>
        <w:spacing w:line="360" w:lineRule="auto"/>
        <w:ind w:firstLine="0" w:firstLineChars="0"/>
        <w:jc w:val="left"/>
        <w:rPr>
          <w:rStyle w:val="4"/>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pPr>
    </w:p>
    <w:p w14:paraId="709ABBDA">
      <w:pPr>
        <w:rPr>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20B0500000000000000"/>
    <w:charset w:val="86"/>
    <w:family w:val="auto"/>
    <w:pitch w:val="default"/>
    <w:sig w:usb0="00000000" w:usb1="00000000" w:usb2="00000016" w:usb3="00000000" w:csb0="602E0107" w:csb1="00000000"/>
  </w:font>
  <w:font w:name="思源黑体 Medium">
    <w:panose1 w:val="020B0600000000000000"/>
    <w:charset w:val="86"/>
    <w:family w:val="auto"/>
    <w:pitch w:val="default"/>
    <w:sig w:usb0="30000083" w:usb1="2BDF3C10" w:usb2="00000016" w:usb3="00000000" w:csb0="602E0107" w:csb1="00000000"/>
  </w:font>
  <w:font w:name="KSOF4CFA6896">
    <w:panose1 w:val="020B0500000000000000"/>
    <w:charset w:val="86"/>
    <w:family w:val="auto"/>
    <w:pitch w:val="default"/>
    <w:sig w:usb0="00000001" w:usb1="00000000" w:usb2="00000000" w:usb3="00000000" w:csb0="002E0001" w:csb1="00000000"/>
  </w:font>
  <w:font w:name="KSOF4CF9F437">
    <w:panose1 w:val="020B0500000000000000"/>
    <w:charset w:val="86"/>
    <w:family w:val="auto"/>
    <w:pitch w:val="default"/>
    <w:sig w:usb0="00000001" w:usb1="00000000" w:usb2="00000000" w:usb3="00000000" w:csb0="002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B65E8D"/>
    <w:multiLevelType w:val="singleLevel"/>
    <w:tmpl w:val="5EB65E8D"/>
    <w:lvl w:ilvl="0" w:tentative="0">
      <w:start w:val="1"/>
      <w:numFmt w:val="decimal"/>
      <w:suff w:val="nothing"/>
      <w:lvlText w:val="（%1）"/>
      <w:lvlJc w:val="left"/>
    </w:lvl>
  </w:abstractNum>
  <w:abstractNum w:abstractNumId="1">
    <w:nsid w:val="5EB664B1"/>
    <w:multiLevelType w:val="singleLevel"/>
    <w:tmpl w:val="5EB664B1"/>
    <w:lvl w:ilvl="0" w:tentative="0">
      <w:start w:val="1"/>
      <w:numFmt w:val="decimal"/>
      <w:suff w:val="nothing"/>
      <w:lvlText w:val="（%1）"/>
      <w:lvlJc w:val="left"/>
    </w:lvl>
  </w:abstractNum>
  <w:abstractNum w:abstractNumId="2">
    <w:nsid w:val="5EB665C6"/>
    <w:multiLevelType w:val="singleLevel"/>
    <w:tmpl w:val="5EB665C6"/>
    <w:lvl w:ilvl="0" w:tentative="0">
      <w:start w:val="1"/>
      <w:numFmt w:val="decimal"/>
      <w:suff w:val="nothing"/>
      <w:lvlText w:val="（%1）"/>
      <w:lvlJc w:val="left"/>
    </w:lvl>
  </w:abstractNum>
  <w:abstractNum w:abstractNumId="3">
    <w:nsid w:val="5EB66655"/>
    <w:multiLevelType w:val="singleLevel"/>
    <w:tmpl w:val="5EB66655"/>
    <w:lvl w:ilvl="0" w:tentative="0">
      <w:start w:val="1"/>
      <w:numFmt w:val="decimal"/>
      <w:suff w:val="nothing"/>
      <w:lvlText w:val="（%1）"/>
      <w:lvlJc w:val="left"/>
    </w:lvl>
  </w:abstractNum>
  <w:abstractNum w:abstractNumId="4">
    <w:nsid w:val="5EB669A5"/>
    <w:multiLevelType w:val="singleLevel"/>
    <w:tmpl w:val="5EB669A5"/>
    <w:lvl w:ilvl="0" w:tentative="0">
      <w:start w:val="1"/>
      <w:numFmt w:val="decimal"/>
      <w:suff w:val="nothing"/>
      <w:lvlText w:val="（%1）"/>
      <w:lvlJc w:val="left"/>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yMmNmZTNmZGM5ZjE4NzhiNGM5MzY4NTg3MzY2YjYifQ=="/>
  </w:docVars>
  <w:rsids>
    <w:rsidRoot w:val="00000000"/>
    <w:rsid w:val="038925AE"/>
    <w:rsid w:val="0C5F2920"/>
    <w:rsid w:val="0F18454A"/>
    <w:rsid w:val="12D06EB6"/>
    <w:rsid w:val="1E9A6A77"/>
    <w:rsid w:val="23812232"/>
    <w:rsid w:val="38CD32DF"/>
    <w:rsid w:val="40181E8E"/>
    <w:rsid w:val="4C5C4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rFonts w:ascii="思源黑体" w:hAnsi="思源黑体" w:eastAsia="思源黑体"/>
    </w:rPr>
  </w:style>
  <w:style w:type="character" w:styleId="5">
    <w:name w:val="FollowedHyperlink"/>
    <w:basedOn w:val="3"/>
    <w:uiPriority w:val="0"/>
    <w:rPr>
      <w:color w:val="800080"/>
      <w:u w:val="single"/>
    </w:rPr>
  </w:style>
  <w:style w:type="character" w:styleId="6">
    <w:name w:val="Hyperlink"/>
    <w:basedOn w:val="3"/>
    <w:qFormat/>
    <w:uiPriority w:val="0"/>
    <w:rPr>
      <w:rFonts w:asciiTheme="minorAscii" w:hAnsiTheme="minorAscii" w:eastAsiaTheme="minorEastAsia" w:cstheme="minorBidi"/>
      <w:color w:val="0000FF"/>
      <w:kern w:val="2"/>
      <w:sz w:val="21"/>
      <w:szCs w:val="24"/>
      <w:u w:val="single"/>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6005</Words>
  <Characters>6181</Characters>
  <Lines>0</Lines>
  <Paragraphs>0</Paragraphs>
  <TotalTime>11</TotalTime>
  <ScaleCrop>false</ScaleCrop>
  <LinksUpToDate>false</LinksUpToDate>
  <CharactersWithSpaces>6193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2025-04-25T07:07:00Z</dcterms:created>
  <dc:creator>zhengx</dc:creator>
  <cp:lastModifiedBy>、</cp:lastModifiedBy>
  <dcterms:modified xsi:type="dcterms:W3CDTF">2025-12-15T09:41:45Z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3B21AEC494D54AE385C41E1BC70B1B5F_13</vt:lpwstr>
  </property>
  <property fmtid="{D5CDD505-2E9C-101B-9397-08002B2CF9AE}" pid="4" name="KSOTemplateDocerSaveRecord">
    <vt:lpwstr>eyJoZGlkIjoiMTc1ODQ2OTAwNjU2NzFmNDk4Y2RmZTkwNDQ5OGQzYTgiLCJ1c2VySWQiOiI0NzQ0NjYzNTcifQ==</vt:lpwstr>
  </property>
</Properties>
</file>