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F2A4A"/>
          <w:sz w:val="36"/>
        </w:rPr>
        <w:t>金融领域问答系统 · 技术清单与论文出处</w:t>
      </w:r>
    </w:p>
    <w:p>
      <w:pPr>
        <w:jc w:val="center"/>
      </w:pPr>
      <w:r>
        <w:rPr>
          <w:rFonts w:ascii="宋体" w:hAnsi="宋体" w:eastAsia="宋体"/>
          <w:color w:val="777777"/>
          <w:sz w:val="20"/>
        </w:rPr>
        <w:t>《自然语言处理》课程设计    2026 年 9 月</w:t>
      </w:r>
    </w:p>
    <w:p>
      <w:pPr>
        <w:spacing w:before="200" w:line="360" w:lineRule="auto"/>
      </w:pPr>
      <w:r>
        <w:rPr>
          <w:rFonts w:ascii="宋体" w:hAnsi="宋体" w:eastAsia="宋体"/>
          <w:sz w:val="20"/>
        </w:rPr>
        <w:t>本清单覆盖项目实际使用的全部关键技术，每项标注论文出处、在本项目中的具体用途与对应代码位置，可直接用于报告参考文献。引用格式遵循 ACL/ACM 通用规范，链接均经联网核实。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一、检索层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BM25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Robertson, S., &amp; Zaragoza, H. (2009). The Probabilistic Relevance Framework: BM25 and Beyond. Foundations and Trends in Information Retrieval, 3(4), 333–389.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9">
        <w:r>
          <w:rPr>
            <w:color w:val="0563C1"/>
            <w:u w:val="single"/>
            <w:sz w:val="19"/>
          </w:rPr>
          <w:t>https://doi.org/10.1561/1500000019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关键词精确召回，与向量检索互补。用于财务数字类事实查询（如"2023年毛利率"）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src/retrieval.py::BM25Index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Dense Passage Retrieval (DPR)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Karpukhin, V., Oğuz, B., Min, S., Lewis, P., Wu, L., Edunov, S., Chen, D., &amp; Yih, W. (2020). Dense Passage Retrieval for Open-Domain Question Answering. Proceedings of EMNLP 2020, 6769–6781.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10">
        <w:r>
          <w:rPr>
            <w:color w:val="0563C1"/>
            <w:u w:val="single"/>
            <w:sz w:val="19"/>
          </w:rPr>
          <w:t>https://aclanthology.org/2020.emnlp-main.550/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稠密向量检索范式，本项目向量召回部分的理论基础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src/retrieval.py::vector_search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Sentence-BERT (SBERT)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Reimers, N., &amp; Gurevych, I. (2019). Sentence-BERT: Sentence Embeddings using Siamese BERT-Networks. Proceedings of EMNLP-IJCNLP 2019, 3982–3992.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11">
        <w:r>
          <w:rPr>
            <w:color w:val="0563C1"/>
            <w:u w:val="single"/>
            <w:sz w:val="19"/>
          </w:rPr>
          <w:t>https://aclanthology.org/D19-1410/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双塔式句向量编码架构。项目中 sentence-transformers 库即其实现，用于把文档片段与用户问题编码为可比向量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src/retrieval.py::get_embedder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BGE-M3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Chen, J., Xiao, S., Zhang, P., Luo, K., Lian, D., &amp; Liu, Z. (2024). BGE M3-Embedding: Multi-Lingual, Multi-Functionality, Multi-Granularity Text Embeddings Through Self-Knowledge Distillation. arXiv:2402.03216.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12">
        <w:r>
          <w:rPr>
            <w:color w:val="0563C1"/>
            <w:u w:val="single"/>
            <w:sz w:val="19"/>
          </w:rPr>
          <w:t>https://arxiv.org/abs/2402.03216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本项目采用的嵌入模型，1024 维。支持中英混合，长文本可达 8192 token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模型权重 models/bge-m3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Cross-Encoder 重排序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Nogueira, R., &amp; Cho, K. (2019). Passage Re-ranking with BERT. arXiv:1901.04085.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13">
        <w:r>
          <w:rPr>
            <w:color w:val="0563C1"/>
            <w:u w:val="single"/>
            <w:sz w:val="19"/>
          </w:rPr>
          <w:t>https://arxiv.org/abs/1901.04085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重排阶段的核心范式：将 (query, passage) 拼接后送入模型做交互式打分，精度高于双塔但无法预计算。项目实测将"营收/净利润"区分度从 0.216 提升至 0.959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src/retrieval.py::rerank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bge-reranker-v2-m3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BAAI (2024). bge-reranker-v2-m3. Hugging Face Model Card.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14">
        <w:r>
          <w:rPr>
            <w:color w:val="0563C1"/>
            <w:u w:val="single"/>
            <w:sz w:val="19"/>
          </w:rPr>
          <w:t>https://huggingface.co/BAAI/bge-reranker-v2-m3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本项目采用的重排模型（cross-encoder 架构），与 BGE-M3 同系列，保证向量空间与打分标准的一致性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模型权重 models/bge-reranker-v2-m3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Reciprocal Rank Fusion (RRF)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Cormack, G. V., Clarke, C. L. A., &amp; Buettcher, S. (2009). Reciprocal Rank Fusion Outperforms Condorcet and Individual Rank Learning Methods. Proceedings of SIGIR 2009, 758–759.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15">
        <w:r>
          <w:rPr>
            <w:color w:val="0563C1"/>
            <w:u w:val="single"/>
            <w:sz w:val="19"/>
          </w:rPr>
          <w:t>https://dl.acm.org/doi/10.1145/1571941.1572114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融合 BM25 与向量两路召回结果，公式 score = Σ 1/(k+rank)，k=60 为原论文默认值，无需调参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src/retrieval.py::rrf_fuse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HNSW 近似最近邻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Malkov, Y. A., &amp; Yashunin, D. A. (2020). Efficient and Robust Approximate Nearest Neighbor Search Using Hierarchical Navigable Small World Graphs. IEEE TPAMI, 42(4), 824–836.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16">
        <w:r>
          <w:rPr>
            <w:color w:val="0563C1"/>
            <w:u w:val="single"/>
            <w:sz w:val="19"/>
          </w:rPr>
          <w:t>https://arxiv.org/abs/1603.09320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向量数据库 Chroma 的底层索引结构，用于高维向量的快速近似检索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src/retrieval.py::get_collection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ColBERT 晚期交互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Khattab, O., &amp; Zaharia, M. (2020). ColBERT: Efficient and Effective Passage Search via Contextualized Late Interaction over BERT. Proceedings of SIGIR 2020, 39–48.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17">
        <w:r>
          <w:rPr>
            <w:color w:val="0563C1"/>
            <w:u w:val="single"/>
            <w:sz w:val="19"/>
          </w:rPr>
          <w:t>https://dl.acm.org/doi/10.1145/3397271.3401075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BGE-M3 内置支持的检索模式之一（本项目未启用，作为可扩展方向）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—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二、生成层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Retrieval-Augmented Generation (RAG)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Lewis, P., Perez, E., Piktus, A., Petroni, F., Karpukhin, V., Goyal, N., ... &amp; Kiela, D. (2020). Retrieval-Augmented Generation for Knowledge-Intensive NLP Tasks. Advances in Neural Information Processing Systems, 33, 9459–9474.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18">
        <w:r>
          <w:rPr>
            <w:color w:val="0563C1"/>
            <w:u w:val="single"/>
            <w:sz w:val="19"/>
          </w:rPr>
          <w:t>https://arxiv.org/abs/2005.11401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本项目的核心范式。将参数化记忆（LLM）与非参数化记忆（外部检索库）结合，解决模型缺乏企业私有数据导致的幻觉问题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src/pipeline.py::answer_question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Transformer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Vaswani, A., Shazeer, N., Parmar, N., Uszkoreit, J., Jones, L., Gomez, A. N., ... &amp; Polosukhin, I. (2017). Attention Is All You Need. Advances in Neural Information Processing Systems, 30.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19">
        <w:r>
          <w:rPr>
            <w:color w:val="0563C1"/>
            <w:u w:val="single"/>
            <w:sz w:val="19"/>
          </w:rPr>
          <w:t>https://arxiv.org/abs/1706.03762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底层架构。LLM、BGE-M3、Reranker 均为 Transformer 变体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论文引用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BERT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Devlin, J., Chang, M. W., Lee, K., &amp; Toutanova, K. (2019). BERT: Pre-training of Deep Bidirectional Transformers for Language Understanding. Proceedings of NAACL-HLT 2019, 4171–4186.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20">
        <w:r>
          <w:rPr>
            <w:color w:val="0563C1"/>
            <w:u w:val="single"/>
            <w:sz w:val="19"/>
          </w:rPr>
          <w:t>https://aclanthology.org/N19-1423/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BGE 系列模型的基础架构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论文引用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GPT 系列 / 自回归生成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Radford, A., Wu, J., Child, R., Luan, D., Amodei, D., &amp; Sutskever, I. (2019). Language Models are Unsupervised Multitask Learners. OpenAI Blog, 1(8), 9.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21">
        <w:r>
          <w:rPr>
            <w:color w:val="0563C1"/>
            <w:u w:val="single"/>
            <w:sz w:val="19"/>
          </w:rPr>
          <w:t>https://cdn.openai.com/better-language-models/language_models_are_unsupervised_multitask_learners.pdf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生成式大模型的技术路线基础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论文引用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Chain-of-Thought 提示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Wei, J., Wang, X., Schuurmans, D., Bosma, M., Ichter, B., Xia, F., ... &amp; Zhou, D. (2022). Chain-of-Thought Prompting Elicits Reasoning in Large Language Models. Advances in Neural Information Processing Systems, 35, 24824–24837.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22">
        <w:r>
          <w:rPr>
            <w:color w:val="0563C1"/>
            <w:u w:val="single"/>
            <w:sz w:val="19"/>
          </w:rPr>
          <w:t>https://arxiv.org/abs/2201.11903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提示词工程的理论依据之一。本项目采用 Few-shot + 结构化输出约束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src/generator.py::SYSTEM_PROMPT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结构化输出约束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OpenAI (2024). JSON Mode / Structured Outputs. API Documentation.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23">
        <w:r>
          <w:rPr>
            <w:color w:val="0563C1"/>
            <w:u w:val="single"/>
            <w:sz w:val="19"/>
          </w:rPr>
          <w:t>https://platform.openai.com/docs/guides/structured-outputs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强制模型返回 JSON，便于服务端做引用校验与拒答判定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src/generator.py::generate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三、评测与数据集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FinQA 金融问答数据集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Chen, Z., Chen, W., Smiley, C., Shah, S., Borova, I., Langdon, D., ... &amp; Wang, W. Y. (2021). FinQA: A Dataset of Numerical Reasoning over Financial Data. Proceedings of EMNLP 2021, 3697–3711.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24">
        <w:r>
          <w:rPr>
            <w:color w:val="0563C1"/>
            <w:u w:val="single"/>
            <w:sz w:val="19"/>
          </w:rPr>
          <w:t>https://aclanthology.org/2021.emnlp-main.300/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金融数值推理的基准数据集。本项目参考其问题分类方式设计了三类测试集（事实型/语义型/拒答型）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data/eval/questions.jsonl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Recall@k / MRR 检索指标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Manning, C. D., Raghavan, P., &amp; Schütze, H. (2008). Introduction to Information Retrieval. Cambridge University Press.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25">
        <w:r>
          <w:rPr>
            <w:color w:val="0563C1"/>
            <w:u w:val="single"/>
            <w:sz w:val="19"/>
          </w:rPr>
          <w:t>https://nlp.stanford.edu/IR-book/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检索层评测标准。项目报告 Recall@1/@3/@5 与 MRR 四项指标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tests/test_retrieval.py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LLM-as-a-Judge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Zheng, L., Chiang, W. L., Sheng, Y., Zhuang, S., Wu, Z., Zhuang, Y., ... &amp; Stoica, I. (2023). Judging LLM-as-a-Judge with MT-Bench and Chatbot Arena. Advances in Neural Information Processing Systems, 36.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26">
        <w:r>
          <w:rPr>
            <w:color w:val="0563C1"/>
            <w:u w:val="single"/>
            <w:sz w:val="19"/>
          </w:rPr>
          <w:t>https://arxiv.org/abs/2306.05685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大模型自动评测范式。本项目当前用关键词匹配弱判定，论文中列为改进方向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—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MTEB 嵌入评测基准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Muennighoff, N., Tazi, N., Magne, L., &amp; Reimers, N. (2023). MTEB: Massive Text Embedding Benchmark. Proceedings of EACL 2023, 2014–2037.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27">
        <w:r>
          <w:rPr>
            <w:color w:val="0563C1"/>
            <w:u w:val="single"/>
            <w:sz w:val="19"/>
          </w:rPr>
          <w:t>https://aclanthology.org/2023.eacl-main.148/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BGE-M3 选型的依据之一（该模型在 MTEB 多语言榜单上表现优异）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论文引用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四、工程与系统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向量数据库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Chroma (2024). Chroma: the AI-native open-source embedding database.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28">
        <w:r>
          <w:rPr>
            <w:color w:val="0563C1"/>
            <w:u w:val="single"/>
            <w:sz w:val="19"/>
          </w:rPr>
          <w:t>https://www.trychroma.com/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持久化向量存储与相似度检索，底层使用 HNSW 索引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index/chroma/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中文分词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Sun, J. (2012). Jieba Chinese Word Segmentation Tool.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29">
        <w:r>
          <w:rPr>
            <w:color w:val="0563C1"/>
            <w:u w:val="single"/>
            <w:sz w:val="19"/>
          </w:rPr>
          <w:t>https://github.com/fxsjy/jieba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BM25 索引构建前的分词处理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src/retrieval.py::tokenize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HTML 解析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Richardson, L. (2007). Beautiful Soup Documentation.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30">
        <w:r>
          <w:rPr>
            <w:color w:val="0563C1"/>
            <w:u w:val="single"/>
            <w:sz w:val="19"/>
          </w:rPr>
          <w:t>https://www.crummy.com/software/BeautifulSoup/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解析财经门户的财报文本页，避开 PDF 解析的表格错乱问题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src/parser.py::parse_html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PDF 文本抽取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pdfplumber (2024). Plumb a PDF for detailed information about each char, rectangle, line, etc.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31">
        <w:r>
          <w:rPr>
            <w:color w:val="0563C1"/>
            <w:u w:val="single"/>
            <w:sz w:val="19"/>
          </w:rPr>
          <w:t>https://github.com/jsvine/pdfplumber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PDF 年报解析兜底方案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src/parser.py::parse_pdf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Web 界面框架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Streamlit (2024). Streamlit: A faster way to build and share data apps.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32">
        <w:r>
          <w:rPr>
            <w:color w:val="0563C1"/>
            <w:u w:val="single"/>
            <w:sz w:val="19"/>
          </w:rPr>
          <w:t>https://streamlit.io/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交互式问答界面，支持溯源展示与检索参数实时调节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app/streamlit_app.py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五、扩展方向（本项目未实现）</w:t>
      </w: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LoRA 低秩适配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Hu, E. J., Shen, Y., Wallis, P., Allen-Zhu, Z., Li, Y., Wang, S., ... &amp; Chen, W. (2021). LoRA: Low-Rank Adaptation of Large Language Models. arXiv:2106.09685.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33">
        <w:r>
          <w:rPr>
            <w:color w:val="0563C1"/>
            <w:u w:val="single"/>
            <w:sz w:val="19"/>
          </w:rPr>
          <w:t>https://arxiv.org/abs/2106.09685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参数高效微调方法。本项目因显存限制（8GB）未采用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—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Self-RAG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Asai, A., Wu, Z., Wang, Y., Sil, A., &amp; Hajishirzi, H. (2024). Self-RAG: Learning to Retrieve, Generate, and Critique through Self-Reflection. Proceedings of ICLR 2024.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34">
        <w:r>
          <w:rPr>
            <w:color w:val="0563C1"/>
            <w:u w:val="single"/>
            <w:sz w:val="19"/>
          </w:rPr>
          <w:t>https://arxiv.org/abs/2310.11511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让模型自主决定何时检索、并自我批判生成质量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—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RAGAS 评测框架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Es, S., James, J., Espinosa-Anke, L., &amp; Schockaert, S. (2023). RAGAS: Automated Evaluation of Retrieval Augmented Generation. arXiv:2309.15217.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35">
        <w:r>
          <w:rPr>
            <w:color w:val="0563C1"/>
            <w:u w:val="single"/>
            <w:sz w:val="19"/>
          </w:rPr>
          <w:t>https://arxiv.org/abs/2309.15217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RAG 系统的自动化评测框架（忠实度、答案相关性等）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—</w:t>
      </w:r>
    </w:p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b/>
          <w:color w:val="1A365D"/>
          <w:sz w:val="23"/>
        </w:rPr>
        <w:t>Lost in the Middle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论文出处：</w:t>
      </w:r>
      <w:r>
        <w:rPr>
          <w:rFonts w:ascii="宋体" w:hAnsi="宋体" w:eastAsia="宋体"/>
          <w:sz w:val="20"/>
        </w:rPr>
        <w:t>Liu, N. F., Lin, K., Hewitt, J., Paranjape, A., Bevilacqua, M., Petroni, F., &amp; Liang, P. (2024). Lost in the Middle: How Language Models Use Long Contexts. Transactions of the ACL, 12, 157–173.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链接：</w:t>
      </w:r>
      <w:hyperlink r:id="rId36">
        <w:r>
          <w:rPr>
            <w:color w:val="0563C1"/>
            <w:u w:val="single"/>
            <w:sz w:val="19"/>
          </w:rPr>
          <w:t>https://arxiv.org/abs/2307.03172</w:t>
        </w:r>
      </w:hyperlink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项目用途：</w:t>
      </w:r>
      <w:r>
        <w:rPr>
          <w:rFonts w:ascii="宋体" w:hAnsi="宋体" w:eastAsia="宋体"/>
          <w:sz w:val="20"/>
        </w:rPr>
        <w:t>揭示长上下文中间部分信息利用率低的现象，是本项目控制 top_k=5 而非塞入更多片段的依据</w:t>
      </w:r>
    </w:p>
    <w:p>
      <w:pPr>
        <w:spacing w:after="60" w:line="324" w:lineRule="auto"/>
      </w:pPr>
      <w:r>
        <w:rPr>
          <w:rFonts w:ascii="微软雅黑" w:hAnsi="微软雅黑" w:eastAsia="微软雅黑"/>
          <w:b/>
          <w:color w:val="333333"/>
          <w:sz w:val="20"/>
        </w:rPr>
        <w:t>代码位置：</w:t>
      </w:r>
      <w:r>
        <w:rPr>
          <w:rFonts w:ascii="Consolas" w:hAnsi="Consolas" w:eastAsia="Consolas"/>
          <w:color w:val="0B5C8A"/>
          <w:sz w:val="19"/>
        </w:rPr>
        <w:t>—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0"/>
        </w:rPr>
        <w:t>附：技术与项目对应关系速查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auto" w:w="0"/>
      </w:tblPr>
      <w:tblGrid>
        <w:gridCol w:w="1020"/>
        <w:gridCol w:w="3515"/>
        <w:gridCol w:w="4876"/>
      </w:tblGrid>
      <w:tr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层次</w:t>
            </w:r>
          </w:p>
        </w:tc>
        <w:tc>
          <w:tcPr>
            <w:tcW w:type="dxa" w:w="3515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用到的技术</w:t>
            </w:r>
          </w:p>
        </w:tc>
        <w:tc>
          <w:tcPr>
            <w:tcW w:type="dxa" w:w="4876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关键论文</w:t>
            </w:r>
          </w:p>
        </w:tc>
      </w:tr>
      <w:tr>
        <w:tc>
          <w:tcPr>
            <w:tcW w:type="dxa" w:w="1020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生成</w:t>
            </w:r>
          </w:p>
        </w:tc>
        <w:tc>
          <w:tcPr>
            <w:tcW w:type="dxa" w:w="3515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RAG、Transformer、提示工程</w:t>
            </w:r>
          </w:p>
        </w:tc>
        <w:tc>
          <w:tcPr>
            <w:tcW w:type="dxa" w:w="4876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Lewis 2020、Vaswani 2017、Wei 2022</w:t>
            </w:r>
          </w:p>
        </w:tc>
      </w:tr>
      <w:tr>
        <w:tc>
          <w:tcPr>
            <w:tcW w:type="dxa" w:w="1020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嵌入</w:t>
            </w:r>
          </w:p>
        </w:tc>
        <w:tc>
          <w:tcPr>
            <w:tcW w:type="dxa" w:w="3515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SBERT、BGE-M3</w:t>
            </w:r>
          </w:p>
        </w:tc>
        <w:tc>
          <w:tcPr>
            <w:tcW w:type="dxa" w:w="4876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Reimers 2019、Chen 2024</w:t>
            </w:r>
          </w:p>
        </w:tc>
      </w:tr>
      <w:tr>
        <w:tc>
          <w:tcPr>
            <w:tcW w:type="dxa" w:w="1020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检索</w:t>
            </w:r>
          </w:p>
        </w:tc>
        <w:tc>
          <w:tcPr>
            <w:tcW w:type="dxa" w:w="3515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BM25、DPR、HNSW</w:t>
            </w:r>
          </w:p>
        </w:tc>
        <w:tc>
          <w:tcPr>
            <w:tcW w:type="dxa" w:w="4876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Robertson 2009、Karpukhin 2020、Malkov 2020</w:t>
            </w:r>
          </w:p>
        </w:tc>
      </w:tr>
      <w:tr>
        <w:tc>
          <w:tcPr>
            <w:tcW w:type="dxa" w:w="1020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重排</w:t>
            </w:r>
          </w:p>
        </w:tc>
        <w:tc>
          <w:tcPr>
            <w:tcW w:type="dxa" w:w="3515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Cross-Encoder、bge-reranker</w:t>
            </w:r>
          </w:p>
        </w:tc>
        <w:tc>
          <w:tcPr>
            <w:tcW w:type="dxa" w:w="4876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Nogueira 2019</w:t>
            </w:r>
          </w:p>
        </w:tc>
      </w:tr>
      <w:tr>
        <w:tc>
          <w:tcPr>
            <w:tcW w:type="dxa" w:w="1020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融合</w:t>
            </w:r>
          </w:p>
        </w:tc>
        <w:tc>
          <w:tcPr>
            <w:tcW w:type="dxa" w:w="3515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RRF</w:t>
            </w:r>
          </w:p>
        </w:tc>
        <w:tc>
          <w:tcPr>
            <w:tcW w:type="dxa" w:w="4876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Cormack 2009</w:t>
            </w:r>
          </w:p>
        </w:tc>
      </w:tr>
      <w:tr>
        <w:tc>
          <w:tcPr>
            <w:tcW w:type="dxa" w:w="1020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评测</w:t>
            </w:r>
          </w:p>
        </w:tc>
        <w:tc>
          <w:tcPr>
            <w:tcW w:type="dxa" w:w="3515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Recall@k、MRR、FinQA</w:t>
            </w:r>
          </w:p>
        </w:tc>
        <w:tc>
          <w:tcPr>
            <w:tcW w:type="dxa" w:w="4876"/>
          </w:tcPr>
          <w:p>
            <w:pPr>
              <w:spacing w:after="20"/>
              <w:jc w:val="left"/>
            </w:pPr>
            <w:r/>
            <w:r>
              <w:rPr>
                <w:rFonts w:ascii="宋体" w:hAnsi="宋体" w:eastAsia="宋体"/>
                <w:sz w:val="19"/>
              </w:rPr>
              <w:t>Manning 2008、Chen 2021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A365D"/>
          <w:sz w:val="30"/>
        </w:rPr>
        <w:t>参考文献（GB/T 7714 格式）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[1] CORMACK G V, CLARKE C L A, BUETTCHER S. Reciprocal rank fusion outperforms condorcet and individual rank learning methods[C]//Proceedings of the 32nd International ACM SIGIR Conference. New York: ACM, 2009: 758-759.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[2] LEWIS P, PEREZ E, PIKTUS A, et al. Retrieval-augmented generation for knowledge-intensive NLP tasks[C]//Advances in Neural Information Processing Systems. 2020, 33: 9459-9474.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[3] REIMERS N, GUREVYCH I. Sentence-BERT: Sentence embeddings using siamese BERT-networks[C]//Proceedings of EMNLP-IJCNLP. 2019: 3982-3992.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[4] KARPUKHIN V, OGUZ B, MIN S, et al. Dense passage retrieval for open-domain question answering[C]//Proceedings of EMNLP. 2020: 6769-6781.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[5] CHEN J, XIAO S, ZHANG P, et al. BGE M3-Embedding: Multi-lingual, multi-functionality, multi-granularity text embeddings through self-knowledge distillation[J]. arXiv preprint arXiv:2402.03216, 2024.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[6] CHEN Z, CHEN W, SMILEY C, et al. FinQA: A dataset of numerical reasoning over financial data[C]//Proceedings of EMNLP. 2021: 3697-3711.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[7] MALKOV Y A, YASHUNIN D A. Efficient and robust approximate nearest neighbor search using hierarchical navigable small world graphs[J]. IEEE Transactions on Pattern Analysis and Machine Intelligence, 2020, 42(4): 824-836.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[8] KHATTAB O, ZAHARIA M. ColBERT: Efficient and effective passage search via contextualized late interaction over BERT[C]//Proceedings of SIGIR. 2020: 39-48.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[9] ROBERTSON S, ZARAGOZA H. The probabilistic relevance framework: BM25 and beyond[J]. Foundations and Trends in Information Retrieval, 2009, 3(4): 333-389.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[10] NOGUEIRA R, CHO K. Passage re-ranking with BERT[J]. arXiv preprint arXiv:1901.04085, 2019.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[11] VASWANI A, SHAZEER N, PARMAR N, et al. Attention is all you need[C]//Advances in Neural Information Processing Systems. 2017, 30: 5998-6008.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[12] DEVLIN J, CHANG M W, LEE K, et al. BERT: Pre-training of deep bidirectional transformers for language understanding[C]//Proceedings of NAACL-HLT. 2019: 4171-4186.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[13] WEI J, WANG X, SCHUURMANS D, et al. Chain-of-thought prompting elicits reasoning in large language models[C]//Advances in Neural Information Processing Systems. 2022, 35: 24824-24837.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[14] HU E J, SHEN Y, WALLIS P, et al. LoRA: Low-rank adaptation of large language models[J]. arXiv preprint arXiv:2106.09685, 2021.</w:t>
      </w:r>
    </w:p>
    <w:p>
      <w:pPr>
        <w:spacing w:after="100" w:line="312" w:lineRule="auto"/>
        <w:ind w:left="454" w:hanging="454"/>
      </w:pPr>
      <w:r>
        <w:rPr>
          <w:rFonts w:ascii="宋体" w:hAnsi="宋体" w:eastAsia="宋体"/>
          <w:sz w:val="19"/>
        </w:rPr>
        <w:t>[15] LIU N F, LIN K, HEWITT J, et al. Lost in the middle: How language models use long contexts[J]. Transactions of the Association for Computational Linguistics, 2024, 12: 157-173.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561/1500000019" TargetMode="External"/><Relationship Id="rId10" Type="http://schemas.openxmlformats.org/officeDocument/2006/relationships/hyperlink" Target="https://aclanthology.org/2020.emnlp-main.550/" TargetMode="External"/><Relationship Id="rId11" Type="http://schemas.openxmlformats.org/officeDocument/2006/relationships/hyperlink" Target="https://aclanthology.org/D19-1410/" TargetMode="External"/><Relationship Id="rId12" Type="http://schemas.openxmlformats.org/officeDocument/2006/relationships/hyperlink" Target="https://arxiv.org/abs/2402.03216" TargetMode="External"/><Relationship Id="rId13" Type="http://schemas.openxmlformats.org/officeDocument/2006/relationships/hyperlink" Target="https://arxiv.org/abs/1901.04085" TargetMode="External"/><Relationship Id="rId14" Type="http://schemas.openxmlformats.org/officeDocument/2006/relationships/hyperlink" Target="https://huggingface.co/BAAI/bge-reranker-v2-m3" TargetMode="External"/><Relationship Id="rId15" Type="http://schemas.openxmlformats.org/officeDocument/2006/relationships/hyperlink" Target="https://dl.acm.org/doi/10.1145/1571941.1572114" TargetMode="External"/><Relationship Id="rId16" Type="http://schemas.openxmlformats.org/officeDocument/2006/relationships/hyperlink" Target="https://arxiv.org/abs/1603.09320" TargetMode="External"/><Relationship Id="rId17" Type="http://schemas.openxmlformats.org/officeDocument/2006/relationships/hyperlink" Target="https://dl.acm.org/doi/10.1145/3397271.3401075" TargetMode="External"/><Relationship Id="rId18" Type="http://schemas.openxmlformats.org/officeDocument/2006/relationships/hyperlink" Target="https://arxiv.org/abs/2005.11401" TargetMode="External"/><Relationship Id="rId19" Type="http://schemas.openxmlformats.org/officeDocument/2006/relationships/hyperlink" Target="https://arxiv.org/abs/1706.03762" TargetMode="External"/><Relationship Id="rId20" Type="http://schemas.openxmlformats.org/officeDocument/2006/relationships/hyperlink" Target="https://aclanthology.org/N19-1423/" TargetMode="External"/><Relationship Id="rId21" Type="http://schemas.openxmlformats.org/officeDocument/2006/relationships/hyperlink" Target="https://cdn.openai.com/better-language-models/language_models_are_unsupervised_multitask_learners.pdf" TargetMode="External"/><Relationship Id="rId22" Type="http://schemas.openxmlformats.org/officeDocument/2006/relationships/hyperlink" Target="https://arxiv.org/abs/2201.11903" TargetMode="External"/><Relationship Id="rId23" Type="http://schemas.openxmlformats.org/officeDocument/2006/relationships/hyperlink" Target="https://platform.openai.com/docs/guides/structured-outputs" TargetMode="External"/><Relationship Id="rId24" Type="http://schemas.openxmlformats.org/officeDocument/2006/relationships/hyperlink" Target="https://aclanthology.org/2021.emnlp-main.300/" TargetMode="External"/><Relationship Id="rId25" Type="http://schemas.openxmlformats.org/officeDocument/2006/relationships/hyperlink" Target="https://nlp.stanford.edu/IR-book/" TargetMode="External"/><Relationship Id="rId26" Type="http://schemas.openxmlformats.org/officeDocument/2006/relationships/hyperlink" Target="https://arxiv.org/abs/2306.05685" TargetMode="External"/><Relationship Id="rId27" Type="http://schemas.openxmlformats.org/officeDocument/2006/relationships/hyperlink" Target="https://aclanthology.org/2023.eacl-main.148/" TargetMode="External"/><Relationship Id="rId28" Type="http://schemas.openxmlformats.org/officeDocument/2006/relationships/hyperlink" Target="https://www.trychroma.com/" TargetMode="External"/><Relationship Id="rId29" Type="http://schemas.openxmlformats.org/officeDocument/2006/relationships/hyperlink" Target="https://github.com/fxsjy/jieba" TargetMode="External"/><Relationship Id="rId30" Type="http://schemas.openxmlformats.org/officeDocument/2006/relationships/hyperlink" Target="https://www.crummy.com/software/BeautifulSoup/" TargetMode="External"/><Relationship Id="rId31" Type="http://schemas.openxmlformats.org/officeDocument/2006/relationships/hyperlink" Target="https://github.com/jsvine/pdfplumber" TargetMode="External"/><Relationship Id="rId32" Type="http://schemas.openxmlformats.org/officeDocument/2006/relationships/hyperlink" Target="https://streamlit.io/" TargetMode="External"/><Relationship Id="rId33" Type="http://schemas.openxmlformats.org/officeDocument/2006/relationships/hyperlink" Target="https://arxiv.org/abs/2106.09685" TargetMode="External"/><Relationship Id="rId34" Type="http://schemas.openxmlformats.org/officeDocument/2006/relationships/hyperlink" Target="https://arxiv.org/abs/2310.11511" TargetMode="External"/><Relationship Id="rId35" Type="http://schemas.openxmlformats.org/officeDocument/2006/relationships/hyperlink" Target="https://arxiv.org/abs/2309.15217" TargetMode="External"/><Relationship Id="rId36" Type="http://schemas.openxmlformats.org/officeDocument/2006/relationships/hyperlink" Target="https://arxiv.org/abs/2307.031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