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4BB4C">
      <w:pPr>
        <w:pStyle w:val="14"/>
        <w:spacing w:after="0" w:line="360" w:lineRule="auto"/>
        <w:ind w:left="0" w:leftChars="0"/>
        <w:jc w:val="center"/>
        <w:rPr>
          <w:rFonts w:ascii="仿宋" w:hAnsi="仿宋" w:eastAsia="仿宋" w:cs="仿宋"/>
          <w:b/>
          <w:sz w:val="52"/>
          <w:szCs w:val="52"/>
        </w:rPr>
      </w:pPr>
      <w:bookmarkStart w:id="0" w:name="_Toc2684325"/>
    </w:p>
    <w:p w14:paraId="68584130">
      <w:pPr>
        <w:pStyle w:val="14"/>
        <w:spacing w:after="0" w:line="360" w:lineRule="auto"/>
        <w:ind w:left="0" w:leftChars="0"/>
        <w:jc w:val="center"/>
        <w:rPr>
          <w:rFonts w:ascii="仿宋" w:hAnsi="仿宋" w:eastAsia="仿宋" w:cs="仿宋"/>
          <w:b/>
          <w:sz w:val="52"/>
          <w:szCs w:val="52"/>
        </w:rPr>
      </w:pPr>
    </w:p>
    <w:p w14:paraId="02125D65">
      <w:pPr>
        <w:pStyle w:val="14"/>
        <w:spacing w:after="0" w:line="360" w:lineRule="auto"/>
        <w:ind w:left="0" w:leftChars="0"/>
        <w:jc w:val="center"/>
        <w:rPr>
          <w:rFonts w:hint="eastAsia" w:ascii="仿宋" w:hAnsi="仿宋" w:eastAsia="仿宋" w:cs="仿宋"/>
          <w:b/>
          <w:sz w:val="52"/>
          <w:szCs w:val="52"/>
        </w:rPr>
      </w:pPr>
    </w:p>
    <w:p w14:paraId="17225CB0">
      <w:pPr>
        <w:pStyle w:val="14"/>
        <w:spacing w:after="0" w:line="360" w:lineRule="auto"/>
        <w:ind w:left="0" w:leftChars="0"/>
        <w:jc w:val="center"/>
        <w:rPr>
          <w:rFonts w:hint="eastAsia" w:ascii="仿宋" w:hAnsi="仿宋" w:eastAsia="仿宋" w:cs="仿宋"/>
          <w:b/>
          <w:sz w:val="52"/>
          <w:szCs w:val="52"/>
        </w:rPr>
      </w:pPr>
      <w:r>
        <w:rPr>
          <w:rFonts w:hint="eastAsia" w:ascii="仿宋" w:hAnsi="仿宋" w:eastAsia="仿宋" w:cs="仿宋"/>
          <w:b/>
          <w:sz w:val="52"/>
          <w:szCs w:val="52"/>
        </w:rPr>
        <w:t>车路云路测感知系统标定云服务业务支撑服务项目合同</w:t>
      </w:r>
    </w:p>
    <w:p w14:paraId="5737EA3F">
      <w:pPr>
        <w:pStyle w:val="14"/>
        <w:spacing w:after="0" w:line="360" w:lineRule="auto"/>
        <w:ind w:left="0" w:leftChars="0"/>
        <w:jc w:val="center"/>
        <w:rPr>
          <w:rFonts w:ascii="仿宋" w:hAnsi="仿宋" w:eastAsia="仿宋" w:cs="仿宋"/>
          <w:b/>
          <w:sz w:val="52"/>
          <w:szCs w:val="52"/>
        </w:rPr>
      </w:pPr>
    </w:p>
    <w:p w14:paraId="601B4C6D">
      <w:pPr>
        <w:pStyle w:val="14"/>
        <w:spacing w:after="0" w:line="360" w:lineRule="auto"/>
        <w:ind w:left="0" w:leftChars="0"/>
        <w:jc w:val="center"/>
        <w:rPr>
          <w:rFonts w:ascii="仿宋" w:hAnsi="仿宋" w:eastAsia="仿宋" w:cs="仿宋"/>
          <w:b/>
          <w:sz w:val="52"/>
          <w:szCs w:val="52"/>
        </w:rPr>
      </w:pPr>
    </w:p>
    <w:p w14:paraId="30F0732D">
      <w:pPr>
        <w:pStyle w:val="14"/>
        <w:spacing w:after="0" w:line="360" w:lineRule="auto"/>
        <w:ind w:left="0" w:leftChars="0"/>
        <w:jc w:val="center"/>
        <w:rPr>
          <w:rFonts w:ascii="仿宋" w:hAnsi="仿宋" w:eastAsia="仿宋" w:cs="仿宋"/>
          <w:b/>
          <w:sz w:val="52"/>
          <w:szCs w:val="52"/>
        </w:rPr>
      </w:pPr>
    </w:p>
    <w:p w14:paraId="16571E6D">
      <w:pPr>
        <w:pStyle w:val="14"/>
        <w:spacing w:after="0" w:line="360" w:lineRule="auto"/>
        <w:ind w:left="0" w:leftChars="0"/>
        <w:jc w:val="center"/>
        <w:rPr>
          <w:rFonts w:ascii="仿宋" w:hAnsi="仿宋" w:eastAsia="仿宋" w:cs="仿宋"/>
          <w:b/>
          <w:sz w:val="52"/>
          <w:szCs w:val="52"/>
        </w:rPr>
      </w:pPr>
    </w:p>
    <w:p w14:paraId="028CB16C">
      <w:pPr>
        <w:pStyle w:val="14"/>
        <w:spacing w:after="0" w:line="360" w:lineRule="auto"/>
        <w:ind w:left="0" w:leftChars="0"/>
        <w:jc w:val="center"/>
        <w:rPr>
          <w:rFonts w:ascii="仿宋" w:hAnsi="仿宋" w:eastAsia="仿宋" w:cs="仿宋"/>
          <w:b/>
          <w:sz w:val="52"/>
          <w:szCs w:val="52"/>
        </w:rPr>
      </w:pPr>
    </w:p>
    <w:p w14:paraId="2BB53209">
      <w:pPr>
        <w:pStyle w:val="14"/>
        <w:spacing w:after="0" w:line="360" w:lineRule="auto"/>
        <w:ind w:left="0" w:leftChars="0"/>
        <w:jc w:val="center"/>
        <w:rPr>
          <w:rFonts w:hint="eastAsia" w:ascii="仿宋" w:hAnsi="仿宋" w:eastAsia="仿宋" w:cs="仿宋"/>
          <w:b/>
          <w:sz w:val="52"/>
          <w:szCs w:val="52"/>
        </w:rPr>
      </w:pPr>
    </w:p>
    <w:p w14:paraId="76400AC6">
      <w:pPr>
        <w:pStyle w:val="14"/>
        <w:spacing w:line="360" w:lineRule="auto"/>
        <w:jc w:val="left"/>
        <w:rPr>
          <w:rFonts w:hint="eastAsia" w:ascii="仿宋" w:hAnsi="仿宋" w:eastAsia="仿宋" w:cs="仿宋"/>
          <w:b/>
          <w:sz w:val="30"/>
          <w:szCs w:val="30"/>
          <w:u w:val="single"/>
        </w:rPr>
      </w:pPr>
      <w:r>
        <w:rPr>
          <w:rFonts w:hint="eastAsia" w:ascii="仿宋" w:hAnsi="仿宋" w:eastAsia="仿宋" w:cs="仿宋"/>
          <w:b/>
          <w:sz w:val="30"/>
          <w:szCs w:val="30"/>
        </w:rPr>
        <w:t>委托方（甲方）：</w:t>
      </w:r>
      <w:r>
        <w:rPr>
          <w:rFonts w:hint="eastAsia" w:ascii="仿宋" w:hAnsi="仿宋" w:eastAsia="仿宋" w:cs="仿宋"/>
          <w:b/>
          <w:sz w:val="30"/>
          <w:szCs w:val="30"/>
          <w:u w:val="single"/>
          <w:lang w:val="en-US" w:eastAsia="zh-CN"/>
        </w:rPr>
        <w:t>南京伯灿程信息科技</w:t>
      </w:r>
      <w:r>
        <w:rPr>
          <w:rFonts w:hint="eastAsia" w:ascii="仿宋" w:hAnsi="仿宋" w:eastAsia="仿宋" w:cs="仿宋"/>
          <w:b/>
          <w:sz w:val="30"/>
          <w:szCs w:val="30"/>
          <w:u w:val="single"/>
        </w:rPr>
        <w:t xml:space="preserve">有限公司                  </w:t>
      </w:r>
    </w:p>
    <w:p w14:paraId="11EA4E36">
      <w:pPr>
        <w:pStyle w:val="14"/>
        <w:spacing w:line="360" w:lineRule="auto"/>
        <w:jc w:val="left"/>
        <w:rPr>
          <w:rFonts w:hint="eastAsia" w:ascii="仿宋" w:hAnsi="仿宋" w:eastAsia="仿宋" w:cs="仿宋"/>
          <w:b/>
          <w:sz w:val="30"/>
          <w:szCs w:val="30"/>
          <w:u w:val="single"/>
        </w:rPr>
      </w:pPr>
      <w:r>
        <w:rPr>
          <w:rFonts w:hint="eastAsia" w:ascii="仿宋" w:hAnsi="仿宋" w:eastAsia="仿宋" w:cs="仿宋"/>
          <w:b/>
          <w:sz w:val="30"/>
          <w:szCs w:val="30"/>
        </w:rPr>
        <w:t>受托方（乙方）：</w:t>
      </w:r>
      <w:r>
        <w:rPr>
          <w:rFonts w:hint="eastAsia" w:ascii="仿宋" w:hAnsi="仿宋" w:eastAsia="仿宋" w:cs="仿宋"/>
          <w:b/>
          <w:sz w:val="30"/>
          <w:szCs w:val="30"/>
          <w:u w:val="single"/>
        </w:rPr>
        <w:t xml:space="preserve">江苏天安智联科技股份有限公司                 </w:t>
      </w:r>
    </w:p>
    <w:p w14:paraId="64C71FE4">
      <w:pPr>
        <w:pStyle w:val="14"/>
        <w:spacing w:line="360" w:lineRule="auto"/>
        <w:jc w:val="left"/>
        <w:rPr>
          <w:rFonts w:hint="eastAsia" w:ascii="仿宋" w:hAnsi="仿宋" w:eastAsia="仿宋" w:cs="仿宋"/>
          <w:b/>
          <w:sz w:val="30"/>
          <w:szCs w:val="30"/>
        </w:rPr>
      </w:pPr>
      <w:r>
        <w:rPr>
          <w:rFonts w:hint="eastAsia" w:ascii="仿宋" w:hAnsi="仿宋" w:eastAsia="仿宋" w:cs="仿宋"/>
          <w:b/>
          <w:sz w:val="30"/>
          <w:szCs w:val="30"/>
        </w:rPr>
        <w:t>签订日期：</w:t>
      </w:r>
      <w:r>
        <w:rPr>
          <w:rFonts w:hint="eastAsia" w:ascii="仿宋" w:hAnsi="仿宋" w:eastAsia="仿宋" w:cs="仿宋"/>
          <w:b/>
          <w:sz w:val="30"/>
          <w:szCs w:val="30"/>
          <w:u w:val="single"/>
        </w:rPr>
        <w:t xml:space="preserve">   2025年7月                   </w:t>
      </w:r>
    </w:p>
    <w:p w14:paraId="78147849">
      <w:pPr>
        <w:pStyle w:val="14"/>
        <w:spacing w:after="0" w:line="360" w:lineRule="auto"/>
        <w:ind w:left="0" w:leftChars="0"/>
        <w:jc w:val="center"/>
        <w:rPr>
          <w:rFonts w:hint="eastAsia" w:ascii="仿宋" w:hAnsi="仿宋" w:eastAsia="仿宋" w:cs="仿宋"/>
          <w:b/>
          <w:sz w:val="52"/>
          <w:szCs w:val="52"/>
        </w:rPr>
      </w:pPr>
    </w:p>
    <w:p w14:paraId="42616201">
      <w:pPr>
        <w:pStyle w:val="14"/>
        <w:spacing w:after="0" w:line="360" w:lineRule="auto"/>
        <w:ind w:left="0" w:leftChars="0"/>
        <w:jc w:val="center"/>
        <w:rPr>
          <w:rFonts w:hint="eastAsia" w:ascii="仿宋" w:hAnsi="仿宋" w:eastAsia="仿宋" w:cs="仿宋"/>
          <w:sz w:val="24"/>
          <w:szCs w:val="24"/>
        </w:rPr>
      </w:pPr>
    </w:p>
    <w:p w14:paraId="12FE8AED">
      <w:pPr>
        <w:pStyle w:val="14"/>
        <w:spacing w:after="0" w:line="360" w:lineRule="auto"/>
        <w:ind w:left="105" w:leftChars="50" w:firstLine="560" w:firstLineChars="200"/>
        <w:rPr>
          <w:rFonts w:hint="eastAsia" w:ascii="仿宋" w:hAnsi="仿宋" w:eastAsia="仿宋" w:cs="仿宋"/>
          <w:sz w:val="28"/>
          <w:szCs w:val="28"/>
        </w:rPr>
      </w:pPr>
      <w:r>
        <w:rPr>
          <w:rFonts w:hint="eastAsia" w:ascii="仿宋" w:hAnsi="仿宋" w:eastAsia="仿宋" w:cs="仿宋"/>
          <w:sz w:val="28"/>
          <w:szCs w:val="28"/>
        </w:rPr>
        <w:t>本合同甲方委托乙方就“车路云路测感知系统标定云服务业务支撑服务项目合同”进行专项服务，并支付相应的费用。双方经过平等协商，在真实、充分地表达各自意愿的基础上，根据《中华人民共和国民法典》的规定，达成如下合同，并由双方共同恪守。</w:t>
      </w:r>
    </w:p>
    <w:bookmarkEnd w:id="0"/>
    <w:p w14:paraId="39BD37DC">
      <w:pPr>
        <w:outlineLvl w:val="1"/>
        <w:rPr>
          <w:rFonts w:hint="eastAsia" w:ascii="仿宋" w:hAnsi="仿宋" w:eastAsia="仿宋" w:cs="仿宋"/>
          <w:sz w:val="24"/>
        </w:rPr>
      </w:pPr>
    </w:p>
    <w:p w14:paraId="583EFE3B">
      <w:pPr>
        <w:keepNext/>
        <w:keepLines/>
        <w:autoSpaceDE w:val="0"/>
        <w:autoSpaceDN w:val="0"/>
        <w:adjustRightInd w:val="0"/>
        <w:spacing w:before="120" w:after="120" w:line="416" w:lineRule="atLeast"/>
        <w:jc w:val="center"/>
        <w:outlineLvl w:val="2"/>
        <w:rPr>
          <w:rFonts w:ascii="仿宋" w:hAnsi="仿宋" w:eastAsia="仿宋" w:cs="仿宋"/>
          <w:kern w:val="0"/>
          <w:sz w:val="28"/>
          <w:szCs w:val="20"/>
        </w:rPr>
      </w:pPr>
      <w:r>
        <w:rPr>
          <w:rFonts w:hint="eastAsia" w:ascii="仿宋" w:hAnsi="仿宋" w:eastAsia="仿宋" w:cs="仿宋"/>
          <w:kern w:val="0"/>
          <w:sz w:val="28"/>
          <w:szCs w:val="20"/>
        </w:rPr>
        <w:t>第一部分　总则</w:t>
      </w:r>
    </w:p>
    <w:p w14:paraId="12E32E6F">
      <w:pPr>
        <w:widowControl/>
        <w:numPr>
          <w:ilvl w:val="1"/>
          <w:numId w:val="1"/>
        </w:numPr>
        <w:spacing w:line="360" w:lineRule="auto"/>
        <w:jc w:val="left"/>
        <w:rPr>
          <w:rFonts w:hint="eastAsia" w:ascii="仿宋" w:hAnsi="仿宋" w:eastAsia="仿宋" w:cs="仿宋"/>
          <w:sz w:val="24"/>
        </w:rPr>
      </w:pPr>
      <w:r>
        <w:rPr>
          <w:rFonts w:hint="eastAsia" w:ascii="仿宋" w:hAnsi="仿宋" w:eastAsia="仿宋" w:cs="仿宋"/>
          <w:sz w:val="24"/>
        </w:rPr>
        <w:t>人员配置与工作范围</w:t>
      </w:r>
    </w:p>
    <w:p w14:paraId="30791F35">
      <w:pPr>
        <w:spacing w:line="360" w:lineRule="auto"/>
        <w:ind w:firstLine="600" w:firstLineChars="250"/>
        <w:rPr>
          <w:rFonts w:hint="eastAsia" w:ascii="仿宋" w:hAnsi="仿宋" w:eastAsia="仿宋" w:cs="仿宋"/>
          <w:snapToGrid w:val="0"/>
          <w:sz w:val="24"/>
        </w:rPr>
      </w:pPr>
      <w:r>
        <w:rPr>
          <w:rFonts w:hint="eastAsia" w:ascii="仿宋" w:hAnsi="仿宋" w:eastAsia="仿宋" w:cs="仿宋"/>
          <w:snapToGrid w:val="0"/>
          <w:sz w:val="24"/>
        </w:rPr>
        <w:t>由乙方为甲方提供</w:t>
      </w:r>
      <w:r>
        <w:rPr>
          <w:rFonts w:hint="eastAsia" w:ascii="仿宋" w:hAnsi="仿宋" w:eastAsia="仿宋" w:cs="仿宋"/>
          <w:sz w:val="24"/>
        </w:rPr>
        <w:t>路测感知边缘云设备的规模化部署需要配套标定服务和云端协同的能力以确保数据准确性，现拟采购路测感知系统标定云服务相关能力服务，主要针对惠山区的50个点位进行标定服务，提供路测感知系统标定服务和路云数据交互服务，进一步提升路测感知标定云服务支撑方面的能力</w:t>
      </w:r>
      <w:r>
        <w:rPr>
          <w:rFonts w:hint="eastAsia" w:ascii="仿宋" w:hAnsi="仿宋" w:eastAsia="仿宋" w:cs="仿宋"/>
          <w:snapToGrid w:val="0"/>
          <w:sz w:val="24"/>
        </w:rPr>
        <w:t>。</w:t>
      </w:r>
    </w:p>
    <w:p w14:paraId="31AF07A6">
      <w:pPr>
        <w:adjustRightInd w:val="0"/>
        <w:snapToGrid w:val="0"/>
        <w:spacing w:line="360" w:lineRule="auto"/>
        <w:rPr>
          <w:rFonts w:hint="eastAsia" w:ascii="仿宋" w:hAnsi="仿宋" w:eastAsia="仿宋" w:cs="仿宋"/>
          <w:sz w:val="24"/>
        </w:rPr>
      </w:pPr>
      <w:r>
        <w:rPr>
          <w:rFonts w:hint="eastAsia" w:ascii="仿宋" w:hAnsi="仿宋" w:eastAsia="仿宋" w:cs="仿宋"/>
          <w:sz w:val="24"/>
        </w:rPr>
        <w:t>1.2 服务期限</w:t>
      </w:r>
    </w:p>
    <w:p w14:paraId="22C54B84">
      <w:pPr>
        <w:tabs>
          <w:tab w:val="left" w:pos="630"/>
        </w:tabs>
        <w:spacing w:line="360" w:lineRule="auto"/>
        <w:rPr>
          <w:rFonts w:hint="eastAsia" w:ascii="仿宋" w:hAnsi="仿宋" w:eastAsia="仿宋" w:cs="仿宋"/>
          <w:snapToGrid w:val="0"/>
          <w:sz w:val="24"/>
        </w:rPr>
      </w:pPr>
      <w:r>
        <w:rPr>
          <w:rFonts w:hint="eastAsia" w:ascii="仿宋" w:hAnsi="仿宋" w:eastAsia="仿宋" w:cs="仿宋"/>
          <w:snapToGrid w:val="0"/>
          <w:sz w:val="24"/>
        </w:rPr>
        <w:t>本合同自双方签字盖章之日起生效，服务期限一年。</w:t>
      </w:r>
    </w:p>
    <w:p w14:paraId="36163AFA">
      <w:pPr>
        <w:tabs>
          <w:tab w:val="left" w:pos="630"/>
        </w:tabs>
        <w:spacing w:line="360" w:lineRule="auto"/>
        <w:rPr>
          <w:rFonts w:hint="eastAsia" w:ascii="仿宋" w:hAnsi="仿宋" w:eastAsia="仿宋" w:cs="仿宋"/>
          <w:sz w:val="24"/>
        </w:rPr>
      </w:pPr>
      <w:r>
        <w:rPr>
          <w:rFonts w:hint="eastAsia" w:ascii="仿宋" w:hAnsi="仿宋" w:eastAsia="仿宋" w:cs="仿宋"/>
          <w:sz w:val="24"/>
        </w:rPr>
        <w:t>1.3费用支付方式</w:t>
      </w:r>
    </w:p>
    <w:p w14:paraId="00560C1B">
      <w:pPr>
        <w:tabs>
          <w:tab w:val="left" w:pos="630"/>
        </w:tabs>
        <w:spacing w:line="360" w:lineRule="auto"/>
        <w:rPr>
          <w:rFonts w:hint="eastAsia" w:ascii="仿宋" w:hAnsi="仿宋" w:eastAsia="仿宋" w:cs="仿宋"/>
          <w:sz w:val="24"/>
        </w:rPr>
      </w:pPr>
      <w:r>
        <w:rPr>
          <w:rFonts w:hint="eastAsia" w:ascii="仿宋" w:hAnsi="仿宋" w:eastAsia="仿宋" w:cs="仿宋"/>
          <w:sz w:val="24"/>
        </w:rPr>
        <w:t>（1）本合同以人民币付款。</w:t>
      </w:r>
    </w:p>
    <w:p w14:paraId="16EECBCA">
      <w:pPr>
        <w:tabs>
          <w:tab w:val="left" w:pos="630"/>
        </w:tabs>
        <w:spacing w:line="360" w:lineRule="auto"/>
        <w:rPr>
          <w:rFonts w:hint="eastAsia" w:ascii="仿宋" w:hAnsi="仿宋" w:eastAsia="仿宋" w:cs="仿宋"/>
          <w:sz w:val="24"/>
        </w:rPr>
      </w:pPr>
      <w:r>
        <w:rPr>
          <w:rFonts w:hint="eastAsia" w:ascii="仿宋" w:hAnsi="仿宋" w:eastAsia="仿宋" w:cs="仿宋"/>
          <w:sz w:val="24"/>
        </w:rPr>
        <w:t>（2）本项目费用总计人民币246,339.00元（人民币大写贰拾肆万陆仟叁佰叁拾叁元整），其中税率6%，一切税费均由乙方负担。</w:t>
      </w:r>
      <w:bookmarkStart w:id="1" w:name="付款方式"/>
    </w:p>
    <w:p w14:paraId="2E5CD981">
      <w:pPr>
        <w:tabs>
          <w:tab w:val="left" w:pos="630"/>
        </w:tabs>
        <w:spacing w:line="360" w:lineRule="auto"/>
        <w:rPr>
          <w:rFonts w:hint="eastAsia" w:ascii="仿宋" w:hAnsi="仿宋" w:eastAsia="仿宋" w:cs="仿宋"/>
          <w:sz w:val="24"/>
        </w:rPr>
      </w:pPr>
      <w:r>
        <w:rPr>
          <w:rFonts w:hint="eastAsia" w:ascii="仿宋" w:hAnsi="仿宋" w:eastAsia="仿宋" w:cs="仿宋"/>
          <w:sz w:val="24"/>
        </w:rPr>
        <w:t>（3）在本合同签订后，甲方每月根据考核标准对乙方进行考评，并根据每月服务考评结果计算当月费用，乙方提供如下必要的付款单据给甲方并确认无误后，</w:t>
      </w:r>
      <w:r>
        <w:rPr>
          <w:rFonts w:hint="eastAsia" w:asciiTheme="minorEastAsia" w:hAnsiTheme="minorEastAsia"/>
        </w:rPr>
        <w:t>（ 60）</w:t>
      </w:r>
      <w:r>
        <w:rPr>
          <w:rFonts w:hint="eastAsia" w:ascii="仿宋" w:hAnsi="仿宋" w:eastAsia="仿宋" w:cs="仿宋"/>
          <w:sz w:val="24"/>
        </w:rPr>
        <w:t>天内100%支付给乙方。</w:t>
      </w:r>
      <w:bookmarkEnd w:id="1"/>
    </w:p>
    <w:p w14:paraId="0334371C">
      <w:pPr>
        <w:tabs>
          <w:tab w:val="left" w:pos="630"/>
        </w:tabs>
        <w:spacing w:line="360" w:lineRule="auto"/>
        <w:rPr>
          <w:rFonts w:hint="eastAsia" w:ascii="仿宋" w:hAnsi="仿宋" w:eastAsia="仿宋" w:cs="仿宋"/>
          <w:sz w:val="24"/>
        </w:rPr>
      </w:pPr>
      <w:r>
        <w:rPr>
          <w:rFonts w:hint="eastAsia" w:ascii="仿宋" w:hAnsi="仿宋" w:eastAsia="仿宋" w:cs="仿宋"/>
          <w:sz w:val="24"/>
        </w:rPr>
        <w:t>（A）</w:t>
      </w:r>
      <w:r>
        <w:rPr>
          <w:rFonts w:hint="eastAsia" w:ascii="仿宋" w:hAnsi="仿宋" w:eastAsia="仿宋" w:cs="仿宋"/>
          <w:sz w:val="24"/>
        </w:rPr>
        <w:tab/>
      </w:r>
      <w:r>
        <w:rPr>
          <w:rFonts w:hint="eastAsia" w:ascii="仿宋" w:hAnsi="仿宋" w:eastAsia="仿宋" w:cs="仿宋"/>
          <w:sz w:val="24"/>
        </w:rPr>
        <w:t>按甲方规定格式所做的请款通知书，原件一份;</w:t>
      </w:r>
    </w:p>
    <w:p w14:paraId="0532E84B">
      <w:pPr>
        <w:tabs>
          <w:tab w:val="left" w:pos="630"/>
        </w:tabs>
        <w:spacing w:line="360" w:lineRule="auto"/>
        <w:rPr>
          <w:rFonts w:hint="eastAsia" w:ascii="仿宋" w:hAnsi="仿宋" w:eastAsia="仿宋" w:cs="仿宋"/>
          <w:sz w:val="24"/>
        </w:rPr>
      </w:pPr>
      <w:r>
        <w:rPr>
          <w:rFonts w:hint="eastAsia" w:ascii="仿宋" w:hAnsi="仿宋" w:eastAsia="仿宋" w:cs="仿宋"/>
          <w:sz w:val="24"/>
        </w:rPr>
        <w:t>（B）</w:t>
      </w:r>
      <w:r>
        <w:rPr>
          <w:rFonts w:hint="eastAsia" w:ascii="仿宋" w:hAnsi="仿宋" w:eastAsia="仿宋" w:cs="仿宋"/>
          <w:sz w:val="24"/>
        </w:rPr>
        <w:tab/>
      </w:r>
      <w:r>
        <w:rPr>
          <w:rFonts w:hint="eastAsia" w:ascii="仿宋" w:hAnsi="仿宋" w:eastAsia="仿宋" w:cs="仿宋"/>
          <w:sz w:val="24"/>
        </w:rPr>
        <w:t>相应金额的、符合国家规定的增值税专用发票，</w:t>
      </w:r>
    </w:p>
    <w:p w14:paraId="0D0644CB">
      <w:pPr>
        <w:tabs>
          <w:tab w:val="left" w:pos="630"/>
        </w:tabs>
        <w:spacing w:line="360" w:lineRule="auto"/>
        <w:rPr>
          <w:rFonts w:hint="eastAsia" w:ascii="仿宋" w:hAnsi="仿宋" w:eastAsia="仿宋" w:cs="仿宋"/>
          <w:sz w:val="24"/>
        </w:rPr>
      </w:pPr>
      <w:r>
        <w:rPr>
          <w:rFonts w:hint="eastAsia" w:ascii="仿宋" w:hAnsi="仿宋" w:eastAsia="仿宋" w:cs="仿宋"/>
          <w:sz w:val="24"/>
        </w:rPr>
        <w:t>（C）</w:t>
      </w:r>
      <w:r>
        <w:rPr>
          <w:rFonts w:hint="eastAsia" w:ascii="仿宋" w:hAnsi="仿宋" w:eastAsia="仿宋" w:cs="仿宋"/>
          <w:sz w:val="24"/>
        </w:rPr>
        <w:tab/>
      </w:r>
      <w:r>
        <w:rPr>
          <w:rFonts w:hint="eastAsia" w:ascii="仿宋" w:hAnsi="仿宋" w:eastAsia="仿宋" w:cs="仿宋"/>
          <w:sz w:val="24"/>
        </w:rPr>
        <w:t>甲方主管部门签署的工作量证明原件一份;</w:t>
      </w:r>
    </w:p>
    <w:p w14:paraId="4489C50D">
      <w:pPr>
        <w:tabs>
          <w:tab w:val="left" w:pos="630"/>
        </w:tabs>
        <w:spacing w:line="360" w:lineRule="auto"/>
        <w:rPr>
          <w:rFonts w:hint="eastAsia" w:ascii="仿宋" w:hAnsi="仿宋" w:eastAsia="仿宋" w:cs="仿宋"/>
          <w:sz w:val="24"/>
        </w:rPr>
      </w:pPr>
      <w:r>
        <w:rPr>
          <w:rFonts w:hint="eastAsia" w:ascii="仿宋" w:hAnsi="仿宋" w:eastAsia="仿宋" w:cs="仿宋"/>
          <w:sz w:val="24"/>
        </w:rPr>
        <w:t>（D）</w:t>
      </w:r>
      <w:r>
        <w:rPr>
          <w:rFonts w:hint="eastAsia" w:ascii="仿宋" w:hAnsi="仿宋" w:eastAsia="仿宋" w:cs="仿宋"/>
          <w:sz w:val="24"/>
        </w:rPr>
        <w:tab/>
      </w:r>
      <w:r>
        <w:rPr>
          <w:rFonts w:hint="eastAsia" w:ascii="仿宋" w:hAnsi="仿宋" w:eastAsia="仿宋" w:cs="仿宋"/>
          <w:sz w:val="24"/>
        </w:rPr>
        <w:t>甲方主管部门签署的考核评分表一份;</w:t>
      </w:r>
    </w:p>
    <w:p w14:paraId="301B6C77">
      <w:pPr>
        <w:tabs>
          <w:tab w:val="left" w:pos="630"/>
        </w:tabs>
        <w:spacing w:line="360" w:lineRule="auto"/>
        <w:rPr>
          <w:rFonts w:hint="eastAsia" w:ascii="仿宋" w:hAnsi="仿宋" w:eastAsia="仿宋" w:cs="仿宋"/>
          <w:sz w:val="24"/>
        </w:rPr>
      </w:pPr>
      <w:r>
        <w:rPr>
          <w:rFonts w:hint="eastAsia" w:ascii="仿宋" w:hAnsi="仿宋" w:eastAsia="仿宋" w:cs="仿宋"/>
          <w:sz w:val="24"/>
        </w:rPr>
        <w:t>（E）</w:t>
      </w:r>
      <w:r>
        <w:rPr>
          <w:rFonts w:hint="eastAsia" w:ascii="仿宋" w:hAnsi="仿宋" w:eastAsia="仿宋" w:cs="仿宋"/>
          <w:sz w:val="24"/>
        </w:rPr>
        <w:tab/>
      </w:r>
      <w:r>
        <w:rPr>
          <w:rFonts w:hint="eastAsia" w:ascii="仿宋" w:hAnsi="仿宋" w:eastAsia="仿宋" w:cs="仿宋"/>
          <w:sz w:val="24"/>
        </w:rPr>
        <w:t>本合同正文付款关键页复印件一份。</w:t>
      </w:r>
    </w:p>
    <w:p w14:paraId="31F6A2BE">
      <w:pPr>
        <w:tabs>
          <w:tab w:val="left" w:pos="630"/>
        </w:tabs>
        <w:spacing w:line="360" w:lineRule="auto"/>
        <w:rPr>
          <w:rFonts w:hint="eastAsia" w:ascii="仿宋" w:hAnsi="仿宋" w:eastAsia="仿宋" w:cs="仿宋"/>
          <w:sz w:val="24"/>
        </w:rPr>
      </w:pPr>
      <w:r>
        <w:rPr>
          <w:rFonts w:hint="eastAsia" w:ascii="仿宋" w:hAnsi="仿宋" w:eastAsia="仿宋" w:cs="仿宋"/>
          <w:sz w:val="24"/>
        </w:rPr>
        <w:t xml:space="preserve">（4）乙方账户信息： </w:t>
      </w:r>
    </w:p>
    <w:p w14:paraId="094410BA">
      <w:pPr>
        <w:tabs>
          <w:tab w:val="left" w:pos="630"/>
        </w:tabs>
        <w:spacing w:line="360" w:lineRule="auto"/>
        <w:rPr>
          <w:rFonts w:hint="eastAsia" w:ascii="仿宋" w:hAnsi="仿宋" w:eastAsia="仿宋" w:cs="仿宋"/>
          <w:sz w:val="24"/>
        </w:rPr>
      </w:pPr>
      <w:r>
        <w:rPr>
          <w:rFonts w:hint="eastAsia" w:ascii="仿宋" w:hAnsi="仿宋" w:eastAsia="仿宋" w:cs="仿宋"/>
          <w:sz w:val="24"/>
        </w:rPr>
        <w:t>账户名：江苏天安智联科技股份有限公司</w:t>
      </w:r>
    </w:p>
    <w:p w14:paraId="6A42784E">
      <w:pPr>
        <w:tabs>
          <w:tab w:val="left" w:pos="630"/>
        </w:tabs>
        <w:spacing w:line="360" w:lineRule="auto"/>
        <w:rPr>
          <w:rFonts w:hint="eastAsia" w:ascii="仿宋" w:hAnsi="仿宋" w:eastAsia="仿宋" w:cs="仿宋"/>
          <w:sz w:val="24"/>
        </w:rPr>
      </w:pPr>
      <w:r>
        <w:rPr>
          <w:rFonts w:hint="eastAsia" w:ascii="仿宋" w:hAnsi="仿宋" w:eastAsia="仿宋" w:cs="仿宋"/>
          <w:sz w:val="24"/>
        </w:rPr>
        <w:t xml:space="preserve">开户行：光大银行无锡惠山支行 </w:t>
      </w:r>
    </w:p>
    <w:p w14:paraId="0127A6B9">
      <w:pPr>
        <w:tabs>
          <w:tab w:val="left" w:pos="630"/>
        </w:tabs>
        <w:spacing w:line="360" w:lineRule="auto"/>
        <w:rPr>
          <w:rFonts w:hint="eastAsia" w:ascii="仿宋" w:hAnsi="仿宋" w:eastAsia="仿宋" w:cs="仿宋"/>
          <w:sz w:val="24"/>
        </w:rPr>
      </w:pPr>
      <w:r>
        <w:rPr>
          <w:rFonts w:hint="eastAsia" w:ascii="仿宋" w:hAnsi="仿宋" w:eastAsia="仿宋" w:cs="仿宋"/>
          <w:sz w:val="24"/>
        </w:rPr>
        <w:t>开户账户：51650188000046923</w:t>
      </w:r>
    </w:p>
    <w:p w14:paraId="16265FDB">
      <w:pPr>
        <w:tabs>
          <w:tab w:val="left" w:pos="630"/>
        </w:tabs>
        <w:spacing w:line="360" w:lineRule="auto"/>
        <w:rPr>
          <w:rFonts w:hint="eastAsia" w:ascii="仿宋" w:hAnsi="仿宋" w:eastAsia="仿宋" w:cs="仿宋"/>
          <w:sz w:val="24"/>
        </w:rPr>
      </w:pPr>
      <w:r>
        <w:rPr>
          <w:rFonts w:hint="eastAsia" w:ascii="仿宋" w:hAnsi="仿宋" w:eastAsia="仿宋" w:cs="仿宋"/>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pPr>
        <w:tabs>
          <w:tab w:val="left" w:pos="630"/>
        </w:tabs>
        <w:spacing w:line="360" w:lineRule="auto"/>
        <w:rPr>
          <w:rFonts w:hint="eastAsia" w:ascii="仿宋" w:hAnsi="仿宋" w:eastAsia="仿宋" w:cs="仿宋"/>
          <w:sz w:val="24"/>
        </w:rPr>
      </w:pPr>
      <w:r>
        <w:rPr>
          <w:rFonts w:hint="eastAsia" w:ascii="仿宋" w:hAnsi="仿宋" w:eastAsia="仿宋" w:cs="仿宋"/>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pPr>
        <w:tabs>
          <w:tab w:val="left" w:pos="630"/>
        </w:tabs>
        <w:spacing w:line="360" w:lineRule="auto"/>
        <w:rPr>
          <w:rFonts w:hint="eastAsia" w:ascii="仿宋" w:hAnsi="仿宋" w:eastAsia="仿宋" w:cs="仿宋"/>
          <w:sz w:val="24"/>
        </w:rPr>
      </w:pPr>
      <w:r>
        <w:rPr>
          <w:rFonts w:hint="eastAsia" w:ascii="仿宋" w:hAnsi="仿宋" w:eastAsia="仿宋" w:cs="仿宋"/>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pPr>
        <w:tabs>
          <w:tab w:val="left" w:pos="630"/>
        </w:tabs>
        <w:spacing w:line="360" w:lineRule="auto"/>
        <w:rPr>
          <w:rFonts w:hint="eastAsia" w:ascii="仿宋" w:hAnsi="仿宋" w:eastAsia="仿宋" w:cs="仿宋"/>
          <w:sz w:val="24"/>
        </w:rPr>
      </w:pPr>
      <w:r>
        <w:rPr>
          <w:rFonts w:hint="eastAsia" w:ascii="仿宋" w:hAnsi="仿宋" w:eastAsia="仿宋" w:cs="仿宋"/>
          <w:sz w:val="24"/>
        </w:rPr>
        <w:t>（8）乙方声明：根据工信部联企业〔2011〕300号标准，截至本合同签订日，乙方属于【软件和信息技术服务业】行业的【小型】企业，并承诺：</w:t>
      </w:r>
    </w:p>
    <w:p w14:paraId="0C11511A">
      <w:pPr>
        <w:tabs>
          <w:tab w:val="left" w:pos="630"/>
        </w:tabs>
        <w:spacing w:line="360" w:lineRule="auto"/>
        <w:rPr>
          <w:rFonts w:hint="eastAsia" w:ascii="仿宋" w:hAnsi="仿宋" w:eastAsia="仿宋" w:cs="仿宋"/>
          <w:sz w:val="24"/>
        </w:rPr>
      </w:pPr>
      <w:r>
        <w:rPr>
          <w:rFonts w:hint="eastAsia" w:ascii="仿宋" w:hAnsi="仿宋" w:eastAsia="仿宋" w:cs="仿宋"/>
          <w:sz w:val="24"/>
        </w:rPr>
        <w:t>（1）非大型企业分支机构或控股关联企业。</w:t>
      </w:r>
    </w:p>
    <w:p w14:paraId="0F611343">
      <w:pPr>
        <w:tabs>
          <w:tab w:val="left" w:pos="630"/>
        </w:tabs>
        <w:spacing w:line="360" w:lineRule="auto"/>
        <w:rPr>
          <w:rFonts w:hint="eastAsia" w:ascii="仿宋" w:hAnsi="仿宋" w:eastAsia="仿宋" w:cs="仿宋"/>
          <w:sz w:val="24"/>
        </w:rPr>
      </w:pPr>
      <w:r>
        <w:rPr>
          <w:rFonts w:hint="eastAsia" w:ascii="仿宋" w:hAnsi="仿宋" w:eastAsia="仿宋" w:cs="仿宋"/>
          <w:sz w:val="24"/>
        </w:rPr>
        <w:t>乙方保证声明真实性，如存在虚假：</w:t>
      </w:r>
    </w:p>
    <w:p w14:paraId="1A2CA964">
      <w:pPr>
        <w:tabs>
          <w:tab w:val="left" w:pos="630"/>
        </w:tabs>
        <w:spacing w:line="360" w:lineRule="auto"/>
        <w:rPr>
          <w:rFonts w:hint="eastAsia" w:ascii="仿宋" w:hAnsi="仿宋" w:eastAsia="仿宋" w:cs="仿宋"/>
          <w:sz w:val="24"/>
        </w:rPr>
      </w:pPr>
      <w:r>
        <w:rPr>
          <w:rFonts w:hint="eastAsia" w:ascii="仿宋" w:hAnsi="仿宋" w:eastAsia="仿宋" w:cs="仿宋"/>
          <w:sz w:val="24"/>
        </w:rPr>
        <w:t>（1）甲方有权追回乙方已享受的政策优惠；</w:t>
      </w:r>
    </w:p>
    <w:p w14:paraId="3E6B0FB6">
      <w:pPr>
        <w:tabs>
          <w:tab w:val="left" w:pos="630"/>
        </w:tabs>
        <w:spacing w:line="360" w:lineRule="auto"/>
        <w:rPr>
          <w:rFonts w:hint="eastAsia" w:ascii="仿宋" w:hAnsi="仿宋" w:eastAsia="仿宋" w:cs="仿宋"/>
          <w:sz w:val="24"/>
        </w:rPr>
      </w:pPr>
      <w:r>
        <w:rPr>
          <w:rFonts w:hint="eastAsia" w:ascii="仿宋" w:hAnsi="仿宋" w:eastAsia="仿宋" w:cs="仿宋"/>
          <w:sz w:val="24"/>
        </w:rPr>
        <w:t>（2）按合同总金额5%支付违约金；</w:t>
      </w:r>
    </w:p>
    <w:p w14:paraId="2C467D4E">
      <w:pPr>
        <w:tabs>
          <w:tab w:val="left" w:pos="630"/>
        </w:tabs>
        <w:spacing w:line="360" w:lineRule="auto"/>
        <w:rPr>
          <w:rFonts w:hint="eastAsia" w:ascii="仿宋" w:hAnsi="仿宋" w:eastAsia="仿宋" w:cs="仿宋"/>
          <w:sz w:val="24"/>
        </w:rPr>
      </w:pPr>
      <w:r>
        <w:rPr>
          <w:rFonts w:hint="eastAsia" w:ascii="仿宋" w:hAnsi="仿宋" w:eastAsia="仿宋" w:cs="仿宋"/>
          <w:sz w:val="24"/>
        </w:rPr>
        <w:t>（3）构成根本违约的，甲方可解除合同。</w:t>
      </w:r>
    </w:p>
    <w:p w14:paraId="75147FA7">
      <w:pPr>
        <w:tabs>
          <w:tab w:val="left" w:pos="630"/>
        </w:tabs>
        <w:spacing w:line="360" w:lineRule="auto"/>
        <w:rPr>
          <w:rFonts w:hint="eastAsia" w:ascii="仿宋" w:hAnsi="仿宋" w:eastAsia="仿宋" w:cs="仿宋"/>
          <w:sz w:val="24"/>
        </w:rPr>
      </w:pPr>
      <w:r>
        <w:rPr>
          <w:rFonts w:hint="eastAsia" w:ascii="仿宋" w:hAnsi="仿宋" w:eastAsia="仿宋" w:cs="仿宋"/>
          <w:sz w:val="24"/>
        </w:rPr>
        <w:t>行业类型争议以国家统计局《国民经济行业分类》为准，规模争议以签订合同时最新数据为准。</w:t>
      </w:r>
    </w:p>
    <w:p w14:paraId="0AD03D9F">
      <w:pPr>
        <w:keepNext/>
        <w:keepLines/>
        <w:numPr>
          <w:ilvl w:val="0"/>
          <w:numId w:val="2"/>
        </w:numPr>
        <w:autoSpaceDE w:val="0"/>
        <w:autoSpaceDN w:val="0"/>
        <w:adjustRightInd w:val="0"/>
        <w:spacing w:before="120" w:after="120" w:line="416" w:lineRule="atLeast"/>
        <w:ind w:firstLine="2646" w:firstLineChars="945"/>
        <w:outlineLvl w:val="2"/>
        <w:rPr>
          <w:rFonts w:hint="eastAsia" w:ascii="仿宋" w:hAnsi="仿宋" w:eastAsia="仿宋" w:cs="仿宋"/>
          <w:kern w:val="0"/>
          <w:sz w:val="28"/>
          <w:szCs w:val="20"/>
        </w:rPr>
      </w:pPr>
      <w:bookmarkStart w:id="2" w:name="_Toc2684328"/>
      <w:r>
        <w:rPr>
          <w:rFonts w:hint="eastAsia" w:ascii="仿宋" w:hAnsi="仿宋" w:eastAsia="仿宋" w:cs="仿宋"/>
          <w:kern w:val="0"/>
          <w:sz w:val="28"/>
          <w:szCs w:val="20"/>
        </w:rPr>
        <w:t xml:space="preserve"> 考核</w:t>
      </w:r>
      <w:bookmarkEnd w:id="2"/>
    </w:p>
    <w:p w14:paraId="556E69B4">
      <w:pPr>
        <w:tabs>
          <w:tab w:val="left" w:pos="630"/>
        </w:tabs>
        <w:spacing w:line="360" w:lineRule="auto"/>
        <w:rPr>
          <w:rFonts w:hint="eastAsia" w:ascii="仿宋" w:hAnsi="仿宋" w:eastAsia="仿宋" w:cs="仿宋"/>
          <w:sz w:val="24"/>
        </w:rPr>
      </w:pPr>
      <w:r>
        <w:rPr>
          <w:rFonts w:hint="eastAsia" w:ascii="仿宋" w:hAnsi="仿宋" w:eastAsia="仿宋" w:cs="仿宋"/>
          <w:sz w:val="24"/>
        </w:rPr>
        <w:t>2.1为保证技术服务的及时性和准确性，甲方根据乙方实际服务工作情况对乙方进行月度考核管理，其中考核方式和具体考核标准见</w:t>
      </w:r>
      <w:bookmarkStart w:id="3" w:name="OLE_LINK2"/>
      <w:bookmarkStart w:id="4" w:name="OLE_LINK1"/>
      <w:r>
        <w:rPr>
          <w:rFonts w:hint="eastAsia" w:ascii="仿宋" w:hAnsi="仿宋" w:eastAsia="仿宋" w:cs="仿宋"/>
          <w:sz w:val="24"/>
        </w:rPr>
        <w:t>《集客现场支撑服务考核表》</w:t>
      </w:r>
      <w:bookmarkEnd w:id="3"/>
      <w:bookmarkEnd w:id="4"/>
      <w:r>
        <w:rPr>
          <w:rFonts w:hint="eastAsia" w:ascii="仿宋" w:hAnsi="仿宋" w:eastAsia="仿宋" w:cs="仿宋"/>
          <w:sz w:val="24"/>
        </w:rPr>
        <w:t>，甲方有权对考核方式和考核标准进行调整，并由甲方通知乙方后另行执行。</w:t>
      </w:r>
    </w:p>
    <w:p w14:paraId="27400D87">
      <w:pPr>
        <w:tabs>
          <w:tab w:val="left" w:pos="630"/>
        </w:tabs>
        <w:spacing w:line="360" w:lineRule="auto"/>
        <w:rPr>
          <w:rFonts w:hint="eastAsia" w:ascii="仿宋" w:hAnsi="仿宋" w:eastAsia="仿宋" w:cs="仿宋"/>
          <w:sz w:val="24"/>
        </w:rPr>
      </w:pPr>
      <w:r>
        <w:rPr>
          <w:rFonts w:hint="eastAsia" w:ascii="仿宋" w:hAnsi="仿宋" w:eastAsia="仿宋" w:cs="仿宋"/>
          <w:sz w:val="24"/>
        </w:rPr>
        <w:t>具体考核方式和具体考核标准如下：</w:t>
      </w:r>
    </w:p>
    <w:tbl>
      <w:tblPr>
        <w:tblStyle w:val="21"/>
        <w:tblW w:w="9472" w:type="dxa"/>
        <w:tblInd w:w="0" w:type="dxa"/>
        <w:tblLayout w:type="fixed"/>
        <w:tblCellMar>
          <w:top w:w="0" w:type="dxa"/>
          <w:left w:w="108" w:type="dxa"/>
          <w:bottom w:w="0" w:type="dxa"/>
          <w:right w:w="108" w:type="dxa"/>
        </w:tblCellMar>
      </w:tblPr>
      <w:tblGrid>
        <w:gridCol w:w="491"/>
        <w:gridCol w:w="1575"/>
        <w:gridCol w:w="7012"/>
        <w:gridCol w:w="394"/>
      </w:tblGrid>
      <w:tr w14:paraId="078731EA">
        <w:tblPrEx>
          <w:tblCellMar>
            <w:top w:w="0" w:type="dxa"/>
            <w:left w:w="108" w:type="dxa"/>
            <w:bottom w:w="0" w:type="dxa"/>
            <w:right w:w="108" w:type="dxa"/>
          </w:tblCellMar>
        </w:tblPrEx>
        <w:trPr>
          <w:trHeight w:val="408" w:hRule="atLeast"/>
        </w:trPr>
        <w:tc>
          <w:tcPr>
            <w:tcW w:w="491" w:type="dxa"/>
            <w:tcBorders>
              <w:top w:val="single" w:color="000000" w:sz="8" w:space="0"/>
              <w:left w:val="single" w:color="000000" w:sz="8" w:space="0"/>
              <w:bottom w:val="single" w:color="000000" w:sz="8" w:space="0"/>
              <w:right w:val="single" w:color="000000" w:sz="8" w:space="0"/>
            </w:tcBorders>
            <w:shd w:val="clear" w:color="000000" w:fill="auto"/>
            <w:vAlign w:val="center"/>
          </w:tcPr>
          <w:p w14:paraId="28B7892C">
            <w:pPr>
              <w:widowControl/>
              <w:spacing w:line="300" w:lineRule="exact"/>
              <w:jc w:val="center"/>
              <w:rPr>
                <w:rFonts w:hint="eastAsia" w:ascii="仿宋" w:hAnsi="仿宋" w:eastAsia="仿宋" w:cs="仿宋"/>
                <w:b/>
                <w:bCs/>
                <w:kern w:val="0"/>
                <w:sz w:val="24"/>
              </w:rPr>
            </w:pPr>
            <w:r>
              <w:rPr>
                <w:rFonts w:hint="eastAsia" w:ascii="仿宋" w:hAnsi="仿宋" w:eastAsia="仿宋" w:cs="仿宋"/>
                <w:b/>
                <w:bCs/>
                <w:kern w:val="0"/>
                <w:sz w:val="24"/>
              </w:rPr>
              <w:t>序号</w:t>
            </w:r>
          </w:p>
        </w:tc>
        <w:tc>
          <w:tcPr>
            <w:tcW w:w="1575" w:type="dxa"/>
            <w:tcBorders>
              <w:top w:val="single" w:color="000000" w:sz="8" w:space="0"/>
              <w:left w:val="nil"/>
              <w:bottom w:val="single" w:color="000000" w:sz="8" w:space="0"/>
              <w:right w:val="single" w:color="auto" w:sz="4" w:space="0"/>
            </w:tcBorders>
            <w:shd w:val="clear" w:color="000000" w:fill="auto"/>
            <w:vAlign w:val="center"/>
          </w:tcPr>
          <w:p w14:paraId="258A4ED7">
            <w:pPr>
              <w:widowControl/>
              <w:jc w:val="center"/>
              <w:rPr>
                <w:rFonts w:hint="eastAsia" w:ascii="仿宋" w:hAnsi="仿宋" w:eastAsia="仿宋" w:cs="仿宋"/>
                <w:b/>
                <w:bCs/>
                <w:kern w:val="0"/>
                <w:sz w:val="24"/>
              </w:rPr>
            </w:pPr>
            <w:r>
              <w:rPr>
                <w:rFonts w:hint="eastAsia" w:ascii="仿宋" w:hAnsi="仿宋" w:eastAsia="仿宋" w:cs="仿宋"/>
                <w:b/>
                <w:bCs/>
                <w:kern w:val="0"/>
                <w:sz w:val="24"/>
              </w:rPr>
              <w:t>考核项目</w:t>
            </w:r>
          </w:p>
        </w:tc>
        <w:tc>
          <w:tcPr>
            <w:tcW w:w="7012" w:type="dxa"/>
            <w:tcBorders>
              <w:top w:val="single" w:color="auto" w:sz="4" w:space="0"/>
              <w:left w:val="single" w:color="auto" w:sz="4" w:space="0"/>
              <w:bottom w:val="single" w:color="auto" w:sz="4" w:space="0"/>
              <w:right w:val="single" w:color="auto" w:sz="4" w:space="0"/>
            </w:tcBorders>
            <w:shd w:val="clear" w:color="000000" w:fill="auto"/>
            <w:vAlign w:val="center"/>
          </w:tcPr>
          <w:p w14:paraId="281D1A60">
            <w:pPr>
              <w:widowControl/>
              <w:jc w:val="center"/>
              <w:rPr>
                <w:rFonts w:hint="eastAsia" w:ascii="仿宋" w:hAnsi="仿宋" w:eastAsia="仿宋" w:cs="仿宋"/>
                <w:b/>
                <w:bCs/>
                <w:kern w:val="0"/>
                <w:sz w:val="24"/>
              </w:rPr>
            </w:pPr>
            <w:r>
              <w:rPr>
                <w:rFonts w:hint="eastAsia" w:ascii="仿宋" w:hAnsi="仿宋" w:eastAsia="仿宋" w:cs="仿宋"/>
                <w:b/>
                <w:bCs/>
                <w:kern w:val="0"/>
                <w:sz w:val="24"/>
              </w:rPr>
              <w:t>评分细则</w:t>
            </w:r>
          </w:p>
        </w:tc>
        <w:tc>
          <w:tcPr>
            <w:tcW w:w="394" w:type="dxa"/>
            <w:tcBorders>
              <w:top w:val="single" w:color="auto" w:sz="4" w:space="0"/>
              <w:left w:val="single" w:color="auto" w:sz="4" w:space="0"/>
              <w:bottom w:val="single" w:color="auto" w:sz="4" w:space="0"/>
              <w:right w:val="single" w:color="auto" w:sz="4" w:space="0"/>
            </w:tcBorders>
            <w:shd w:val="clear" w:color="000000" w:fill="auto"/>
            <w:vAlign w:val="center"/>
          </w:tcPr>
          <w:p w14:paraId="2C3D6B73">
            <w:pPr>
              <w:widowControl/>
              <w:spacing w:line="300" w:lineRule="exact"/>
              <w:jc w:val="center"/>
              <w:rPr>
                <w:rFonts w:hint="eastAsia" w:ascii="仿宋" w:hAnsi="仿宋" w:eastAsia="仿宋" w:cs="仿宋"/>
                <w:b/>
                <w:bCs/>
                <w:kern w:val="0"/>
                <w:sz w:val="24"/>
              </w:rPr>
            </w:pPr>
            <w:r>
              <w:rPr>
                <w:rFonts w:hint="eastAsia" w:ascii="仿宋" w:hAnsi="仿宋" w:eastAsia="仿宋" w:cs="仿宋"/>
                <w:b/>
                <w:bCs/>
                <w:kern w:val="0"/>
                <w:sz w:val="24"/>
              </w:rPr>
              <w:t>得分</w:t>
            </w:r>
          </w:p>
        </w:tc>
      </w:tr>
      <w:tr w14:paraId="42FE6EC0">
        <w:tblPrEx>
          <w:tblCellMar>
            <w:top w:w="0" w:type="dxa"/>
            <w:left w:w="108" w:type="dxa"/>
            <w:bottom w:w="0" w:type="dxa"/>
            <w:right w:w="108" w:type="dxa"/>
          </w:tblCellMar>
        </w:tblPrEx>
        <w:trPr>
          <w:trHeight w:val="1050" w:hRule="atLeast"/>
        </w:trPr>
        <w:tc>
          <w:tcPr>
            <w:tcW w:w="491" w:type="dxa"/>
            <w:tcBorders>
              <w:top w:val="nil"/>
              <w:left w:val="single" w:color="000000" w:sz="8" w:space="0"/>
              <w:bottom w:val="single" w:color="000000" w:sz="8" w:space="0"/>
              <w:right w:val="single" w:color="000000" w:sz="8" w:space="0"/>
            </w:tcBorders>
            <w:vAlign w:val="center"/>
          </w:tcPr>
          <w:p w14:paraId="1114C489">
            <w:pPr>
              <w:widowControl/>
              <w:jc w:val="center"/>
              <w:rPr>
                <w:rFonts w:hint="eastAsia" w:ascii="仿宋" w:hAnsi="仿宋" w:eastAsia="仿宋" w:cs="仿宋"/>
                <w:kern w:val="0"/>
                <w:sz w:val="24"/>
              </w:rPr>
            </w:pPr>
            <w:r>
              <w:rPr>
                <w:rFonts w:hint="eastAsia" w:ascii="仿宋" w:hAnsi="仿宋" w:eastAsia="仿宋" w:cs="仿宋"/>
                <w:kern w:val="0"/>
                <w:sz w:val="24"/>
              </w:rPr>
              <w:t>1</w:t>
            </w:r>
          </w:p>
        </w:tc>
        <w:tc>
          <w:tcPr>
            <w:tcW w:w="1575" w:type="dxa"/>
            <w:tcBorders>
              <w:top w:val="nil"/>
              <w:left w:val="nil"/>
              <w:bottom w:val="single" w:color="000000" w:sz="8" w:space="0"/>
              <w:right w:val="single" w:color="000000" w:sz="8" w:space="0"/>
            </w:tcBorders>
            <w:vAlign w:val="center"/>
          </w:tcPr>
          <w:p w14:paraId="5A390485">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工作配合情况（10分）</w:t>
            </w:r>
          </w:p>
        </w:tc>
        <w:tc>
          <w:tcPr>
            <w:tcW w:w="7012" w:type="dxa"/>
            <w:tcBorders>
              <w:top w:val="single" w:color="auto" w:sz="4" w:space="0"/>
              <w:left w:val="nil"/>
              <w:bottom w:val="single" w:color="000000" w:sz="8" w:space="0"/>
              <w:right w:val="single" w:color="000000" w:sz="8" w:space="0"/>
            </w:tcBorders>
            <w:vAlign w:val="center"/>
          </w:tcPr>
          <w:p w14:paraId="7A46B0EB">
            <w:pPr>
              <w:widowControl/>
              <w:spacing w:line="400" w:lineRule="exact"/>
              <w:jc w:val="left"/>
              <w:rPr>
                <w:rFonts w:hint="eastAsia" w:ascii="仿宋" w:hAnsi="仿宋" w:eastAsia="仿宋" w:cs="仿宋"/>
                <w:kern w:val="0"/>
                <w:sz w:val="24"/>
              </w:rPr>
            </w:pPr>
            <w:r>
              <w:rPr>
                <w:rFonts w:hint="eastAsia" w:ascii="仿宋" w:hAnsi="仿宋" w:eastAsia="仿宋" w:cs="仿宋"/>
                <w:kern w:val="0"/>
                <w:sz w:val="24"/>
              </w:rPr>
              <w:t>对移动公司安排不配合或存在抵触情绪的。每发现一次扣1分，扣满10分为止</w:t>
            </w:r>
          </w:p>
        </w:tc>
        <w:tc>
          <w:tcPr>
            <w:tcW w:w="394" w:type="dxa"/>
            <w:tcBorders>
              <w:top w:val="single" w:color="auto" w:sz="4" w:space="0"/>
              <w:left w:val="nil"/>
              <w:bottom w:val="single" w:color="000000" w:sz="8" w:space="0"/>
              <w:right w:val="single" w:color="000000" w:sz="8" w:space="0"/>
            </w:tcBorders>
            <w:vAlign w:val="center"/>
          </w:tcPr>
          <w:p w14:paraId="6617472C">
            <w:pPr>
              <w:widowControl/>
              <w:jc w:val="left"/>
              <w:rPr>
                <w:rFonts w:hint="eastAsia" w:ascii="仿宋" w:hAnsi="仿宋" w:eastAsia="仿宋" w:cs="仿宋"/>
                <w:kern w:val="0"/>
                <w:sz w:val="24"/>
              </w:rPr>
            </w:pPr>
            <w:r>
              <w:rPr>
                <w:rFonts w:hint="eastAsia" w:ascii="仿宋" w:hAnsi="仿宋" w:eastAsia="仿宋" w:cs="仿宋"/>
                <w:kern w:val="0"/>
                <w:sz w:val="24"/>
              </w:rPr>
              <w:t>　</w:t>
            </w:r>
          </w:p>
        </w:tc>
      </w:tr>
      <w:tr w14:paraId="70DC9AC5">
        <w:tblPrEx>
          <w:tblCellMar>
            <w:top w:w="0" w:type="dxa"/>
            <w:left w:w="108" w:type="dxa"/>
            <w:bottom w:w="0" w:type="dxa"/>
            <w:right w:w="108" w:type="dxa"/>
          </w:tblCellMar>
        </w:tblPrEx>
        <w:trPr>
          <w:trHeight w:val="894" w:hRule="atLeast"/>
        </w:trPr>
        <w:tc>
          <w:tcPr>
            <w:tcW w:w="491" w:type="dxa"/>
            <w:tcBorders>
              <w:top w:val="nil"/>
              <w:left w:val="single" w:color="000000" w:sz="8" w:space="0"/>
              <w:bottom w:val="single" w:color="000000" w:sz="8" w:space="0"/>
              <w:right w:val="single" w:color="000000" w:sz="8" w:space="0"/>
            </w:tcBorders>
            <w:vAlign w:val="center"/>
          </w:tcPr>
          <w:p w14:paraId="0A18822B">
            <w:pPr>
              <w:widowControl/>
              <w:jc w:val="center"/>
              <w:rPr>
                <w:rFonts w:hint="eastAsia" w:ascii="仿宋" w:hAnsi="仿宋" w:eastAsia="仿宋" w:cs="仿宋"/>
                <w:kern w:val="0"/>
                <w:sz w:val="24"/>
              </w:rPr>
            </w:pPr>
            <w:r>
              <w:rPr>
                <w:rFonts w:hint="eastAsia" w:ascii="仿宋" w:hAnsi="仿宋" w:eastAsia="仿宋" w:cs="仿宋"/>
                <w:kern w:val="0"/>
                <w:sz w:val="24"/>
              </w:rPr>
              <w:t>2</w:t>
            </w:r>
          </w:p>
        </w:tc>
        <w:tc>
          <w:tcPr>
            <w:tcW w:w="1575" w:type="dxa"/>
            <w:tcBorders>
              <w:top w:val="nil"/>
              <w:left w:val="nil"/>
              <w:bottom w:val="single" w:color="000000" w:sz="8" w:space="0"/>
              <w:right w:val="single" w:color="000000" w:sz="8" w:space="0"/>
            </w:tcBorders>
            <w:vAlign w:val="center"/>
          </w:tcPr>
          <w:p w14:paraId="3E1B488D">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值班管理（10分）</w:t>
            </w:r>
          </w:p>
        </w:tc>
        <w:tc>
          <w:tcPr>
            <w:tcW w:w="7012" w:type="dxa"/>
            <w:tcBorders>
              <w:top w:val="nil"/>
              <w:left w:val="nil"/>
              <w:bottom w:val="single" w:color="000000" w:sz="8" w:space="0"/>
              <w:right w:val="single" w:color="000000" w:sz="8" w:space="0"/>
            </w:tcBorders>
            <w:vAlign w:val="center"/>
          </w:tcPr>
          <w:p w14:paraId="1626B356">
            <w:pPr>
              <w:widowControl/>
              <w:spacing w:line="400" w:lineRule="exact"/>
              <w:jc w:val="left"/>
              <w:rPr>
                <w:rFonts w:hint="eastAsia" w:ascii="仿宋" w:hAnsi="仿宋" w:eastAsia="仿宋" w:cs="仿宋"/>
                <w:kern w:val="0"/>
                <w:sz w:val="24"/>
              </w:rPr>
            </w:pPr>
            <w:r>
              <w:rPr>
                <w:rFonts w:hint="eastAsia" w:ascii="仿宋" w:hAnsi="仿宋" w:eastAsia="仿宋" w:cs="仿宋"/>
                <w:kern w:val="0"/>
                <w:sz w:val="24"/>
              </w:rPr>
              <w:t>常驻人员保持沟通顺畅，因工作紧急需要，无法及时联系的，每次扣1分，扣满10分为止</w:t>
            </w:r>
          </w:p>
        </w:tc>
        <w:tc>
          <w:tcPr>
            <w:tcW w:w="394" w:type="dxa"/>
            <w:tcBorders>
              <w:top w:val="nil"/>
              <w:left w:val="nil"/>
              <w:bottom w:val="single" w:color="000000" w:sz="8" w:space="0"/>
              <w:right w:val="single" w:color="000000" w:sz="8" w:space="0"/>
            </w:tcBorders>
            <w:vAlign w:val="center"/>
          </w:tcPr>
          <w:p w14:paraId="3E3365B3">
            <w:pPr>
              <w:widowControl/>
              <w:jc w:val="left"/>
              <w:rPr>
                <w:rFonts w:hint="eastAsia" w:ascii="仿宋" w:hAnsi="仿宋" w:eastAsia="仿宋" w:cs="仿宋"/>
                <w:kern w:val="0"/>
                <w:sz w:val="24"/>
              </w:rPr>
            </w:pPr>
            <w:r>
              <w:rPr>
                <w:rFonts w:hint="eastAsia" w:ascii="仿宋" w:hAnsi="仿宋" w:eastAsia="仿宋" w:cs="仿宋"/>
                <w:kern w:val="0"/>
                <w:sz w:val="24"/>
              </w:rPr>
              <w:t>　</w:t>
            </w:r>
          </w:p>
        </w:tc>
      </w:tr>
      <w:tr w14:paraId="7109B4D3">
        <w:tblPrEx>
          <w:tblCellMar>
            <w:top w:w="0" w:type="dxa"/>
            <w:left w:w="108" w:type="dxa"/>
            <w:bottom w:w="0" w:type="dxa"/>
            <w:right w:w="108" w:type="dxa"/>
          </w:tblCellMar>
        </w:tblPrEx>
        <w:trPr>
          <w:trHeight w:val="1014" w:hRule="atLeast"/>
        </w:trPr>
        <w:tc>
          <w:tcPr>
            <w:tcW w:w="491" w:type="dxa"/>
            <w:tcBorders>
              <w:top w:val="nil"/>
              <w:left w:val="single" w:color="000000" w:sz="8" w:space="0"/>
              <w:bottom w:val="single" w:color="000000" w:sz="8" w:space="0"/>
              <w:right w:val="single" w:color="000000" w:sz="8" w:space="0"/>
            </w:tcBorders>
            <w:vAlign w:val="center"/>
          </w:tcPr>
          <w:p w14:paraId="39AB5D87">
            <w:pPr>
              <w:widowControl/>
              <w:jc w:val="center"/>
              <w:rPr>
                <w:rFonts w:hint="eastAsia" w:ascii="仿宋" w:hAnsi="仿宋" w:eastAsia="仿宋" w:cs="仿宋"/>
                <w:kern w:val="0"/>
                <w:sz w:val="24"/>
              </w:rPr>
            </w:pPr>
            <w:r>
              <w:rPr>
                <w:rFonts w:hint="eastAsia" w:ascii="仿宋" w:hAnsi="仿宋" w:eastAsia="仿宋" w:cs="仿宋"/>
                <w:kern w:val="0"/>
                <w:sz w:val="24"/>
              </w:rPr>
              <w:t>3</w:t>
            </w:r>
          </w:p>
        </w:tc>
        <w:tc>
          <w:tcPr>
            <w:tcW w:w="1575" w:type="dxa"/>
            <w:tcBorders>
              <w:top w:val="nil"/>
              <w:left w:val="nil"/>
              <w:bottom w:val="single" w:color="000000" w:sz="8" w:space="0"/>
              <w:right w:val="single" w:color="000000" w:sz="8" w:space="0"/>
            </w:tcBorders>
            <w:vAlign w:val="center"/>
          </w:tcPr>
          <w:p w14:paraId="0B831CB5">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服务提供及时率（30分）</w:t>
            </w:r>
          </w:p>
        </w:tc>
        <w:tc>
          <w:tcPr>
            <w:tcW w:w="7012" w:type="dxa"/>
            <w:tcBorders>
              <w:top w:val="nil"/>
              <w:left w:val="nil"/>
              <w:bottom w:val="single" w:color="000000" w:sz="8" w:space="0"/>
              <w:right w:val="single" w:color="000000" w:sz="8" w:space="0"/>
            </w:tcBorders>
            <w:vAlign w:val="center"/>
          </w:tcPr>
          <w:p w14:paraId="0A4B0AF1">
            <w:pPr>
              <w:widowControl/>
              <w:spacing w:line="400" w:lineRule="exact"/>
              <w:jc w:val="left"/>
              <w:rPr>
                <w:rFonts w:hint="eastAsia" w:ascii="仿宋" w:hAnsi="仿宋" w:eastAsia="仿宋" w:cs="仿宋"/>
                <w:kern w:val="0"/>
                <w:sz w:val="24"/>
              </w:rPr>
            </w:pPr>
            <w:r>
              <w:rPr>
                <w:rFonts w:hint="eastAsia" w:ascii="仿宋" w:hAnsi="仿宋" w:eastAsia="仿宋" w:cs="仿宋"/>
                <w:kern w:val="0"/>
                <w:sz w:val="24"/>
              </w:rPr>
              <w:t>运维服务提供及时率指按完成的服务工单梳理和总工单数量的百分比，指标要求≥95%。每低一个百分点扣3分</w:t>
            </w:r>
          </w:p>
        </w:tc>
        <w:tc>
          <w:tcPr>
            <w:tcW w:w="394" w:type="dxa"/>
            <w:tcBorders>
              <w:top w:val="nil"/>
              <w:left w:val="nil"/>
              <w:bottom w:val="single" w:color="000000" w:sz="8" w:space="0"/>
              <w:right w:val="single" w:color="000000" w:sz="8" w:space="0"/>
            </w:tcBorders>
            <w:vAlign w:val="center"/>
          </w:tcPr>
          <w:p w14:paraId="06054605">
            <w:pPr>
              <w:widowControl/>
              <w:jc w:val="left"/>
              <w:rPr>
                <w:rFonts w:hint="eastAsia" w:ascii="仿宋" w:hAnsi="仿宋" w:eastAsia="仿宋" w:cs="仿宋"/>
                <w:kern w:val="0"/>
                <w:sz w:val="24"/>
              </w:rPr>
            </w:pPr>
            <w:r>
              <w:rPr>
                <w:rFonts w:hint="eastAsia" w:ascii="仿宋" w:hAnsi="仿宋" w:eastAsia="仿宋" w:cs="仿宋"/>
                <w:kern w:val="0"/>
                <w:sz w:val="24"/>
              </w:rPr>
              <w:t>　</w:t>
            </w:r>
          </w:p>
        </w:tc>
      </w:tr>
      <w:tr w14:paraId="738A802C">
        <w:tblPrEx>
          <w:tblCellMar>
            <w:top w:w="0" w:type="dxa"/>
            <w:left w:w="108" w:type="dxa"/>
            <w:bottom w:w="0" w:type="dxa"/>
            <w:right w:w="108" w:type="dxa"/>
          </w:tblCellMar>
        </w:tblPrEx>
        <w:trPr>
          <w:trHeight w:val="1429" w:hRule="atLeast"/>
        </w:trPr>
        <w:tc>
          <w:tcPr>
            <w:tcW w:w="491" w:type="dxa"/>
            <w:tcBorders>
              <w:top w:val="nil"/>
              <w:left w:val="single" w:color="000000" w:sz="8" w:space="0"/>
              <w:bottom w:val="single" w:color="000000" w:sz="8" w:space="0"/>
              <w:right w:val="single" w:color="000000" w:sz="8" w:space="0"/>
            </w:tcBorders>
            <w:vAlign w:val="center"/>
          </w:tcPr>
          <w:p w14:paraId="525DEC45">
            <w:pPr>
              <w:widowControl/>
              <w:jc w:val="center"/>
              <w:rPr>
                <w:rFonts w:hint="eastAsia" w:ascii="仿宋" w:hAnsi="仿宋" w:eastAsia="仿宋" w:cs="仿宋"/>
                <w:kern w:val="0"/>
                <w:sz w:val="24"/>
              </w:rPr>
            </w:pPr>
            <w:r>
              <w:rPr>
                <w:rFonts w:hint="eastAsia" w:ascii="仿宋" w:hAnsi="仿宋" w:eastAsia="仿宋" w:cs="仿宋"/>
                <w:kern w:val="0"/>
                <w:sz w:val="24"/>
              </w:rPr>
              <w:t>4</w:t>
            </w:r>
          </w:p>
        </w:tc>
        <w:tc>
          <w:tcPr>
            <w:tcW w:w="1575" w:type="dxa"/>
            <w:tcBorders>
              <w:top w:val="nil"/>
              <w:left w:val="nil"/>
              <w:bottom w:val="single" w:color="000000" w:sz="8" w:space="0"/>
              <w:right w:val="single" w:color="000000" w:sz="8" w:space="0"/>
            </w:tcBorders>
            <w:vAlign w:val="center"/>
          </w:tcPr>
          <w:p w14:paraId="6B7A4B43">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上门履约率（30分）</w:t>
            </w:r>
          </w:p>
        </w:tc>
        <w:tc>
          <w:tcPr>
            <w:tcW w:w="7012" w:type="dxa"/>
            <w:tcBorders>
              <w:top w:val="nil"/>
              <w:left w:val="nil"/>
              <w:bottom w:val="single" w:color="000000" w:sz="8" w:space="0"/>
              <w:right w:val="single" w:color="000000" w:sz="8" w:space="0"/>
            </w:tcBorders>
            <w:vAlign w:val="center"/>
          </w:tcPr>
          <w:p w14:paraId="3C025992">
            <w:pPr>
              <w:widowControl/>
              <w:spacing w:line="400" w:lineRule="exact"/>
              <w:jc w:val="left"/>
              <w:rPr>
                <w:rFonts w:hint="eastAsia" w:ascii="仿宋" w:hAnsi="仿宋" w:eastAsia="仿宋" w:cs="仿宋"/>
                <w:sz w:val="24"/>
              </w:rPr>
            </w:pPr>
            <w:r>
              <w:rPr>
                <w:rFonts w:hint="eastAsia" w:ascii="仿宋" w:hAnsi="仿宋" w:eastAsia="仿宋" w:cs="仿宋"/>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color="000000" w:sz="8" w:space="0"/>
              <w:right w:val="single" w:color="000000" w:sz="8" w:space="0"/>
            </w:tcBorders>
            <w:vAlign w:val="center"/>
          </w:tcPr>
          <w:p w14:paraId="2464FCA1">
            <w:pPr>
              <w:widowControl/>
              <w:jc w:val="left"/>
              <w:rPr>
                <w:rFonts w:hint="eastAsia" w:ascii="仿宋" w:hAnsi="仿宋" w:eastAsia="仿宋" w:cs="仿宋"/>
                <w:kern w:val="0"/>
                <w:sz w:val="24"/>
              </w:rPr>
            </w:pPr>
            <w:r>
              <w:rPr>
                <w:rFonts w:hint="eastAsia" w:ascii="仿宋" w:hAnsi="仿宋" w:eastAsia="仿宋" w:cs="仿宋"/>
                <w:kern w:val="0"/>
                <w:sz w:val="24"/>
              </w:rPr>
              <w:t>　</w:t>
            </w:r>
          </w:p>
        </w:tc>
      </w:tr>
      <w:tr w14:paraId="6640C20E">
        <w:tblPrEx>
          <w:tblCellMar>
            <w:top w:w="0" w:type="dxa"/>
            <w:left w:w="108" w:type="dxa"/>
            <w:bottom w:w="0" w:type="dxa"/>
            <w:right w:w="108" w:type="dxa"/>
          </w:tblCellMar>
        </w:tblPrEx>
        <w:trPr>
          <w:trHeight w:val="804" w:hRule="atLeast"/>
        </w:trPr>
        <w:tc>
          <w:tcPr>
            <w:tcW w:w="491" w:type="dxa"/>
            <w:tcBorders>
              <w:top w:val="nil"/>
              <w:left w:val="single" w:color="000000" w:sz="8" w:space="0"/>
              <w:bottom w:val="single" w:color="000000" w:sz="8" w:space="0"/>
              <w:right w:val="single" w:color="000000" w:sz="8" w:space="0"/>
            </w:tcBorders>
            <w:vAlign w:val="center"/>
          </w:tcPr>
          <w:p w14:paraId="2C8B8EA4">
            <w:pPr>
              <w:widowControl/>
              <w:jc w:val="center"/>
              <w:rPr>
                <w:rFonts w:hint="eastAsia" w:ascii="仿宋" w:hAnsi="仿宋" w:eastAsia="仿宋" w:cs="仿宋"/>
                <w:kern w:val="0"/>
                <w:sz w:val="24"/>
              </w:rPr>
            </w:pPr>
            <w:r>
              <w:rPr>
                <w:rFonts w:hint="eastAsia" w:ascii="仿宋" w:hAnsi="仿宋" w:eastAsia="仿宋" w:cs="仿宋"/>
                <w:kern w:val="0"/>
                <w:sz w:val="24"/>
              </w:rPr>
              <w:t>5</w:t>
            </w:r>
          </w:p>
        </w:tc>
        <w:tc>
          <w:tcPr>
            <w:tcW w:w="1575" w:type="dxa"/>
            <w:tcBorders>
              <w:top w:val="nil"/>
              <w:left w:val="nil"/>
              <w:bottom w:val="single" w:color="000000" w:sz="8" w:space="0"/>
              <w:right w:val="single" w:color="000000" w:sz="8" w:space="0"/>
            </w:tcBorders>
            <w:vAlign w:val="center"/>
          </w:tcPr>
          <w:p w14:paraId="1AA3D84B">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客户投诉（10分）</w:t>
            </w:r>
          </w:p>
        </w:tc>
        <w:tc>
          <w:tcPr>
            <w:tcW w:w="7012" w:type="dxa"/>
            <w:tcBorders>
              <w:top w:val="nil"/>
              <w:left w:val="nil"/>
              <w:bottom w:val="single" w:color="000000" w:sz="8" w:space="0"/>
              <w:right w:val="single" w:color="000000" w:sz="8" w:space="0"/>
            </w:tcBorders>
            <w:vAlign w:val="center"/>
          </w:tcPr>
          <w:p w14:paraId="2CF1DD14">
            <w:pPr>
              <w:widowControl/>
              <w:spacing w:line="400" w:lineRule="exact"/>
              <w:jc w:val="left"/>
              <w:rPr>
                <w:rFonts w:hint="eastAsia" w:ascii="仿宋" w:hAnsi="仿宋" w:eastAsia="仿宋" w:cs="仿宋"/>
                <w:kern w:val="0"/>
                <w:sz w:val="24"/>
              </w:rPr>
            </w:pPr>
            <w:r>
              <w:rPr>
                <w:rFonts w:hint="eastAsia" w:ascii="仿宋" w:hAnsi="仿宋" w:eastAsia="仿宋" w:cs="仿宋"/>
                <w:kern w:val="0"/>
                <w:sz w:val="24"/>
              </w:rPr>
              <w:t>每发生一次客户投诉扣1分，扣完10分为止</w:t>
            </w:r>
          </w:p>
        </w:tc>
        <w:tc>
          <w:tcPr>
            <w:tcW w:w="394" w:type="dxa"/>
            <w:tcBorders>
              <w:top w:val="nil"/>
              <w:left w:val="nil"/>
              <w:bottom w:val="single" w:color="000000" w:sz="8" w:space="0"/>
              <w:right w:val="single" w:color="000000" w:sz="8" w:space="0"/>
            </w:tcBorders>
            <w:vAlign w:val="center"/>
          </w:tcPr>
          <w:p w14:paraId="5D881806">
            <w:pPr>
              <w:widowControl/>
              <w:jc w:val="left"/>
              <w:rPr>
                <w:rFonts w:hint="eastAsia" w:ascii="仿宋" w:hAnsi="仿宋" w:eastAsia="仿宋" w:cs="仿宋"/>
                <w:kern w:val="0"/>
                <w:sz w:val="24"/>
              </w:rPr>
            </w:pPr>
            <w:r>
              <w:rPr>
                <w:rFonts w:hint="eastAsia" w:ascii="仿宋" w:hAnsi="仿宋" w:eastAsia="仿宋" w:cs="仿宋"/>
                <w:kern w:val="0"/>
                <w:sz w:val="24"/>
              </w:rPr>
              <w:t>　</w:t>
            </w:r>
          </w:p>
        </w:tc>
      </w:tr>
      <w:tr w14:paraId="7E37CFF1">
        <w:tblPrEx>
          <w:tblCellMar>
            <w:top w:w="0" w:type="dxa"/>
            <w:left w:w="108" w:type="dxa"/>
            <w:bottom w:w="0" w:type="dxa"/>
            <w:right w:w="108" w:type="dxa"/>
          </w:tblCellMar>
        </w:tblPrEx>
        <w:trPr>
          <w:trHeight w:val="1200" w:hRule="atLeast"/>
        </w:trPr>
        <w:tc>
          <w:tcPr>
            <w:tcW w:w="491" w:type="dxa"/>
            <w:tcBorders>
              <w:top w:val="nil"/>
              <w:left w:val="single" w:color="000000" w:sz="8" w:space="0"/>
              <w:bottom w:val="single" w:color="000000" w:sz="8" w:space="0"/>
              <w:right w:val="single" w:color="000000" w:sz="8" w:space="0"/>
            </w:tcBorders>
            <w:vAlign w:val="center"/>
          </w:tcPr>
          <w:p w14:paraId="69FA9B0B">
            <w:pPr>
              <w:widowControl/>
              <w:jc w:val="center"/>
              <w:rPr>
                <w:rFonts w:hint="eastAsia" w:ascii="仿宋" w:hAnsi="仿宋" w:eastAsia="仿宋" w:cs="仿宋"/>
                <w:kern w:val="0"/>
                <w:sz w:val="24"/>
              </w:rPr>
            </w:pPr>
            <w:r>
              <w:rPr>
                <w:rFonts w:hint="eastAsia" w:ascii="仿宋" w:hAnsi="仿宋" w:eastAsia="仿宋" w:cs="仿宋"/>
                <w:kern w:val="0"/>
                <w:sz w:val="24"/>
              </w:rPr>
              <w:t>6</w:t>
            </w:r>
          </w:p>
        </w:tc>
        <w:tc>
          <w:tcPr>
            <w:tcW w:w="1575" w:type="dxa"/>
            <w:tcBorders>
              <w:top w:val="nil"/>
              <w:left w:val="nil"/>
              <w:bottom w:val="single" w:color="000000" w:sz="8" w:space="0"/>
              <w:right w:val="single" w:color="000000" w:sz="8" w:space="0"/>
            </w:tcBorders>
            <w:vAlign w:val="center"/>
          </w:tcPr>
          <w:p w14:paraId="33B29023">
            <w:pPr>
              <w:widowControl/>
              <w:spacing w:line="400" w:lineRule="exact"/>
              <w:jc w:val="center"/>
              <w:rPr>
                <w:rFonts w:hint="eastAsia" w:ascii="仿宋" w:hAnsi="仿宋" w:eastAsia="仿宋" w:cs="仿宋"/>
                <w:kern w:val="0"/>
                <w:sz w:val="24"/>
              </w:rPr>
            </w:pPr>
            <w:r>
              <w:rPr>
                <w:rFonts w:hint="eastAsia" w:ascii="仿宋" w:hAnsi="仿宋" w:eastAsia="仿宋" w:cs="仿宋"/>
                <w:kern w:val="0"/>
                <w:sz w:val="24"/>
              </w:rPr>
              <w:t>信息安全（10分）</w:t>
            </w:r>
          </w:p>
        </w:tc>
        <w:tc>
          <w:tcPr>
            <w:tcW w:w="7012" w:type="dxa"/>
            <w:tcBorders>
              <w:top w:val="nil"/>
              <w:left w:val="nil"/>
              <w:bottom w:val="single" w:color="000000" w:sz="8" w:space="0"/>
              <w:right w:val="single" w:color="000000" w:sz="8" w:space="0"/>
            </w:tcBorders>
            <w:vAlign w:val="center"/>
          </w:tcPr>
          <w:p w14:paraId="7AECF567">
            <w:pPr>
              <w:widowControl/>
              <w:spacing w:line="400" w:lineRule="exact"/>
              <w:jc w:val="left"/>
              <w:rPr>
                <w:rFonts w:hint="eastAsia" w:ascii="仿宋" w:hAnsi="仿宋" w:eastAsia="仿宋" w:cs="仿宋"/>
                <w:kern w:val="0"/>
                <w:sz w:val="24"/>
              </w:rPr>
            </w:pPr>
            <w:r>
              <w:rPr>
                <w:rFonts w:hint="eastAsia" w:ascii="仿宋" w:hAnsi="仿宋" w:eastAsia="仿宋" w:cs="仿宋"/>
                <w:kern w:val="0"/>
                <w:sz w:val="24"/>
              </w:rPr>
              <w:t>严禁泄露客户隐私信息，造成客户信息泄露，每发现一次扣10分，扣完10分为止</w:t>
            </w:r>
          </w:p>
        </w:tc>
        <w:tc>
          <w:tcPr>
            <w:tcW w:w="394" w:type="dxa"/>
            <w:tcBorders>
              <w:top w:val="nil"/>
              <w:left w:val="nil"/>
              <w:bottom w:val="single" w:color="000000" w:sz="8" w:space="0"/>
              <w:right w:val="single" w:color="000000" w:sz="8" w:space="0"/>
            </w:tcBorders>
            <w:vAlign w:val="center"/>
          </w:tcPr>
          <w:p w14:paraId="333454FA">
            <w:pPr>
              <w:widowControl/>
              <w:jc w:val="left"/>
              <w:rPr>
                <w:rFonts w:hint="eastAsia" w:ascii="仿宋" w:hAnsi="仿宋" w:eastAsia="仿宋" w:cs="仿宋"/>
                <w:kern w:val="0"/>
                <w:sz w:val="24"/>
              </w:rPr>
            </w:pPr>
            <w:r>
              <w:rPr>
                <w:rFonts w:hint="eastAsia" w:ascii="仿宋" w:hAnsi="仿宋" w:eastAsia="仿宋" w:cs="仿宋"/>
                <w:kern w:val="0"/>
                <w:sz w:val="24"/>
              </w:rPr>
              <w:t>　</w:t>
            </w:r>
          </w:p>
        </w:tc>
      </w:tr>
    </w:tbl>
    <w:p w14:paraId="6DCAA48F">
      <w:pPr>
        <w:tabs>
          <w:tab w:val="left" w:pos="630"/>
        </w:tabs>
        <w:spacing w:line="360" w:lineRule="auto"/>
        <w:rPr>
          <w:rFonts w:hint="eastAsia" w:ascii="仿宋" w:hAnsi="仿宋" w:eastAsia="仿宋" w:cs="仿宋"/>
          <w:sz w:val="24"/>
        </w:rPr>
      </w:pPr>
    </w:p>
    <w:p w14:paraId="5DA00B2C">
      <w:pPr>
        <w:tabs>
          <w:tab w:val="left" w:pos="630"/>
        </w:tabs>
        <w:spacing w:line="360" w:lineRule="auto"/>
        <w:rPr>
          <w:rFonts w:hint="eastAsia" w:ascii="仿宋" w:hAnsi="仿宋" w:eastAsia="仿宋" w:cs="仿宋"/>
          <w:sz w:val="24"/>
        </w:rPr>
      </w:pPr>
      <w:r>
        <w:rPr>
          <w:rFonts w:hint="eastAsia" w:ascii="仿宋" w:hAnsi="仿宋" w:eastAsia="仿宋" w:cs="仿宋"/>
          <w:sz w:val="24"/>
        </w:rPr>
        <w:t xml:space="preserve">2.2支付费用与技术服务季度考核评分成绩相关联： </w:t>
      </w:r>
    </w:p>
    <w:tbl>
      <w:tblPr>
        <w:tblStyle w:val="2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9"/>
        <w:gridCol w:w="5153"/>
      </w:tblGrid>
      <w:tr w14:paraId="780A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369" w:type="dxa"/>
          </w:tcPr>
          <w:p w14:paraId="71A03028">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月度考核评分值</w:t>
            </w:r>
          </w:p>
        </w:tc>
        <w:tc>
          <w:tcPr>
            <w:tcW w:w="5153" w:type="dxa"/>
          </w:tcPr>
          <w:p w14:paraId="7E8665E8">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支付费用</w:t>
            </w:r>
          </w:p>
        </w:tc>
      </w:tr>
      <w:tr w14:paraId="31E1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369" w:type="dxa"/>
          </w:tcPr>
          <w:p w14:paraId="0FEC43D6">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A&lt;60分</w:t>
            </w:r>
          </w:p>
        </w:tc>
        <w:tc>
          <w:tcPr>
            <w:tcW w:w="5153" w:type="dxa"/>
          </w:tcPr>
          <w:p w14:paraId="52DA2042">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不予支付</w:t>
            </w:r>
          </w:p>
        </w:tc>
      </w:tr>
      <w:tr w14:paraId="2BB8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369" w:type="dxa"/>
          </w:tcPr>
          <w:p w14:paraId="0EB0F5CB">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90&gt;A≥60分</w:t>
            </w:r>
          </w:p>
        </w:tc>
        <w:tc>
          <w:tcPr>
            <w:tcW w:w="5153" w:type="dxa"/>
          </w:tcPr>
          <w:p w14:paraId="6196102A">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月度应付款*（月度考核得分-60）*100%/(90-60)</w:t>
            </w:r>
          </w:p>
        </w:tc>
      </w:tr>
      <w:tr w14:paraId="1BCA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369" w:type="dxa"/>
          </w:tcPr>
          <w:p w14:paraId="64DBD843">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A≥90分</w:t>
            </w:r>
          </w:p>
        </w:tc>
        <w:tc>
          <w:tcPr>
            <w:tcW w:w="5153" w:type="dxa"/>
          </w:tcPr>
          <w:p w14:paraId="55EE482A">
            <w:pPr>
              <w:tabs>
                <w:tab w:val="left" w:pos="630"/>
              </w:tabs>
              <w:spacing w:line="360" w:lineRule="auto"/>
              <w:jc w:val="center"/>
              <w:rPr>
                <w:rFonts w:hint="eastAsia" w:ascii="仿宋" w:hAnsi="仿宋" w:eastAsia="仿宋" w:cs="仿宋"/>
                <w:sz w:val="24"/>
              </w:rPr>
            </w:pPr>
            <w:r>
              <w:rPr>
                <w:rFonts w:hint="eastAsia" w:ascii="仿宋" w:hAnsi="仿宋" w:eastAsia="仿宋" w:cs="仿宋"/>
                <w:sz w:val="24"/>
              </w:rPr>
              <w:t>月度应付款×100%</w:t>
            </w:r>
          </w:p>
        </w:tc>
      </w:tr>
    </w:tbl>
    <w:p w14:paraId="38E082A7">
      <w:pPr>
        <w:tabs>
          <w:tab w:val="left" w:pos="630"/>
        </w:tabs>
        <w:spacing w:line="360" w:lineRule="auto"/>
        <w:rPr>
          <w:rFonts w:hint="eastAsia" w:ascii="仿宋" w:hAnsi="仿宋" w:eastAsia="仿宋" w:cs="仿宋"/>
          <w:sz w:val="24"/>
        </w:rPr>
      </w:pPr>
      <w:r>
        <w:rPr>
          <w:rFonts w:hint="eastAsia" w:ascii="仿宋" w:hAnsi="仿宋" w:eastAsia="仿宋" w:cs="仿宋"/>
          <w:sz w:val="24"/>
        </w:rPr>
        <w:t>说明：A为月度考核评分；如某月度考核分低于70分甲方有权要求乙方更换服务人员和整改，如连续两个月度考核分低于70分甲方有权提前终止合同,乙方无异议。</w:t>
      </w:r>
    </w:p>
    <w:p w14:paraId="3F4BD4A0">
      <w:pPr>
        <w:keepNext/>
        <w:keepLines/>
        <w:autoSpaceDE w:val="0"/>
        <w:autoSpaceDN w:val="0"/>
        <w:adjustRightInd w:val="0"/>
        <w:spacing w:before="120" w:after="120" w:line="416" w:lineRule="atLeast"/>
        <w:jc w:val="center"/>
        <w:outlineLvl w:val="2"/>
        <w:rPr>
          <w:rFonts w:hint="eastAsia" w:ascii="仿宋" w:hAnsi="仿宋" w:eastAsia="仿宋" w:cs="仿宋"/>
          <w:kern w:val="0"/>
          <w:sz w:val="28"/>
          <w:szCs w:val="20"/>
        </w:rPr>
      </w:pPr>
      <w:bookmarkStart w:id="5" w:name="_Toc2684329"/>
      <w:r>
        <w:rPr>
          <w:rFonts w:hint="eastAsia" w:ascii="仿宋" w:hAnsi="仿宋" w:eastAsia="仿宋" w:cs="仿宋"/>
          <w:kern w:val="0"/>
          <w:sz w:val="28"/>
          <w:szCs w:val="20"/>
        </w:rPr>
        <w:t>第三部分终止</w:t>
      </w:r>
      <w:bookmarkEnd w:id="5"/>
    </w:p>
    <w:p w14:paraId="009CA543">
      <w:pPr>
        <w:rPr>
          <w:rFonts w:hint="eastAsia" w:ascii="仿宋" w:hAnsi="仿宋" w:eastAsia="仿宋" w:cs="仿宋"/>
        </w:rPr>
      </w:pPr>
    </w:p>
    <w:p w14:paraId="180AE024">
      <w:pPr>
        <w:spacing w:line="360" w:lineRule="auto"/>
        <w:rPr>
          <w:rFonts w:hint="eastAsia" w:ascii="仿宋" w:hAnsi="仿宋" w:eastAsia="仿宋" w:cs="仿宋"/>
          <w:sz w:val="24"/>
        </w:rPr>
      </w:pPr>
      <w:r>
        <w:rPr>
          <w:rFonts w:hint="eastAsia" w:ascii="仿宋" w:hAnsi="仿宋" w:eastAsia="仿宋" w:cs="仿宋"/>
          <w:sz w:val="24"/>
        </w:rPr>
        <w:t>3.1 除合同其他约定之外，甲方还可在以下事件发生后有权利提前终止协议，并有权要求乙方赔偿因此而产生的全部损失。</w:t>
      </w:r>
    </w:p>
    <w:p w14:paraId="4B034D42">
      <w:pPr>
        <w:spacing w:line="360" w:lineRule="auto"/>
        <w:rPr>
          <w:rFonts w:hint="eastAsia" w:ascii="仿宋" w:hAnsi="仿宋" w:eastAsia="仿宋" w:cs="仿宋"/>
          <w:sz w:val="24"/>
        </w:rPr>
      </w:pPr>
      <w:r>
        <w:rPr>
          <w:rFonts w:hint="eastAsia" w:ascii="仿宋" w:hAnsi="仿宋" w:eastAsia="仿宋" w:cs="仿宋"/>
          <w:sz w:val="24"/>
        </w:rPr>
        <w:t>（1）由于乙方人为原因造成重大通信事故或安全事故，产生严重后果。</w:t>
      </w:r>
    </w:p>
    <w:p w14:paraId="422053E0">
      <w:pPr>
        <w:spacing w:line="360" w:lineRule="auto"/>
        <w:rPr>
          <w:rFonts w:hint="eastAsia" w:ascii="仿宋" w:hAnsi="仿宋" w:eastAsia="仿宋" w:cs="仿宋"/>
          <w:sz w:val="24"/>
        </w:rPr>
      </w:pPr>
      <w:r>
        <w:rPr>
          <w:rFonts w:hint="eastAsia" w:ascii="仿宋" w:hAnsi="仿宋" w:eastAsia="仿宋" w:cs="仿宋"/>
          <w:sz w:val="24"/>
        </w:rPr>
        <w:t>（2）乙方拒不服从甲方管理和调度，工作进度不能满足甲方要求。</w:t>
      </w:r>
    </w:p>
    <w:p w14:paraId="4CCB1647">
      <w:pPr>
        <w:spacing w:line="360" w:lineRule="auto"/>
        <w:rPr>
          <w:rFonts w:hint="eastAsia" w:ascii="仿宋" w:hAnsi="仿宋" w:eastAsia="仿宋" w:cs="仿宋"/>
          <w:sz w:val="24"/>
        </w:rPr>
      </w:pPr>
      <w:r>
        <w:rPr>
          <w:rFonts w:hint="eastAsia" w:ascii="仿宋" w:hAnsi="仿宋" w:eastAsia="仿宋" w:cs="仿宋"/>
          <w:sz w:val="24"/>
        </w:rPr>
        <w:t>（3）乙方擅自向第三方透露甲方的秘密资料或信息，造成严重后果。</w:t>
      </w:r>
    </w:p>
    <w:p w14:paraId="506984A1">
      <w:pPr>
        <w:spacing w:line="360" w:lineRule="auto"/>
        <w:rPr>
          <w:rFonts w:hint="eastAsia" w:ascii="仿宋" w:hAnsi="仿宋" w:eastAsia="仿宋" w:cs="仿宋"/>
          <w:sz w:val="24"/>
        </w:rPr>
      </w:pPr>
      <w:r>
        <w:rPr>
          <w:rFonts w:hint="eastAsia" w:ascii="仿宋" w:hAnsi="仿宋" w:eastAsia="仿宋" w:cs="仿宋"/>
          <w:sz w:val="24"/>
        </w:rPr>
        <w:t>（4）由于乙方管理不善造成甲方财产重大损失。</w:t>
      </w:r>
    </w:p>
    <w:p w14:paraId="56E6BE0A">
      <w:pPr>
        <w:spacing w:line="360" w:lineRule="auto"/>
        <w:rPr>
          <w:rFonts w:hint="eastAsia" w:ascii="仿宋" w:hAnsi="仿宋" w:eastAsia="仿宋" w:cs="仿宋"/>
          <w:sz w:val="24"/>
        </w:rPr>
      </w:pPr>
    </w:p>
    <w:p w14:paraId="7AB20614">
      <w:pPr>
        <w:keepNext/>
        <w:keepLines/>
        <w:autoSpaceDE w:val="0"/>
        <w:autoSpaceDN w:val="0"/>
        <w:adjustRightInd w:val="0"/>
        <w:spacing w:before="120" w:after="120" w:line="416" w:lineRule="atLeast"/>
        <w:jc w:val="center"/>
        <w:outlineLvl w:val="2"/>
        <w:rPr>
          <w:rFonts w:hint="eastAsia" w:ascii="仿宋" w:hAnsi="仿宋" w:eastAsia="仿宋" w:cs="仿宋"/>
          <w:kern w:val="0"/>
          <w:sz w:val="28"/>
          <w:szCs w:val="20"/>
        </w:rPr>
      </w:pPr>
      <w:bookmarkStart w:id="6" w:name="_Toc2684330"/>
      <w:r>
        <w:rPr>
          <w:rFonts w:hint="eastAsia" w:ascii="仿宋" w:hAnsi="仿宋" w:eastAsia="仿宋" w:cs="仿宋"/>
          <w:kern w:val="0"/>
          <w:sz w:val="28"/>
          <w:szCs w:val="20"/>
        </w:rPr>
        <w:t>第四部分争议解决</w:t>
      </w:r>
      <w:bookmarkEnd w:id="6"/>
    </w:p>
    <w:p w14:paraId="319456A6">
      <w:pPr>
        <w:spacing w:line="360" w:lineRule="auto"/>
        <w:rPr>
          <w:rFonts w:hint="eastAsia" w:ascii="仿宋" w:hAnsi="仿宋" w:eastAsia="仿宋" w:cs="仿宋"/>
          <w:sz w:val="24"/>
        </w:rPr>
      </w:pPr>
      <w:r>
        <w:rPr>
          <w:rFonts w:hint="eastAsia" w:ascii="仿宋" w:hAnsi="仿宋" w:eastAsia="仿宋" w:cs="仿宋"/>
          <w:sz w:val="24"/>
        </w:rPr>
        <w:t>4.1本协议的成立、有效性、解释、履行、签署、修订和终止以及争议的解决均应适用中华人民共和国法律。</w:t>
      </w:r>
    </w:p>
    <w:p w14:paraId="22CCDC0C">
      <w:pPr>
        <w:spacing w:line="360" w:lineRule="auto"/>
        <w:rPr>
          <w:rFonts w:hint="eastAsia" w:ascii="仿宋" w:hAnsi="仿宋" w:eastAsia="仿宋" w:cs="仿宋"/>
          <w:sz w:val="24"/>
        </w:rPr>
      </w:pPr>
      <w:r>
        <w:rPr>
          <w:rFonts w:hint="eastAsia" w:ascii="仿宋" w:hAnsi="仿宋" w:eastAsia="仿宋" w:cs="仿宋"/>
          <w:sz w:val="24"/>
        </w:rPr>
        <w:t>4.2如果任何争议或权利要求起因于本协议或与本协议有关或与本协议的解释、违约、终止或效力有关，都应由双方通过友好协商解决。协商应在一方向另一方送达关于协商的书面要求后立即开始。</w:t>
      </w:r>
    </w:p>
    <w:p w14:paraId="52A9EA94">
      <w:pPr>
        <w:spacing w:line="360" w:lineRule="auto"/>
        <w:rPr>
          <w:rFonts w:hint="eastAsia" w:ascii="仿宋" w:hAnsi="仿宋" w:eastAsia="仿宋" w:cs="仿宋"/>
          <w:sz w:val="24"/>
        </w:rPr>
      </w:pPr>
      <w:r>
        <w:rPr>
          <w:rFonts w:hint="eastAsia" w:ascii="仿宋" w:hAnsi="仿宋" w:eastAsia="仿宋" w:cs="仿宋"/>
          <w:sz w:val="24"/>
        </w:rPr>
        <w:t>4.3如果在一方提出协商要求后的10日内，双方通过协商无法解决争议，则双方同意将该所涉争议提交至本项目工程所在地人民法院诉讼解决。</w:t>
      </w:r>
    </w:p>
    <w:p w14:paraId="3934180F">
      <w:pPr>
        <w:keepNext/>
        <w:keepLines/>
        <w:autoSpaceDE w:val="0"/>
        <w:autoSpaceDN w:val="0"/>
        <w:adjustRightInd w:val="0"/>
        <w:spacing w:before="120" w:after="120" w:line="416" w:lineRule="atLeast"/>
        <w:jc w:val="center"/>
        <w:outlineLvl w:val="2"/>
        <w:rPr>
          <w:rFonts w:hint="eastAsia" w:ascii="仿宋" w:hAnsi="仿宋" w:eastAsia="仿宋" w:cs="仿宋"/>
          <w:kern w:val="0"/>
          <w:sz w:val="28"/>
          <w:szCs w:val="20"/>
        </w:rPr>
      </w:pPr>
      <w:bookmarkStart w:id="7" w:name="_Toc2684331"/>
      <w:r>
        <w:rPr>
          <w:rFonts w:hint="eastAsia" w:ascii="仿宋" w:hAnsi="仿宋" w:eastAsia="仿宋" w:cs="仿宋"/>
          <w:kern w:val="0"/>
          <w:sz w:val="28"/>
          <w:szCs w:val="20"/>
        </w:rPr>
        <w:t>第五部分其他相关事宜</w:t>
      </w:r>
      <w:bookmarkEnd w:id="7"/>
    </w:p>
    <w:p w14:paraId="1EFDADA2">
      <w:pPr>
        <w:spacing w:line="360" w:lineRule="auto"/>
        <w:ind w:firstLine="360" w:firstLineChars="150"/>
        <w:rPr>
          <w:rFonts w:hint="eastAsia" w:ascii="仿宋" w:hAnsi="仿宋" w:eastAsia="仿宋" w:cs="仿宋"/>
          <w:sz w:val="24"/>
        </w:rPr>
      </w:pPr>
      <w:r>
        <w:rPr>
          <w:rFonts w:hint="eastAsia" w:ascii="仿宋" w:hAnsi="仿宋" w:eastAsia="仿宋" w:cs="仿宋"/>
          <w:sz w:val="24"/>
        </w:rPr>
        <w:t>5.1乙方须根据甲方的工作计划和要求安排专项专职项目管理负责整个技术服务的管理和现场问题的协调解决。</w:t>
      </w:r>
    </w:p>
    <w:p w14:paraId="72EED87A">
      <w:pPr>
        <w:spacing w:line="360" w:lineRule="auto"/>
        <w:ind w:firstLine="360" w:firstLineChars="150"/>
        <w:rPr>
          <w:rFonts w:hint="eastAsia" w:ascii="仿宋" w:hAnsi="仿宋" w:eastAsia="仿宋" w:cs="仿宋"/>
          <w:sz w:val="24"/>
        </w:rPr>
      </w:pPr>
      <w:r>
        <w:rPr>
          <w:rFonts w:hint="eastAsia" w:ascii="仿宋" w:hAnsi="仿宋" w:eastAsia="仿宋" w:cs="仿宋"/>
          <w:sz w:val="24"/>
        </w:rPr>
        <w:t>5.2乙方如不按甲方要求操作引起的故障损失，由乙方负责承担全部责任。</w:t>
      </w:r>
    </w:p>
    <w:p w14:paraId="4B5AE89B">
      <w:pPr>
        <w:spacing w:line="360" w:lineRule="auto"/>
        <w:ind w:firstLine="360" w:firstLineChars="150"/>
        <w:rPr>
          <w:rFonts w:hint="eastAsia" w:ascii="仿宋" w:hAnsi="仿宋" w:eastAsia="仿宋" w:cs="仿宋"/>
          <w:sz w:val="24"/>
        </w:rPr>
      </w:pPr>
      <w:r>
        <w:rPr>
          <w:rFonts w:hint="eastAsia" w:ascii="仿宋" w:hAnsi="仿宋" w:eastAsia="仿宋" w:cs="仿宋"/>
          <w:sz w:val="24"/>
        </w:rPr>
        <w:t>5.3 乙方应抓好日常安全教育工作，建立健全必要的安全制度，并严格遵守甲方的有关规章制度。认真做好防火防盗工作等各项安全防范工作，以保证人员和设备安全畅通。</w:t>
      </w:r>
    </w:p>
    <w:p w14:paraId="756274CC">
      <w:pPr>
        <w:spacing w:line="360" w:lineRule="auto"/>
        <w:ind w:firstLine="360" w:firstLineChars="150"/>
        <w:rPr>
          <w:rFonts w:hint="eastAsia" w:ascii="仿宋" w:hAnsi="仿宋" w:eastAsia="仿宋" w:cs="仿宋"/>
          <w:sz w:val="24"/>
        </w:rPr>
      </w:pPr>
      <w:r>
        <w:rPr>
          <w:rFonts w:hint="eastAsia" w:ascii="仿宋" w:hAnsi="仿宋" w:eastAsia="仿宋" w:cs="仿宋"/>
          <w:sz w:val="24"/>
        </w:rPr>
        <w:t>5.4在服务期间，乙方须对所维护的项目采取必要的安全警示，并为乙方员工购买保险，如乙方人员发生工伤事故或引发第三方安全事故，乙方应承担全部责任，负责解决，甲方不承担任何责任，并有权终止协议、提出索赔。</w:t>
      </w:r>
    </w:p>
    <w:p w14:paraId="56F9118F">
      <w:pPr>
        <w:spacing w:line="360" w:lineRule="auto"/>
        <w:ind w:firstLine="360" w:firstLineChars="150"/>
        <w:rPr>
          <w:rFonts w:hint="eastAsia" w:ascii="仿宋" w:hAnsi="仿宋" w:eastAsia="仿宋" w:cs="仿宋"/>
          <w:sz w:val="24"/>
        </w:rPr>
      </w:pPr>
      <w:r>
        <w:rPr>
          <w:rFonts w:hint="eastAsia" w:ascii="仿宋" w:hAnsi="仿宋" w:eastAsia="仿宋" w:cs="仿宋"/>
          <w:sz w:val="24"/>
        </w:rPr>
        <w:t>5.5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1D070886">
      <w:pPr>
        <w:spacing w:line="360" w:lineRule="auto"/>
        <w:ind w:firstLine="360" w:firstLineChars="150"/>
        <w:rPr>
          <w:rFonts w:hint="eastAsia" w:ascii="仿宋" w:hAnsi="仿宋" w:eastAsia="仿宋" w:cs="仿宋"/>
          <w:sz w:val="24"/>
        </w:rPr>
      </w:pPr>
      <w:r>
        <w:rPr>
          <w:rFonts w:hint="eastAsia" w:ascii="仿宋" w:hAnsi="仿宋" w:eastAsia="仿宋" w:cs="仿宋"/>
          <w:sz w:val="24"/>
        </w:rPr>
        <w:t>5.6本协议未尽事宜由双方协商解决，经协商另行签订补充协议或附件，补充协议、附件与协议正文具有同等法律效力。</w:t>
      </w:r>
    </w:p>
    <w:p w14:paraId="4E1BC751">
      <w:pPr>
        <w:spacing w:line="360" w:lineRule="auto"/>
        <w:ind w:firstLine="360" w:firstLineChars="150"/>
        <w:rPr>
          <w:rFonts w:hint="eastAsia" w:ascii="仿宋" w:hAnsi="仿宋" w:eastAsia="仿宋" w:cs="仿宋"/>
          <w:sz w:val="24"/>
        </w:rPr>
      </w:pPr>
      <w:r>
        <w:rPr>
          <w:rFonts w:hint="eastAsia" w:ascii="仿宋" w:hAnsi="仿宋" w:eastAsia="仿宋" w:cs="仿宋"/>
          <w:sz w:val="24"/>
        </w:rPr>
        <w:t>5.7本协议一式贰份，双方各执一份，自双方法定代表人或授权代表签字并盖章之日起生效。</w:t>
      </w:r>
    </w:p>
    <w:p w14:paraId="5F05C9C4">
      <w:pPr>
        <w:spacing w:line="360" w:lineRule="auto"/>
        <w:ind w:left="210" w:leftChars="100"/>
        <w:rPr>
          <w:rFonts w:hint="eastAsia" w:ascii="仿宋" w:hAnsi="仿宋" w:eastAsia="仿宋" w:cs="仿宋"/>
          <w:sz w:val="24"/>
        </w:rPr>
      </w:pPr>
    </w:p>
    <w:p w14:paraId="16D3859A">
      <w:pPr>
        <w:spacing w:line="360" w:lineRule="auto"/>
        <w:ind w:left="210" w:leftChars="100"/>
        <w:rPr>
          <w:rFonts w:hint="eastAsia" w:ascii="仿宋" w:hAnsi="仿宋" w:eastAsia="仿宋" w:cs="仿宋"/>
          <w:sz w:val="24"/>
        </w:rPr>
      </w:pPr>
      <w:r>
        <w:rPr>
          <w:rFonts w:hint="eastAsia" w:ascii="仿宋" w:hAnsi="仿宋" w:eastAsia="仿宋" w:cs="仿宋"/>
          <w:sz w:val="24"/>
        </w:rPr>
        <w:t>甲方（盖章）：</w:t>
      </w:r>
      <w:r>
        <w:rPr>
          <w:rFonts w:hint="eastAsia" w:ascii="仿宋" w:hAnsi="仿宋" w:eastAsia="仿宋" w:cs="仿宋"/>
          <w:sz w:val="24"/>
        </w:rPr>
        <w:tab/>
      </w:r>
      <w:r>
        <w:rPr>
          <w:rFonts w:hint="eastAsia" w:ascii="仿宋" w:hAnsi="仿宋" w:eastAsia="仿宋" w:cs="仿宋"/>
          <w:sz w:val="24"/>
        </w:rPr>
        <w:t xml:space="preserve">           </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乙方（盖章）：</w:t>
      </w:r>
    </w:p>
    <w:p w14:paraId="30EC5C1B">
      <w:pPr>
        <w:spacing w:line="360" w:lineRule="auto"/>
        <w:ind w:left="210" w:leftChars="100"/>
        <w:jc w:val="center"/>
        <w:rPr>
          <w:rFonts w:hint="eastAsia" w:ascii="仿宋" w:hAnsi="仿宋" w:eastAsia="仿宋" w:cs="仿宋"/>
          <w:sz w:val="24"/>
        </w:rPr>
      </w:pPr>
    </w:p>
    <w:p w14:paraId="78E15BCF">
      <w:pPr>
        <w:spacing w:line="360" w:lineRule="auto"/>
        <w:ind w:left="210" w:leftChars="100"/>
        <w:rPr>
          <w:rFonts w:hint="eastAsia" w:ascii="仿宋" w:hAnsi="仿宋" w:eastAsia="仿宋" w:cs="仿宋"/>
          <w:sz w:val="24"/>
        </w:rPr>
      </w:pPr>
      <w:r>
        <w:rPr>
          <w:rFonts w:hint="eastAsia" w:ascii="仿宋" w:hAnsi="仿宋" w:eastAsia="仿宋" w:cs="仿宋"/>
          <w:sz w:val="24"/>
        </w:rPr>
        <w:t>法定代表人：                            法定代表人：</w:t>
      </w:r>
    </w:p>
    <w:p w14:paraId="0FB4645E">
      <w:pPr>
        <w:spacing w:line="360" w:lineRule="auto"/>
        <w:ind w:left="210" w:leftChars="100"/>
        <w:rPr>
          <w:rFonts w:hint="eastAsia" w:ascii="仿宋" w:hAnsi="仿宋" w:eastAsia="仿宋" w:cs="仿宋"/>
          <w:sz w:val="24"/>
        </w:rPr>
      </w:pPr>
      <w:r>
        <w:rPr>
          <w:rFonts w:hint="eastAsia" w:ascii="仿宋" w:hAnsi="仿宋" w:eastAsia="仿宋" w:cs="仿宋"/>
          <w:sz w:val="24"/>
        </w:rPr>
        <w:t>或授权代表：</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 xml:space="preserve">              或授权代表：</w:t>
      </w:r>
    </w:p>
    <w:p w14:paraId="7F9B3AAB">
      <w:pPr>
        <w:spacing w:line="360" w:lineRule="auto"/>
        <w:ind w:left="210" w:leftChars="100"/>
        <w:rPr>
          <w:rFonts w:hint="eastAsia" w:ascii="仿宋" w:hAnsi="仿宋" w:eastAsia="仿宋" w:cs="仿宋"/>
          <w:sz w:val="24"/>
        </w:rPr>
      </w:pPr>
    </w:p>
    <w:p w14:paraId="12F1B376">
      <w:pPr>
        <w:spacing w:line="360" w:lineRule="auto"/>
        <w:ind w:left="210" w:leftChars="100"/>
        <w:rPr>
          <w:rFonts w:hint="eastAsia" w:ascii="仿宋" w:hAnsi="仿宋" w:eastAsia="仿宋" w:cs="仿宋"/>
          <w:sz w:val="24"/>
        </w:rPr>
      </w:pPr>
      <w:r>
        <w:rPr>
          <w:rFonts w:hint="eastAsia" w:ascii="仿宋" w:hAnsi="仿宋" w:eastAsia="仿宋" w:cs="仿宋"/>
          <w:sz w:val="24"/>
        </w:rPr>
        <w:t>日期：                                  日期：</w:t>
      </w:r>
    </w:p>
    <w:p w14:paraId="17F34931">
      <w:pPr>
        <w:adjustRightInd w:val="0"/>
        <w:snapToGrid w:val="0"/>
        <w:spacing w:line="360" w:lineRule="auto"/>
        <w:rPr>
          <w:rFonts w:hint="eastAsia" w:ascii="仿宋" w:hAnsi="仿宋" w:eastAsia="仿宋" w:cs="仿宋"/>
          <w:b/>
          <w:kern w:val="0"/>
          <w:szCs w:val="21"/>
        </w:rPr>
      </w:pPr>
    </w:p>
    <w:p w14:paraId="7B47394A">
      <w:pPr>
        <w:adjustRightInd w:val="0"/>
        <w:snapToGrid w:val="0"/>
        <w:spacing w:line="360" w:lineRule="auto"/>
        <w:rPr>
          <w:rFonts w:hint="eastAsia" w:ascii="仿宋" w:hAnsi="仿宋" w:eastAsia="仿宋" w:cs="仿宋"/>
          <w:b/>
          <w:kern w:val="0"/>
          <w:szCs w:val="21"/>
        </w:rPr>
      </w:pPr>
    </w:p>
    <w:p w14:paraId="278F077B">
      <w:pPr>
        <w:adjustRightInd w:val="0"/>
        <w:snapToGrid w:val="0"/>
        <w:spacing w:line="360" w:lineRule="auto"/>
        <w:rPr>
          <w:rFonts w:hint="eastAsia" w:ascii="仿宋" w:hAnsi="仿宋" w:eastAsia="仿宋" w:cs="仿宋"/>
          <w:b/>
          <w:kern w:val="0"/>
          <w:szCs w:val="21"/>
        </w:rPr>
      </w:pPr>
    </w:p>
    <w:p w14:paraId="752B4051">
      <w:pPr>
        <w:adjustRightInd w:val="0"/>
        <w:snapToGrid w:val="0"/>
        <w:spacing w:line="360" w:lineRule="auto"/>
        <w:rPr>
          <w:rFonts w:hint="eastAsia" w:ascii="仿宋" w:hAnsi="仿宋" w:eastAsia="仿宋" w:cs="仿宋"/>
          <w:b/>
          <w:kern w:val="0"/>
          <w:szCs w:val="21"/>
        </w:rPr>
      </w:pPr>
    </w:p>
    <w:p w14:paraId="3F5FE4E0">
      <w:pPr>
        <w:adjustRightInd w:val="0"/>
        <w:snapToGrid w:val="0"/>
        <w:spacing w:line="360" w:lineRule="auto"/>
        <w:rPr>
          <w:rFonts w:hint="eastAsia" w:ascii="仿宋" w:hAnsi="仿宋" w:eastAsia="仿宋" w:cs="仿宋"/>
          <w:b/>
          <w:kern w:val="0"/>
          <w:szCs w:val="21"/>
        </w:rPr>
      </w:pPr>
    </w:p>
    <w:p w14:paraId="59235067">
      <w:pPr>
        <w:adjustRightInd w:val="0"/>
        <w:snapToGrid w:val="0"/>
        <w:spacing w:line="360" w:lineRule="auto"/>
        <w:rPr>
          <w:rFonts w:hint="eastAsia" w:ascii="仿宋" w:hAnsi="仿宋" w:eastAsia="仿宋" w:cs="仿宋"/>
          <w:b/>
          <w:kern w:val="0"/>
          <w:szCs w:val="21"/>
        </w:rPr>
      </w:pPr>
      <w:r>
        <w:rPr>
          <w:rFonts w:hint="eastAsia" w:ascii="仿宋" w:hAnsi="仿宋" w:eastAsia="仿宋" w:cs="仿宋"/>
          <w:b/>
          <w:kern w:val="0"/>
          <w:szCs w:val="21"/>
        </w:rPr>
        <w:br w:type="page"/>
      </w:r>
    </w:p>
    <w:p w14:paraId="06EA8B71">
      <w:pPr>
        <w:adjustRightInd w:val="0"/>
        <w:snapToGrid w:val="0"/>
        <w:spacing w:line="360" w:lineRule="auto"/>
        <w:rPr>
          <w:rFonts w:hint="eastAsia" w:ascii="仿宋" w:hAnsi="仿宋" w:eastAsia="仿宋" w:cs="仿宋"/>
          <w:b/>
          <w:kern w:val="0"/>
          <w:szCs w:val="21"/>
        </w:rPr>
      </w:pPr>
      <w:r>
        <w:rPr>
          <w:rFonts w:hint="eastAsia" w:ascii="仿宋" w:hAnsi="仿宋" w:eastAsia="仿宋" w:cs="仿宋"/>
          <w:b/>
          <w:kern w:val="0"/>
          <w:szCs w:val="21"/>
        </w:rPr>
        <w:t>附件1：廉洁合作协议</w:t>
      </w:r>
    </w:p>
    <w:p w14:paraId="2F773304">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甲方：</w:t>
      </w:r>
      <w:r>
        <w:rPr>
          <w:rFonts w:hint="eastAsia" w:ascii="仿宋" w:hAnsi="仿宋" w:eastAsia="仿宋" w:cs="仿宋"/>
          <w:kern w:val="0"/>
          <w:szCs w:val="21"/>
          <w:lang w:val="en-US" w:eastAsia="zh-CN"/>
        </w:rPr>
        <w:t>南京伯灿程信息科技</w:t>
      </w:r>
      <w:r>
        <w:rPr>
          <w:rFonts w:hint="eastAsia" w:ascii="仿宋" w:hAnsi="仿宋" w:eastAsia="仿宋" w:cs="仿宋"/>
          <w:kern w:val="0"/>
          <w:szCs w:val="21"/>
        </w:rPr>
        <w:t xml:space="preserve">有限公司  </w:t>
      </w:r>
    </w:p>
    <w:p w14:paraId="5BF6E4DB">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乙方：江苏天安智联科技股份有限公司</w:t>
      </w:r>
    </w:p>
    <w:p w14:paraId="0D1A182E">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第一条  本协议经甲、乙双方签署后生效。一经签订，双方必须严格遵守。</w:t>
      </w:r>
    </w:p>
    <w:p w14:paraId="4057A3CD">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第二条  甲、乙双方应共同遵守下列条款：</w:t>
      </w:r>
    </w:p>
    <w:p w14:paraId="7EE5A0DA">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（一）严格遵守国家法律法规，坚持廉洁、诚信的原则，恪守商业道德和职业规范。</w:t>
      </w:r>
    </w:p>
    <w:p w14:paraId="37C5E71B">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（二）规范商业合作行为，在履行合同过程中，明确商业行为要求，严格管理双方所属员工，不得从事违反本协议禁止的活动。</w:t>
      </w:r>
    </w:p>
    <w:p w14:paraId="262271A7">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bCs/>
          <w:kern w:val="0"/>
          <w:szCs w:val="21"/>
        </w:rPr>
        <w:t>（三）积极支持、配合监督方的有关调查工作。</w:t>
      </w:r>
    </w:p>
    <w:p w14:paraId="37EA9BEA">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第三条  甲方及其员工应遵守下列条款：</w:t>
      </w:r>
    </w:p>
    <w:p w14:paraId="64D84F98">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（一）甲方工作人员及其配偶、子女、其他特定关系人不得索取、接受或以借用等名义占用乙方或乙方工作人员的财物。</w:t>
      </w:r>
    </w:p>
    <w:p w14:paraId="7A3176CD">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（二）甲方工作人员及其配偶、子女、其他特定关系人不得接受乙方提供的可能影响公正执行公务的礼品、宴请、旅游、健身、娱乐等活动安排。</w:t>
      </w:r>
    </w:p>
    <w:p w14:paraId="12B8CE15">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（三）甲方工作人员及其配偶、子女、其他特定关系人不得接受乙方提供的礼金和各种有价证券、支付凭证、干股。</w:t>
      </w:r>
    </w:p>
    <w:p w14:paraId="2E1FEA13">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（五）甲方工作人员及其配偶、子女、其他特定关系人不得接受由乙方提供的其他任何可能影响本人公正执行公务的财物或服务。</w:t>
      </w:r>
    </w:p>
    <w:p w14:paraId="61A816EF">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（七）甲方工作人员在与乙方开展工作过程中，如发现与本人或亲属有利益关系、有可能影响公正履职时，应主动提出回避。</w:t>
      </w:r>
    </w:p>
    <w:p w14:paraId="10E2178F">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第四条  乙方及其员工应遵守下列条款：</w:t>
      </w:r>
    </w:p>
    <w:p w14:paraId="0C8B9A8E">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（一）不得给予或以借用等名义向甲方工作人员及其配偶、子女、其他特定关系人提供财物。</w:t>
      </w:r>
    </w:p>
    <w:p w14:paraId="265E64C3">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（二）不得向甲方工作人员及其配偶、子女、其他特定关系人提供可能影响其公正执行公务的礼品、宴请以及旅游、健身、娱乐等活动安排。</w:t>
      </w:r>
    </w:p>
    <w:p w14:paraId="51F33DAC">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（三）不得向甲方工作人员及其配偶、子女、其他特定关系人提供礼金和各种有价证券、支付凭证、干股。</w:t>
      </w:r>
    </w:p>
    <w:p w14:paraId="65A962A9">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（四）不得为甲方工作人员及其配偶、子女、其他特定关系人支付应由其本人承担的费用或报销票据(包括但不限于住宅装修、婚丧嫁娶、旅游、度假、食宿、购物、学费、子女出国留学等)。</w:t>
      </w:r>
    </w:p>
    <w:p w14:paraId="17026E45">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（五）不得向甲方工作人员及其配偶、子女、其他特定关系人提供其他任何可能影响其公正执行公务的财物或服务。</w:t>
      </w:r>
    </w:p>
    <w:p w14:paraId="4BF7732E">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（六）乙方工作人员在与甲方开展工作过程中，如发现与本人或亲属有利益关系、应主动提出回避。</w:t>
      </w:r>
    </w:p>
    <w:p w14:paraId="6D5D4E05">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（七）乙方因与甲方合作需要与其它单位进行交往，须遵守以上要求，确保不发生违反廉洁制度规定的事件。</w:t>
      </w:r>
    </w:p>
    <w:p w14:paraId="0CD6B90E">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（八）乙方负责对下属单位及其合作单位进行廉洁教育，责其遵守以上要求。</w:t>
      </w:r>
    </w:p>
    <w:p w14:paraId="3B6D9A8B">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（九）乙方工作人员在工作之余避免与甲方人员有非工作接触，如共同旅游、打牌及其它娱乐活动。</w:t>
      </w:r>
    </w:p>
    <w:p w14:paraId="5EC70FC0">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（十）乙方有责任将本协议内容传达到本公司所有与甲方有工作往来的员工。</w:t>
      </w:r>
    </w:p>
    <w:p w14:paraId="13E5B9EC">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第五条  违约责任</w:t>
      </w:r>
    </w:p>
    <w:p w14:paraId="28C209CF">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（一）甲方工作人员违反本协议的，按甲方有关纪律规定处理。</w:t>
      </w:r>
    </w:p>
    <w:p w14:paraId="5BCD5E51">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（三）甲、乙双方违规当事人今后不得参与对方任何合作业务。</w:t>
      </w:r>
    </w:p>
    <w:p w14:paraId="5C8AAB47">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第六条  监督方式</w:t>
      </w:r>
    </w:p>
    <w:p w14:paraId="19D5900E">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甲方公司采购监督部门联系电话：0</w:t>
      </w:r>
      <w:r>
        <w:rPr>
          <w:rFonts w:hint="eastAsia" w:ascii="仿宋" w:hAnsi="仿宋" w:eastAsia="仿宋" w:cs="仿宋"/>
          <w:kern w:val="0"/>
          <w:szCs w:val="21"/>
          <w:lang w:val="en-US" w:eastAsia="zh-CN"/>
        </w:rPr>
        <w:t>25-86653780</w:t>
      </w:r>
      <w:r>
        <w:rPr>
          <w:rFonts w:hint="eastAsia" w:ascii="仿宋" w:hAnsi="仿宋" w:eastAsia="仿宋" w:cs="仿宋"/>
          <w:kern w:val="0"/>
          <w:szCs w:val="21"/>
        </w:rPr>
        <w:t>（工作日），来信来访：</w:t>
      </w:r>
      <w:r>
        <w:rPr>
          <w:rFonts w:hint="eastAsia" w:ascii="仿宋" w:hAnsi="仿宋" w:eastAsia="仿宋" w:cs="仿宋"/>
          <w:kern w:val="0"/>
          <w:szCs w:val="21"/>
          <w:lang w:val="en-US" w:eastAsia="zh-CN"/>
        </w:rPr>
        <w:t>南京伯灿程信息科技有限公司</w:t>
      </w:r>
      <w:r>
        <w:rPr>
          <w:rFonts w:hint="eastAsia" w:ascii="仿宋" w:hAnsi="仿宋" w:eastAsia="仿宋" w:cs="仿宋"/>
          <w:kern w:val="0"/>
          <w:szCs w:val="21"/>
        </w:rPr>
        <w:t>，地址：</w:t>
      </w:r>
      <w:r>
        <w:rPr>
          <w:rFonts w:hint="eastAsia" w:ascii="仿宋" w:hAnsi="仿宋" w:eastAsia="仿宋" w:cs="仿宋"/>
          <w:kern w:val="0"/>
          <w:szCs w:val="21"/>
          <w:lang w:val="en-US" w:eastAsia="zh-CN"/>
        </w:rPr>
        <w:t>南京市雨花台区铁心桥大周路32号D2幢北楼2122-2124</w:t>
      </w:r>
      <w:r>
        <w:rPr>
          <w:rFonts w:hint="eastAsia" w:ascii="仿宋" w:hAnsi="仿宋" w:eastAsia="仿宋" w:cs="仿宋"/>
          <w:kern w:val="0"/>
          <w:szCs w:val="21"/>
        </w:rPr>
        <w:t>，邮编：</w:t>
      </w:r>
      <w:r>
        <w:rPr>
          <w:rFonts w:hint="eastAsia" w:ascii="仿宋" w:hAnsi="仿宋" w:eastAsia="仿宋" w:cs="仿宋"/>
          <w:kern w:val="0"/>
          <w:szCs w:val="21"/>
          <w:lang w:val="en-US" w:eastAsia="zh-CN"/>
        </w:rPr>
        <w:t>210000</w:t>
      </w:r>
      <w:r>
        <w:rPr>
          <w:rFonts w:hint="eastAsia" w:ascii="仿宋" w:hAnsi="仿宋" w:eastAsia="仿宋" w:cs="仿宋"/>
          <w:kern w:val="0"/>
          <w:szCs w:val="21"/>
        </w:rPr>
        <w:t>。根据工作职责，甲方公司纪检部门将采取合法手段对甲、乙双方人员遵守法律法规和执行本协议情况开展监督检查。</w:t>
      </w:r>
    </w:p>
    <w:p w14:paraId="1A1B30B7">
      <w:pPr>
        <w:adjustRightInd w:val="0"/>
        <w:snapToGrid w:val="0"/>
        <w:spacing w:line="360" w:lineRule="auto"/>
        <w:ind w:firstLine="420" w:firstLineChars="200"/>
        <w:rPr>
          <w:rFonts w:hint="eastAsia" w:ascii="仿宋" w:hAnsi="仿宋" w:eastAsia="仿宋" w:cs="仿宋"/>
          <w:kern w:val="0"/>
          <w:szCs w:val="21"/>
        </w:rPr>
      </w:pPr>
    </w:p>
    <w:p w14:paraId="77CA36C1">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第七条  本协议一式二份，由甲方、乙方各执一份。</w:t>
      </w:r>
    </w:p>
    <w:p w14:paraId="71777ED4">
      <w:pPr>
        <w:adjustRightInd w:val="0"/>
        <w:snapToGrid w:val="0"/>
        <w:spacing w:line="360" w:lineRule="auto"/>
        <w:ind w:firstLine="420" w:firstLineChars="200"/>
        <w:rPr>
          <w:rFonts w:hint="eastAsia" w:ascii="仿宋" w:hAnsi="仿宋" w:eastAsia="仿宋" w:cs="仿宋"/>
          <w:kern w:val="0"/>
          <w:szCs w:val="21"/>
        </w:rPr>
      </w:pPr>
    </w:p>
    <w:p w14:paraId="3F2BCAB8">
      <w:pPr>
        <w:adjustRightInd w:val="0"/>
        <w:snapToGrid w:val="0"/>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 xml:space="preserve">甲方：（签字、盖章）                   乙方：（签字、盖章） </w:t>
      </w:r>
    </w:p>
    <w:p w14:paraId="71B08BE0">
      <w:pPr>
        <w:adjustRightInd w:val="0"/>
        <w:snapToGrid w:val="0"/>
        <w:spacing w:line="360" w:lineRule="auto"/>
        <w:ind w:firstLine="1470" w:firstLineChars="700"/>
        <w:rPr>
          <w:rFonts w:hint="eastAsia" w:ascii="仿宋" w:hAnsi="仿宋" w:eastAsia="仿宋" w:cs="仿宋"/>
          <w:kern w:val="0"/>
          <w:szCs w:val="21"/>
        </w:rPr>
      </w:pPr>
      <w:r>
        <w:rPr>
          <w:rFonts w:hint="eastAsia" w:ascii="仿宋" w:hAnsi="仿宋" w:eastAsia="仿宋" w:cs="仿宋"/>
          <w:kern w:val="0"/>
          <w:szCs w:val="21"/>
        </w:rPr>
        <w:t>年      月     日</w:t>
      </w:r>
    </w:p>
    <w:p w14:paraId="4B0FB8C3">
      <w:pPr>
        <w:spacing w:before="240"/>
        <w:rPr>
          <w:rFonts w:hint="eastAsia" w:ascii="仿宋" w:hAnsi="仿宋" w:eastAsia="仿宋" w:cs="仿宋"/>
          <w:b/>
          <w:kern w:val="0"/>
          <w:szCs w:val="21"/>
        </w:rPr>
      </w:pPr>
      <w:r>
        <w:rPr>
          <w:rFonts w:hint="eastAsia" w:ascii="仿宋" w:hAnsi="仿宋" w:eastAsia="仿宋" w:cs="仿宋"/>
          <w:b/>
          <w:kern w:val="0"/>
          <w:szCs w:val="21"/>
        </w:rPr>
        <w:br w:type="page"/>
      </w:r>
    </w:p>
    <w:p w14:paraId="5B6C6B81">
      <w:pPr>
        <w:spacing w:before="240"/>
        <w:rPr>
          <w:rFonts w:hint="eastAsia" w:ascii="仿宋" w:hAnsi="仿宋" w:eastAsia="仿宋" w:cs="仿宋"/>
          <w:b/>
          <w:sz w:val="44"/>
        </w:rPr>
      </w:pPr>
      <w:r>
        <w:rPr>
          <w:rFonts w:hint="eastAsia" w:ascii="仿宋" w:hAnsi="仿宋" w:eastAsia="仿宋" w:cs="仿宋"/>
          <w:b/>
          <w:kern w:val="0"/>
          <w:szCs w:val="21"/>
        </w:rPr>
        <w:t>附件2：数据安全保密协议</w:t>
      </w:r>
    </w:p>
    <w:p w14:paraId="5926A10E">
      <w:pPr>
        <w:ind w:firstLine="420" w:firstLineChars="200"/>
        <w:rPr>
          <w:rFonts w:hint="eastAsia" w:ascii="仿宋" w:hAnsi="仿宋" w:eastAsia="仿宋" w:cs="仿宋"/>
          <w:kern w:val="0"/>
          <w:szCs w:val="21"/>
        </w:rPr>
      </w:pPr>
    </w:p>
    <w:p w14:paraId="415B8407">
      <w:pPr>
        <w:ind w:firstLine="420" w:firstLineChars="200"/>
        <w:rPr>
          <w:rFonts w:hint="default" w:ascii="仿宋" w:hAnsi="仿宋" w:eastAsia="仿宋" w:cs="仿宋"/>
          <w:kern w:val="0"/>
          <w:szCs w:val="21"/>
          <w:lang w:val="en-US" w:eastAsia="zh-CN"/>
        </w:rPr>
      </w:pPr>
      <w:r>
        <w:rPr>
          <w:rFonts w:hint="eastAsia" w:ascii="仿宋" w:hAnsi="仿宋" w:eastAsia="仿宋" w:cs="仿宋"/>
          <w:kern w:val="0"/>
          <w:szCs w:val="21"/>
        </w:rPr>
        <w:t>甲方：</w:t>
      </w:r>
      <w:r>
        <w:rPr>
          <w:rFonts w:hint="eastAsia" w:ascii="仿宋" w:hAnsi="仿宋" w:eastAsia="仿宋" w:cs="仿宋"/>
          <w:kern w:val="0"/>
          <w:szCs w:val="21"/>
          <w:lang w:val="en-US" w:eastAsia="zh-CN"/>
        </w:rPr>
        <w:t>南京伯灿程信息科技有限公司</w:t>
      </w:r>
      <w:bookmarkStart w:id="8" w:name="_GoBack"/>
      <w:bookmarkEnd w:id="8"/>
    </w:p>
    <w:p w14:paraId="7AC6D684">
      <w:pPr>
        <w:ind w:firstLine="420" w:firstLineChars="200"/>
        <w:rPr>
          <w:rFonts w:hint="eastAsia" w:ascii="仿宋" w:hAnsi="仿宋" w:eastAsia="仿宋" w:cs="仿宋"/>
          <w:kern w:val="0"/>
          <w:szCs w:val="21"/>
        </w:rPr>
      </w:pPr>
      <w:r>
        <w:rPr>
          <w:rFonts w:hint="eastAsia" w:ascii="仿宋" w:hAnsi="仿宋" w:eastAsia="仿宋" w:cs="仿宋"/>
          <w:kern w:val="0"/>
          <w:szCs w:val="21"/>
        </w:rPr>
        <w:t>乙方：江苏天安智联科技股份有限公司</w:t>
      </w:r>
    </w:p>
    <w:p w14:paraId="104A1379">
      <w:pPr>
        <w:ind w:firstLine="420" w:firstLineChars="200"/>
        <w:rPr>
          <w:rFonts w:hint="eastAsia" w:ascii="仿宋" w:hAnsi="仿宋" w:eastAsia="仿宋" w:cs="仿宋"/>
          <w:kern w:val="0"/>
          <w:szCs w:val="21"/>
        </w:rPr>
      </w:pPr>
    </w:p>
    <w:p w14:paraId="2629EB1D">
      <w:pPr>
        <w:ind w:firstLine="420" w:firstLineChars="200"/>
        <w:rPr>
          <w:rFonts w:hint="eastAsia" w:ascii="仿宋" w:hAnsi="仿宋" w:eastAsia="仿宋" w:cs="仿宋"/>
          <w:kern w:val="0"/>
          <w:szCs w:val="21"/>
        </w:rPr>
      </w:pPr>
      <w:r>
        <w:rPr>
          <w:rFonts w:hint="eastAsia" w:ascii="仿宋" w:hAnsi="仿宋" w:eastAsia="仿宋" w:cs="仿宋"/>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pPr>
        <w:ind w:firstLine="420" w:firstLineChars="200"/>
        <w:rPr>
          <w:rFonts w:hint="eastAsia" w:ascii="仿宋" w:hAnsi="仿宋" w:eastAsia="仿宋" w:cs="仿宋"/>
          <w:kern w:val="0"/>
          <w:szCs w:val="21"/>
        </w:rPr>
      </w:pPr>
      <w:r>
        <w:rPr>
          <w:rFonts w:hint="eastAsia" w:ascii="仿宋" w:hAnsi="仿宋" w:eastAsia="仿宋" w:cs="仿宋"/>
          <w:kern w:val="0"/>
          <w:szCs w:val="21"/>
        </w:rPr>
        <w:t>一、定义</w:t>
      </w:r>
    </w:p>
    <w:p w14:paraId="035FA8D4">
      <w:pPr>
        <w:ind w:firstLine="420" w:firstLineChars="200"/>
        <w:rPr>
          <w:rFonts w:hint="eastAsia" w:ascii="仿宋" w:hAnsi="仿宋" w:eastAsia="仿宋" w:cs="仿宋"/>
          <w:kern w:val="0"/>
          <w:szCs w:val="21"/>
        </w:rPr>
      </w:pPr>
      <w:r>
        <w:rPr>
          <w:rFonts w:hint="eastAsia" w:ascii="仿宋" w:hAnsi="仿宋" w:eastAsia="仿宋" w:cs="仿宋"/>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pPr>
        <w:ind w:firstLine="420" w:firstLineChars="200"/>
        <w:rPr>
          <w:rFonts w:hint="eastAsia" w:ascii="仿宋" w:hAnsi="仿宋" w:eastAsia="仿宋" w:cs="仿宋"/>
          <w:kern w:val="0"/>
          <w:szCs w:val="21"/>
        </w:rPr>
      </w:pPr>
      <w:r>
        <w:rPr>
          <w:rFonts w:hint="eastAsia" w:ascii="仿宋" w:hAnsi="仿宋" w:eastAsia="仿宋" w:cs="仿宋"/>
          <w:kern w:val="0"/>
          <w:szCs w:val="21"/>
        </w:rPr>
        <w:t>二、保密责任</w:t>
      </w:r>
    </w:p>
    <w:p w14:paraId="7E3E9EBF">
      <w:pPr>
        <w:ind w:firstLine="420" w:firstLineChars="200"/>
        <w:rPr>
          <w:rFonts w:hint="eastAsia" w:ascii="仿宋" w:hAnsi="仿宋" w:eastAsia="仿宋" w:cs="仿宋"/>
          <w:kern w:val="0"/>
          <w:szCs w:val="21"/>
        </w:rPr>
      </w:pPr>
      <w:r>
        <w:rPr>
          <w:rFonts w:hint="eastAsia" w:ascii="仿宋" w:hAnsi="仿宋" w:eastAsia="仿宋" w:cs="仿宋"/>
          <w:kern w:val="0"/>
          <w:szCs w:val="21"/>
        </w:rPr>
        <w:t>甲方提供数据信息的行为不构成向乙方授予任何与数据信息相关的专利权、专利申请权、商标权、著作权、商业秘密或其它的知识产权、所有权或其他任何权利。</w:t>
      </w:r>
    </w:p>
    <w:p w14:paraId="7EEC0FFE">
      <w:pPr>
        <w:ind w:firstLine="420" w:firstLineChars="200"/>
        <w:rPr>
          <w:rFonts w:hint="eastAsia" w:ascii="仿宋" w:hAnsi="仿宋" w:eastAsia="仿宋" w:cs="仿宋"/>
          <w:kern w:val="0"/>
          <w:szCs w:val="21"/>
        </w:rPr>
      </w:pPr>
      <w:r>
        <w:rPr>
          <w:rFonts w:hint="eastAsia" w:ascii="仿宋" w:hAnsi="仿宋" w:eastAsia="仿宋" w:cs="仿宋"/>
          <w:kern w:val="0"/>
          <w:szCs w:val="21"/>
        </w:rPr>
        <w:t>乙方对数据信息的使用应当满足下列要求：</w:t>
      </w:r>
    </w:p>
    <w:p w14:paraId="28E2DEA1">
      <w:pPr>
        <w:ind w:firstLine="420" w:firstLineChars="200"/>
        <w:rPr>
          <w:rFonts w:hint="eastAsia" w:ascii="仿宋" w:hAnsi="仿宋" w:eastAsia="仿宋" w:cs="仿宋"/>
          <w:kern w:val="0"/>
          <w:szCs w:val="21"/>
        </w:rPr>
      </w:pPr>
      <w:r>
        <w:rPr>
          <w:rFonts w:hint="eastAsia" w:ascii="仿宋" w:hAnsi="仿宋" w:eastAsia="仿宋" w:cs="仿宋"/>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pPr>
        <w:ind w:firstLine="420" w:firstLineChars="200"/>
        <w:rPr>
          <w:rFonts w:hint="eastAsia" w:ascii="仿宋" w:hAnsi="仿宋" w:eastAsia="仿宋" w:cs="仿宋"/>
          <w:kern w:val="0"/>
          <w:szCs w:val="21"/>
        </w:rPr>
      </w:pPr>
      <w:r>
        <w:rPr>
          <w:rFonts w:hint="eastAsia" w:ascii="仿宋" w:hAnsi="仿宋" w:eastAsia="仿宋" w:cs="仿宋"/>
          <w:kern w:val="0"/>
          <w:szCs w:val="21"/>
        </w:rPr>
        <w:t>2.2乙方承诺仅在本次合作期间，为合同履行的目的使用数据信息，不为任何其他目的使用数据信息。</w:t>
      </w:r>
    </w:p>
    <w:p w14:paraId="4E25BB22">
      <w:pPr>
        <w:ind w:firstLine="420" w:firstLineChars="200"/>
        <w:rPr>
          <w:rFonts w:hint="eastAsia" w:ascii="仿宋" w:hAnsi="仿宋" w:eastAsia="仿宋" w:cs="仿宋"/>
          <w:kern w:val="0"/>
          <w:szCs w:val="21"/>
        </w:rPr>
      </w:pPr>
      <w:r>
        <w:rPr>
          <w:rFonts w:hint="eastAsia" w:ascii="仿宋" w:hAnsi="仿宋" w:eastAsia="仿宋" w:cs="仿宋"/>
          <w:kern w:val="0"/>
          <w:szCs w:val="21"/>
        </w:rPr>
        <w:t>2.3 未经甲方的事先书面批准，乙方不得以任何形式或任何方式将数据信息和/或其中的任何部分，披露或透露给任何第三方。</w:t>
      </w:r>
    </w:p>
    <w:p w14:paraId="1A44045B">
      <w:pPr>
        <w:ind w:firstLine="420" w:firstLineChars="200"/>
        <w:rPr>
          <w:rFonts w:hint="eastAsia" w:ascii="仿宋" w:hAnsi="仿宋" w:eastAsia="仿宋" w:cs="仿宋"/>
          <w:kern w:val="0"/>
          <w:szCs w:val="21"/>
        </w:rPr>
      </w:pPr>
      <w:r>
        <w:rPr>
          <w:rFonts w:hint="eastAsia" w:ascii="仿宋" w:hAnsi="仿宋" w:eastAsia="仿宋" w:cs="仿宋"/>
          <w:kern w:val="0"/>
          <w:szCs w:val="21"/>
        </w:rPr>
        <w:t>2.4 乙方有义务妥善保管必要的数据信息，不得私自复制、泄漏或遗失，对于乙方保管的数据信息应采取必要技术保护措施，例如：数据模糊化、金库模式、账号和日志审计等。</w:t>
      </w:r>
    </w:p>
    <w:p w14:paraId="0162210B">
      <w:pPr>
        <w:ind w:firstLine="420" w:firstLineChars="200"/>
        <w:rPr>
          <w:rFonts w:hint="eastAsia" w:ascii="仿宋" w:hAnsi="仿宋" w:eastAsia="仿宋" w:cs="仿宋"/>
          <w:kern w:val="0"/>
          <w:szCs w:val="21"/>
        </w:rPr>
      </w:pPr>
      <w:r>
        <w:rPr>
          <w:rFonts w:hint="eastAsia" w:ascii="仿宋" w:hAnsi="仿宋" w:eastAsia="仿宋" w:cs="仿宋"/>
          <w:kern w:val="0"/>
          <w:szCs w:val="21"/>
        </w:rPr>
        <w:t>2.5 乙方不得依据数据信息，就任何问题，向任何第三方做出任何建议。</w:t>
      </w:r>
    </w:p>
    <w:p w14:paraId="328954E9">
      <w:pPr>
        <w:ind w:firstLine="420" w:firstLineChars="200"/>
        <w:rPr>
          <w:rFonts w:hint="eastAsia" w:ascii="仿宋" w:hAnsi="仿宋" w:eastAsia="仿宋" w:cs="仿宋"/>
          <w:kern w:val="0"/>
          <w:szCs w:val="21"/>
        </w:rPr>
      </w:pPr>
      <w:r>
        <w:rPr>
          <w:rFonts w:hint="eastAsia" w:ascii="仿宋" w:hAnsi="仿宋" w:eastAsia="仿宋" w:cs="仿宋"/>
          <w:kern w:val="0"/>
          <w:szCs w:val="21"/>
        </w:rPr>
        <w:t>2.6 未经甲方同意，乙方不得利用上述数据信息进行新的研究和开发。</w:t>
      </w:r>
    </w:p>
    <w:p w14:paraId="65259177">
      <w:pPr>
        <w:ind w:firstLine="420" w:firstLineChars="200"/>
        <w:rPr>
          <w:rFonts w:hint="eastAsia" w:ascii="仿宋" w:hAnsi="仿宋" w:eastAsia="仿宋" w:cs="仿宋"/>
          <w:kern w:val="0"/>
          <w:szCs w:val="21"/>
        </w:rPr>
      </w:pPr>
      <w:r>
        <w:rPr>
          <w:rFonts w:hint="eastAsia" w:ascii="仿宋" w:hAnsi="仿宋" w:eastAsia="仿宋" w:cs="仿宋"/>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pPr>
        <w:ind w:firstLine="420" w:firstLineChars="200"/>
        <w:rPr>
          <w:rFonts w:hint="eastAsia" w:ascii="仿宋" w:hAnsi="仿宋" w:eastAsia="仿宋" w:cs="仿宋"/>
          <w:kern w:val="0"/>
          <w:szCs w:val="21"/>
        </w:rPr>
      </w:pPr>
      <w:r>
        <w:rPr>
          <w:rFonts w:hint="eastAsia" w:ascii="仿宋" w:hAnsi="仿宋" w:eastAsia="仿宋" w:cs="仿宋"/>
          <w:kern w:val="0"/>
          <w:szCs w:val="21"/>
        </w:rPr>
        <w:t>甲方有权在甲方认为必要的情况下收回所提供的数据信息及其使用权，乙方应配合甲方行使上述权利，按照甲方的要求将所控制的数据信息交回甲方、删除或销毁。</w:t>
      </w:r>
    </w:p>
    <w:p w14:paraId="116C50D5">
      <w:pPr>
        <w:ind w:firstLine="420" w:firstLineChars="200"/>
        <w:rPr>
          <w:rFonts w:hint="eastAsia" w:ascii="仿宋" w:hAnsi="仿宋" w:eastAsia="仿宋" w:cs="仿宋"/>
          <w:kern w:val="0"/>
          <w:szCs w:val="21"/>
        </w:rPr>
      </w:pPr>
      <w:r>
        <w:rPr>
          <w:rFonts w:hint="eastAsia" w:ascii="仿宋" w:hAnsi="仿宋" w:eastAsia="仿宋" w:cs="仿宋"/>
          <w:kern w:val="0"/>
          <w:szCs w:val="21"/>
        </w:rPr>
        <w:t>三、违约责任和处罚措施</w:t>
      </w:r>
    </w:p>
    <w:p w14:paraId="707FD8FD">
      <w:pPr>
        <w:ind w:firstLine="420" w:firstLineChars="200"/>
        <w:rPr>
          <w:rFonts w:hint="eastAsia" w:ascii="仿宋" w:hAnsi="仿宋" w:eastAsia="仿宋" w:cs="仿宋"/>
          <w:kern w:val="0"/>
          <w:szCs w:val="21"/>
        </w:rPr>
      </w:pPr>
      <w:r>
        <w:rPr>
          <w:rFonts w:hint="eastAsia" w:ascii="仿宋" w:hAnsi="仿宋" w:eastAsia="仿宋" w:cs="仿宋"/>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pPr>
        <w:ind w:firstLine="420" w:firstLineChars="200"/>
        <w:rPr>
          <w:rFonts w:hint="eastAsia" w:ascii="仿宋" w:hAnsi="仿宋" w:eastAsia="仿宋" w:cs="仿宋"/>
          <w:kern w:val="0"/>
          <w:szCs w:val="21"/>
        </w:rPr>
      </w:pPr>
      <w:r>
        <w:rPr>
          <w:rFonts w:hint="eastAsia" w:ascii="仿宋" w:hAnsi="仿宋" w:eastAsia="仿宋" w:cs="仿宋"/>
          <w:kern w:val="0"/>
          <w:szCs w:val="21"/>
        </w:rPr>
        <w:t>如任何乙方违反本协议，甲方有权要求乙方承担下述各项违约责任，同时甲方有权以书面形式单方面通知乙方终止合作：</w:t>
      </w:r>
    </w:p>
    <w:p w14:paraId="20470037">
      <w:pPr>
        <w:ind w:firstLine="420" w:firstLineChars="200"/>
        <w:rPr>
          <w:rFonts w:hint="eastAsia" w:ascii="仿宋" w:hAnsi="仿宋" w:eastAsia="仿宋" w:cs="仿宋"/>
          <w:kern w:val="0"/>
          <w:szCs w:val="21"/>
        </w:rPr>
      </w:pPr>
      <w:r>
        <w:rPr>
          <w:rFonts w:hint="eastAsia" w:ascii="仿宋" w:hAnsi="仿宋" w:eastAsia="仿宋" w:cs="仿宋"/>
          <w:kern w:val="0"/>
          <w:szCs w:val="21"/>
        </w:rPr>
        <w:t>（1）立即停止违反本协议的行为；</w:t>
      </w:r>
    </w:p>
    <w:p w14:paraId="0684464B">
      <w:pPr>
        <w:ind w:firstLine="420" w:firstLineChars="200"/>
        <w:rPr>
          <w:rFonts w:hint="eastAsia" w:ascii="仿宋" w:hAnsi="仿宋" w:eastAsia="仿宋" w:cs="仿宋"/>
          <w:kern w:val="0"/>
          <w:szCs w:val="21"/>
        </w:rPr>
      </w:pPr>
      <w:r>
        <w:rPr>
          <w:rFonts w:hint="eastAsia" w:ascii="仿宋" w:hAnsi="仿宋" w:eastAsia="仿宋" w:cs="仿宋"/>
          <w:kern w:val="0"/>
          <w:szCs w:val="21"/>
        </w:rPr>
        <w:t>（2）采取一切有效措施防止数据信息泄露范围继续扩大；</w:t>
      </w:r>
    </w:p>
    <w:p w14:paraId="251D9BA3">
      <w:pPr>
        <w:ind w:firstLine="420" w:firstLineChars="200"/>
        <w:rPr>
          <w:rFonts w:hint="eastAsia" w:ascii="仿宋" w:hAnsi="仿宋" w:eastAsia="仿宋" w:cs="仿宋"/>
          <w:kern w:val="0"/>
          <w:szCs w:val="21"/>
        </w:rPr>
      </w:pPr>
      <w:r>
        <w:rPr>
          <w:rFonts w:hint="eastAsia" w:ascii="仿宋" w:hAnsi="仿宋" w:eastAsia="仿宋" w:cs="仿宋"/>
          <w:kern w:val="0"/>
          <w:szCs w:val="21"/>
        </w:rPr>
        <w:t>（3）承担因此给甲方造成的直接损失。</w:t>
      </w:r>
    </w:p>
    <w:p w14:paraId="526CA3E8">
      <w:pPr>
        <w:ind w:firstLine="420" w:firstLineChars="200"/>
        <w:rPr>
          <w:rFonts w:hint="eastAsia" w:ascii="仿宋" w:hAnsi="仿宋" w:eastAsia="仿宋" w:cs="仿宋"/>
          <w:kern w:val="0"/>
          <w:szCs w:val="21"/>
        </w:rPr>
      </w:pPr>
      <w:r>
        <w:rPr>
          <w:rFonts w:hint="eastAsia" w:ascii="仿宋" w:hAnsi="仿宋" w:eastAsia="仿宋" w:cs="仿宋"/>
          <w:kern w:val="0"/>
          <w:szCs w:val="21"/>
        </w:rPr>
        <w:t>（4）甲方有权利采取将乙方加入甲方合作负面行为名单，报送通信行业管理部门将乙方加入行业负面行为名单等措施。</w:t>
      </w:r>
    </w:p>
    <w:p w14:paraId="7339CE7B">
      <w:pPr>
        <w:ind w:firstLine="420" w:firstLineChars="200"/>
        <w:rPr>
          <w:rFonts w:hint="eastAsia" w:ascii="仿宋" w:hAnsi="仿宋" w:eastAsia="仿宋" w:cs="仿宋"/>
          <w:kern w:val="0"/>
          <w:szCs w:val="21"/>
        </w:rPr>
      </w:pPr>
      <w:r>
        <w:rPr>
          <w:rFonts w:hint="eastAsia" w:ascii="仿宋" w:hAnsi="仿宋" w:eastAsia="仿宋" w:cs="仿宋"/>
          <w:kern w:val="0"/>
          <w:szCs w:val="21"/>
        </w:rPr>
        <w:t>四、</w:t>
      </w:r>
      <w:r>
        <w:rPr>
          <w:rFonts w:hint="eastAsia" w:ascii="仿宋" w:hAnsi="仿宋" w:eastAsia="仿宋" w:cs="仿宋"/>
          <w:kern w:val="0"/>
          <w:szCs w:val="21"/>
        </w:rPr>
        <w:tab/>
      </w:r>
      <w:r>
        <w:rPr>
          <w:rFonts w:hint="eastAsia" w:ascii="仿宋" w:hAnsi="仿宋" w:eastAsia="仿宋" w:cs="仿宋"/>
          <w:kern w:val="0"/>
          <w:szCs w:val="21"/>
        </w:rPr>
        <w:t>数据使用期限</w:t>
      </w:r>
    </w:p>
    <w:p w14:paraId="3C292650">
      <w:pPr>
        <w:ind w:firstLine="420" w:firstLineChars="200"/>
        <w:rPr>
          <w:rFonts w:hint="eastAsia" w:ascii="仿宋" w:hAnsi="仿宋" w:eastAsia="仿宋" w:cs="仿宋"/>
          <w:kern w:val="0"/>
          <w:szCs w:val="21"/>
        </w:rPr>
      </w:pPr>
      <w:r>
        <w:rPr>
          <w:rFonts w:hint="eastAsia" w:ascii="仿宋" w:hAnsi="仿宋" w:eastAsia="仿宋" w:cs="仿宋"/>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pPr>
        <w:ind w:firstLine="420" w:firstLineChars="200"/>
        <w:rPr>
          <w:rFonts w:hint="eastAsia" w:ascii="仿宋" w:hAnsi="仿宋" w:eastAsia="仿宋" w:cs="仿宋"/>
          <w:kern w:val="0"/>
          <w:szCs w:val="21"/>
        </w:rPr>
      </w:pPr>
      <w:r>
        <w:rPr>
          <w:rFonts w:hint="eastAsia" w:ascii="仿宋" w:hAnsi="仿宋" w:eastAsia="仿宋" w:cs="仿宋"/>
          <w:kern w:val="0"/>
          <w:szCs w:val="21"/>
        </w:rPr>
        <w:t>数据信息的保密责任期限为自本协议生效之日起至数据信息失去其保密性质并为公众所知悉之时为止，不因“合作”终止或解除（合同过期）而结束。</w:t>
      </w:r>
    </w:p>
    <w:p w14:paraId="07D1369A">
      <w:pPr>
        <w:ind w:firstLine="420" w:firstLineChars="200"/>
        <w:rPr>
          <w:rFonts w:hint="eastAsia" w:ascii="仿宋" w:hAnsi="仿宋" w:eastAsia="仿宋" w:cs="仿宋"/>
          <w:kern w:val="0"/>
          <w:szCs w:val="21"/>
        </w:rPr>
      </w:pPr>
      <w:r>
        <w:rPr>
          <w:rFonts w:hint="eastAsia" w:ascii="仿宋" w:hAnsi="仿宋" w:eastAsia="仿宋" w:cs="仿宋"/>
          <w:kern w:val="0"/>
          <w:szCs w:val="21"/>
        </w:rPr>
        <w:t>五、</w:t>
      </w:r>
      <w:r>
        <w:rPr>
          <w:rFonts w:hint="eastAsia" w:ascii="仿宋" w:hAnsi="仿宋" w:eastAsia="仿宋" w:cs="仿宋"/>
          <w:kern w:val="0"/>
          <w:szCs w:val="21"/>
        </w:rPr>
        <w:tab/>
      </w:r>
      <w:r>
        <w:rPr>
          <w:rFonts w:hint="eastAsia" w:ascii="仿宋" w:hAnsi="仿宋" w:eastAsia="仿宋" w:cs="仿宋"/>
          <w:kern w:val="0"/>
          <w:szCs w:val="21"/>
        </w:rPr>
        <w:t>免责条款</w:t>
      </w:r>
    </w:p>
    <w:p w14:paraId="7FBE03FB">
      <w:pPr>
        <w:ind w:firstLine="420" w:firstLineChars="200"/>
        <w:rPr>
          <w:rFonts w:hint="eastAsia" w:ascii="仿宋" w:hAnsi="仿宋" w:eastAsia="仿宋" w:cs="仿宋"/>
          <w:kern w:val="0"/>
          <w:szCs w:val="21"/>
        </w:rPr>
      </w:pPr>
      <w:r>
        <w:rPr>
          <w:rFonts w:hint="eastAsia" w:ascii="仿宋" w:hAnsi="仿宋" w:eastAsia="仿宋" w:cs="仿宋"/>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pPr>
        <w:ind w:firstLine="420" w:firstLineChars="200"/>
        <w:rPr>
          <w:rFonts w:hint="eastAsia" w:ascii="仿宋" w:hAnsi="仿宋" w:eastAsia="仿宋" w:cs="仿宋"/>
          <w:kern w:val="0"/>
          <w:szCs w:val="21"/>
        </w:rPr>
      </w:pPr>
    </w:p>
    <w:p w14:paraId="48AC09CE">
      <w:pPr>
        <w:ind w:firstLine="420" w:firstLineChars="200"/>
        <w:rPr>
          <w:rFonts w:hint="eastAsia" w:ascii="仿宋" w:hAnsi="仿宋" w:eastAsia="仿宋" w:cs="仿宋"/>
          <w:kern w:val="0"/>
          <w:szCs w:val="21"/>
        </w:rPr>
      </w:pPr>
    </w:p>
    <w:p w14:paraId="06520A4A">
      <w:pPr>
        <w:ind w:firstLine="420" w:firstLineChars="200"/>
        <w:rPr>
          <w:rFonts w:hint="eastAsia" w:ascii="仿宋" w:hAnsi="仿宋" w:eastAsia="仿宋" w:cs="仿宋"/>
          <w:kern w:val="0"/>
          <w:szCs w:val="21"/>
        </w:rPr>
      </w:pPr>
    </w:p>
    <w:p w14:paraId="085BF19F">
      <w:pPr>
        <w:ind w:firstLine="420" w:firstLineChars="200"/>
        <w:rPr>
          <w:rFonts w:hint="eastAsia" w:ascii="仿宋" w:hAnsi="仿宋" w:eastAsia="仿宋" w:cs="仿宋"/>
          <w:kern w:val="0"/>
          <w:szCs w:val="21"/>
        </w:rPr>
      </w:pPr>
    </w:p>
    <w:p w14:paraId="7DA6D616">
      <w:pPr>
        <w:ind w:right="420" w:firstLine="420" w:firstLineChars="200"/>
        <w:jc w:val="center"/>
        <w:rPr>
          <w:rFonts w:hint="eastAsia" w:ascii="仿宋" w:hAnsi="仿宋" w:eastAsia="仿宋" w:cs="仿宋"/>
          <w:kern w:val="0"/>
          <w:szCs w:val="21"/>
        </w:rPr>
      </w:pPr>
      <w:r>
        <w:rPr>
          <w:rFonts w:hint="eastAsia" w:ascii="仿宋" w:hAnsi="仿宋" w:eastAsia="仿宋" w:cs="仿宋"/>
          <w:kern w:val="0"/>
          <w:szCs w:val="21"/>
        </w:rPr>
        <w:t xml:space="preserve">                                                承诺人：</w:t>
      </w:r>
    </w:p>
    <w:p w14:paraId="5402D0D1">
      <w:pPr>
        <w:ind w:right="420" w:firstLine="6825" w:firstLineChars="3250"/>
        <w:rPr>
          <w:rFonts w:hint="eastAsia" w:ascii="仿宋" w:hAnsi="仿宋" w:eastAsia="仿宋" w:cs="仿宋"/>
          <w:kern w:val="0"/>
          <w:szCs w:val="21"/>
        </w:rPr>
      </w:pPr>
      <w:r>
        <w:rPr>
          <w:rFonts w:hint="eastAsia" w:ascii="仿宋" w:hAnsi="仿宋" w:eastAsia="仿宋" w:cs="仿宋"/>
          <w:kern w:val="0"/>
          <w:szCs w:val="21"/>
        </w:rPr>
        <w:t xml:space="preserve">签字盖章： </w:t>
      </w:r>
    </w:p>
    <w:p w14:paraId="19095220">
      <w:pPr>
        <w:ind w:firstLine="420" w:firstLineChars="200"/>
        <w:jc w:val="right"/>
        <w:rPr>
          <w:rFonts w:hint="eastAsia" w:ascii="仿宋" w:hAnsi="仿宋" w:eastAsia="仿宋" w:cs="仿宋"/>
          <w:b/>
          <w:kern w:val="0"/>
          <w:szCs w:val="21"/>
        </w:rPr>
      </w:pPr>
      <w:r>
        <w:rPr>
          <w:rFonts w:hint="eastAsia" w:ascii="仿宋" w:hAnsi="仿宋" w:eastAsia="仿宋" w:cs="仿宋"/>
          <w:kern w:val="0"/>
          <w:szCs w:val="21"/>
        </w:rPr>
        <w:t>日期：    年   月   日</w:t>
      </w:r>
    </w:p>
    <w:p w14:paraId="4B5283C5">
      <w:pPr>
        <w:rPr>
          <w:rFonts w:hint="eastAsia" w:ascii="仿宋" w:hAnsi="仿宋" w:eastAsia="仿宋" w:cs="仿宋"/>
        </w:rPr>
      </w:pPr>
    </w:p>
    <w:p w14:paraId="233D313C">
      <w:pPr>
        <w:rPr>
          <w:rFonts w:hint="eastAsia" w:ascii="仿宋" w:hAnsi="仿宋" w:eastAsia="仿宋" w:cs="仿宋"/>
        </w:rPr>
      </w:pPr>
    </w:p>
    <w:sectPr>
      <w:footerReference r:id="rId3" w:type="default"/>
      <w:footerReference r:id="rId4" w:type="even"/>
      <w:pgSz w:w="11906" w:h="16838"/>
      <w:pgMar w:top="1440" w:right="164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01A64">
    <w:pPr>
      <w:pStyle w:val="12"/>
      <w:framePr w:wrap="around" w:vAnchor="text" w:hAnchor="margin" w:xAlign="right" w:y="1"/>
      <w:rPr>
        <w:rStyle w:val="30"/>
      </w:rPr>
    </w:pPr>
    <w:r>
      <w:fldChar w:fldCharType="begin"/>
    </w:r>
    <w:r>
      <w:rPr>
        <w:rStyle w:val="30"/>
      </w:rPr>
      <w:instrText xml:space="preserve">PAGE  </w:instrText>
    </w:r>
    <w:r>
      <w:fldChar w:fldCharType="separate"/>
    </w:r>
    <w:r>
      <w:rPr>
        <w:rStyle w:val="30"/>
      </w:rPr>
      <w:t>11</w:t>
    </w:r>
    <w:r>
      <w:fldChar w:fldCharType="end"/>
    </w:r>
  </w:p>
  <w:p w14:paraId="55DA38B0">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EF461">
    <w:pPr>
      <w:pStyle w:val="12"/>
      <w:framePr w:wrap="around" w:vAnchor="text" w:hAnchor="margin" w:xAlign="right" w:y="1"/>
      <w:rPr>
        <w:rStyle w:val="30"/>
      </w:rPr>
    </w:pPr>
    <w:r>
      <w:fldChar w:fldCharType="begin"/>
    </w:r>
    <w:r>
      <w:rPr>
        <w:rStyle w:val="30"/>
      </w:rPr>
      <w:instrText xml:space="preserve">PAGE  </w:instrText>
    </w:r>
    <w:r>
      <w:fldChar w:fldCharType="end"/>
    </w:r>
  </w:p>
  <w:p w14:paraId="41E47F92">
    <w:pPr>
      <w:pStyle w:val="1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BDA7CB"/>
    <w:multiLevelType w:val="singleLevel"/>
    <w:tmpl w:val="ADBDA7CB"/>
    <w:lvl w:ilvl="0" w:tentative="0">
      <w:start w:val="2"/>
      <w:numFmt w:val="chineseCounting"/>
      <w:suff w:val="space"/>
      <w:lvlText w:val="第%1部分"/>
      <w:lvlJc w:val="left"/>
      <w:rPr>
        <w:rFonts w:hint="eastAsia"/>
      </w:rPr>
    </w:lvl>
  </w:abstractNum>
  <w:abstractNum w:abstractNumId="1">
    <w:nsid w:val="3CE13BC9"/>
    <w:multiLevelType w:val="multilevel"/>
    <w:tmpl w:val="3CE13BC9"/>
    <w:lvl w:ilvl="0" w:tentative="0">
      <w:start w:val="1"/>
      <w:numFmt w:val="decimal"/>
      <w:lvlText w:val="%1"/>
      <w:lvlJc w:val="left"/>
      <w:pPr>
        <w:tabs>
          <w:tab w:val="left" w:pos="360"/>
        </w:tabs>
        <w:ind w:left="360" w:hanging="360"/>
      </w:pPr>
      <w:rPr>
        <w:rFonts w:hint="default" w:cs="Times New Roman"/>
      </w:rPr>
    </w:lvl>
    <w:lvl w:ilvl="1" w:tentative="0">
      <w:start w:val="1"/>
      <w:numFmt w:val="decimal"/>
      <w:lvlText w:val="%1.%2"/>
      <w:lvlJc w:val="left"/>
      <w:pPr>
        <w:tabs>
          <w:tab w:val="left" w:pos="360"/>
        </w:tabs>
        <w:ind w:left="360" w:hanging="360"/>
      </w:pPr>
      <w:rPr>
        <w:rFonts w:hint="default" w:cs="Times New Roman"/>
      </w:rPr>
    </w:lvl>
    <w:lvl w:ilvl="2" w:tentative="0">
      <w:start w:val="1"/>
      <w:numFmt w:val="decimal"/>
      <w:lvlText w:val="%1.%2.%3"/>
      <w:lvlJc w:val="left"/>
      <w:pPr>
        <w:tabs>
          <w:tab w:val="left" w:pos="720"/>
        </w:tabs>
        <w:ind w:left="720" w:hanging="720"/>
      </w:pPr>
      <w:rPr>
        <w:rFonts w:hint="default" w:cs="Times New Roman"/>
      </w:rPr>
    </w:lvl>
    <w:lvl w:ilvl="3" w:tentative="0">
      <w:start w:val="1"/>
      <w:numFmt w:val="decimal"/>
      <w:lvlText w:val="%1.%2.%3.%4"/>
      <w:lvlJc w:val="left"/>
      <w:pPr>
        <w:tabs>
          <w:tab w:val="left" w:pos="1080"/>
        </w:tabs>
        <w:ind w:left="1080" w:hanging="1080"/>
      </w:pPr>
      <w:rPr>
        <w:rFonts w:hint="default" w:cs="Times New Roman"/>
      </w:rPr>
    </w:lvl>
    <w:lvl w:ilvl="4" w:tentative="0">
      <w:start w:val="1"/>
      <w:numFmt w:val="decimal"/>
      <w:lvlText w:val="%1.%2.%3.%4.%5"/>
      <w:lvlJc w:val="left"/>
      <w:pPr>
        <w:tabs>
          <w:tab w:val="left" w:pos="1080"/>
        </w:tabs>
        <w:ind w:left="1080" w:hanging="1080"/>
      </w:pPr>
      <w:rPr>
        <w:rFonts w:hint="default" w:cs="Times New Roman"/>
      </w:rPr>
    </w:lvl>
    <w:lvl w:ilvl="5" w:tentative="0">
      <w:start w:val="1"/>
      <w:numFmt w:val="decimal"/>
      <w:lvlText w:val="%1.%2.%3.%4.%5.%6"/>
      <w:lvlJc w:val="left"/>
      <w:pPr>
        <w:tabs>
          <w:tab w:val="left" w:pos="1440"/>
        </w:tabs>
        <w:ind w:left="1440" w:hanging="1440"/>
      </w:pPr>
      <w:rPr>
        <w:rFonts w:hint="default" w:cs="Times New Roman"/>
      </w:rPr>
    </w:lvl>
    <w:lvl w:ilvl="6" w:tentative="0">
      <w:start w:val="1"/>
      <w:numFmt w:val="decimal"/>
      <w:lvlText w:val="%1.%2.%3.%4.%5.%6.%7"/>
      <w:lvlJc w:val="left"/>
      <w:pPr>
        <w:tabs>
          <w:tab w:val="left" w:pos="1800"/>
        </w:tabs>
        <w:ind w:left="1800" w:hanging="1800"/>
      </w:pPr>
      <w:rPr>
        <w:rFonts w:hint="default" w:cs="Times New Roman"/>
      </w:rPr>
    </w:lvl>
    <w:lvl w:ilvl="7" w:tentative="0">
      <w:start w:val="1"/>
      <w:numFmt w:val="decimal"/>
      <w:lvlText w:val="%1.%2.%3.%4.%5.%6.%7.%8"/>
      <w:lvlJc w:val="left"/>
      <w:pPr>
        <w:tabs>
          <w:tab w:val="left" w:pos="1800"/>
        </w:tabs>
        <w:ind w:left="1800" w:hanging="1800"/>
      </w:pPr>
      <w:rPr>
        <w:rFonts w:hint="default" w:cs="Times New Roman"/>
      </w:rPr>
    </w:lvl>
    <w:lvl w:ilvl="8" w:tentative="0">
      <w:start w:val="1"/>
      <w:numFmt w:val="decimal"/>
      <w:lvlText w:val="%1.%2.%3.%4.%5.%6.%7.%8.%9"/>
      <w:lvlJc w:val="left"/>
      <w:pPr>
        <w:tabs>
          <w:tab w:val="left" w:pos="2160"/>
        </w:tabs>
        <w:ind w:left="2160" w:hanging="2160"/>
      </w:pPr>
      <w:rPr>
        <w:rFonts w:hint="default"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B62"/>
    <w:rsid w:val="00034CC2"/>
    <w:rsid w:val="00034E2C"/>
    <w:rsid w:val="00036020"/>
    <w:rsid w:val="00037594"/>
    <w:rsid w:val="000521AF"/>
    <w:rsid w:val="00074E15"/>
    <w:rsid w:val="00087968"/>
    <w:rsid w:val="0009325B"/>
    <w:rsid w:val="000962E7"/>
    <w:rsid w:val="00096912"/>
    <w:rsid w:val="000A0F2E"/>
    <w:rsid w:val="000A30A8"/>
    <w:rsid w:val="000A6F5E"/>
    <w:rsid w:val="000B73BB"/>
    <w:rsid w:val="000C039B"/>
    <w:rsid w:val="000C324D"/>
    <w:rsid w:val="000D086D"/>
    <w:rsid w:val="000E48C4"/>
    <w:rsid w:val="000E5FD6"/>
    <w:rsid w:val="000F6E39"/>
    <w:rsid w:val="000F7BED"/>
    <w:rsid w:val="001106A2"/>
    <w:rsid w:val="00110F4B"/>
    <w:rsid w:val="00113AB3"/>
    <w:rsid w:val="0012281A"/>
    <w:rsid w:val="0012497C"/>
    <w:rsid w:val="001254C7"/>
    <w:rsid w:val="0012743A"/>
    <w:rsid w:val="00131539"/>
    <w:rsid w:val="00140355"/>
    <w:rsid w:val="00165A61"/>
    <w:rsid w:val="00170743"/>
    <w:rsid w:val="00173B9E"/>
    <w:rsid w:val="00190FC3"/>
    <w:rsid w:val="001B4C91"/>
    <w:rsid w:val="001C048E"/>
    <w:rsid w:val="001C141D"/>
    <w:rsid w:val="001C24B5"/>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5BC0"/>
    <w:rsid w:val="0028293A"/>
    <w:rsid w:val="002A5250"/>
    <w:rsid w:val="002A52FB"/>
    <w:rsid w:val="002A58B9"/>
    <w:rsid w:val="002B0D7E"/>
    <w:rsid w:val="002B2A64"/>
    <w:rsid w:val="002C08BB"/>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369E"/>
    <w:rsid w:val="00375D5A"/>
    <w:rsid w:val="003811A8"/>
    <w:rsid w:val="00385449"/>
    <w:rsid w:val="003960A6"/>
    <w:rsid w:val="003A3728"/>
    <w:rsid w:val="003A6E07"/>
    <w:rsid w:val="003B6C69"/>
    <w:rsid w:val="003D2168"/>
    <w:rsid w:val="003E5141"/>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63F0A"/>
    <w:rsid w:val="00471543"/>
    <w:rsid w:val="0047442C"/>
    <w:rsid w:val="00480339"/>
    <w:rsid w:val="00480E3A"/>
    <w:rsid w:val="00494559"/>
    <w:rsid w:val="00496134"/>
    <w:rsid w:val="004967CF"/>
    <w:rsid w:val="004A001B"/>
    <w:rsid w:val="004A005A"/>
    <w:rsid w:val="004A0CAF"/>
    <w:rsid w:val="004A64B6"/>
    <w:rsid w:val="004A70C4"/>
    <w:rsid w:val="004B2C8C"/>
    <w:rsid w:val="004B30AB"/>
    <w:rsid w:val="004B50AE"/>
    <w:rsid w:val="004D3168"/>
    <w:rsid w:val="004E2570"/>
    <w:rsid w:val="004E2860"/>
    <w:rsid w:val="004E5F1B"/>
    <w:rsid w:val="004E6FE9"/>
    <w:rsid w:val="00506F91"/>
    <w:rsid w:val="00515BE6"/>
    <w:rsid w:val="00536FE9"/>
    <w:rsid w:val="0054511C"/>
    <w:rsid w:val="005466EC"/>
    <w:rsid w:val="00547F9A"/>
    <w:rsid w:val="00550477"/>
    <w:rsid w:val="00551C76"/>
    <w:rsid w:val="0057020A"/>
    <w:rsid w:val="005725FE"/>
    <w:rsid w:val="0057781D"/>
    <w:rsid w:val="0058678C"/>
    <w:rsid w:val="005B3132"/>
    <w:rsid w:val="005B7AAF"/>
    <w:rsid w:val="005C22B3"/>
    <w:rsid w:val="005C665F"/>
    <w:rsid w:val="005C6917"/>
    <w:rsid w:val="005D6DC9"/>
    <w:rsid w:val="005D772F"/>
    <w:rsid w:val="005E681B"/>
    <w:rsid w:val="005E79EE"/>
    <w:rsid w:val="006125D3"/>
    <w:rsid w:val="0061476B"/>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6586F"/>
    <w:rsid w:val="006741A2"/>
    <w:rsid w:val="006920F2"/>
    <w:rsid w:val="00692E74"/>
    <w:rsid w:val="00697313"/>
    <w:rsid w:val="006A031C"/>
    <w:rsid w:val="006F1641"/>
    <w:rsid w:val="006F194D"/>
    <w:rsid w:val="006F7027"/>
    <w:rsid w:val="007021DA"/>
    <w:rsid w:val="00710D74"/>
    <w:rsid w:val="007111CF"/>
    <w:rsid w:val="00712400"/>
    <w:rsid w:val="0072342B"/>
    <w:rsid w:val="00742932"/>
    <w:rsid w:val="00742DE2"/>
    <w:rsid w:val="00744EC9"/>
    <w:rsid w:val="007629A8"/>
    <w:rsid w:val="00766D7E"/>
    <w:rsid w:val="00774AFA"/>
    <w:rsid w:val="00776D9D"/>
    <w:rsid w:val="0078775E"/>
    <w:rsid w:val="00795DE6"/>
    <w:rsid w:val="007C3B98"/>
    <w:rsid w:val="007D6C75"/>
    <w:rsid w:val="007D7507"/>
    <w:rsid w:val="00803663"/>
    <w:rsid w:val="00804B3C"/>
    <w:rsid w:val="00805468"/>
    <w:rsid w:val="0080659F"/>
    <w:rsid w:val="008409FD"/>
    <w:rsid w:val="00851C43"/>
    <w:rsid w:val="00855344"/>
    <w:rsid w:val="008578BD"/>
    <w:rsid w:val="0087795B"/>
    <w:rsid w:val="00885109"/>
    <w:rsid w:val="00893065"/>
    <w:rsid w:val="00895B62"/>
    <w:rsid w:val="008964D2"/>
    <w:rsid w:val="008A362E"/>
    <w:rsid w:val="008C4FC4"/>
    <w:rsid w:val="008E080C"/>
    <w:rsid w:val="008E2B06"/>
    <w:rsid w:val="008E6412"/>
    <w:rsid w:val="008E6A1C"/>
    <w:rsid w:val="008F152E"/>
    <w:rsid w:val="008F7DB7"/>
    <w:rsid w:val="009127E6"/>
    <w:rsid w:val="0091428F"/>
    <w:rsid w:val="00914488"/>
    <w:rsid w:val="00915274"/>
    <w:rsid w:val="009241CE"/>
    <w:rsid w:val="00925D27"/>
    <w:rsid w:val="00926E5E"/>
    <w:rsid w:val="0093085F"/>
    <w:rsid w:val="0093361F"/>
    <w:rsid w:val="00945351"/>
    <w:rsid w:val="0094757E"/>
    <w:rsid w:val="00965976"/>
    <w:rsid w:val="00970B24"/>
    <w:rsid w:val="00981AAE"/>
    <w:rsid w:val="00985736"/>
    <w:rsid w:val="00994697"/>
    <w:rsid w:val="009A5486"/>
    <w:rsid w:val="009A68C7"/>
    <w:rsid w:val="009B320D"/>
    <w:rsid w:val="009B73C5"/>
    <w:rsid w:val="009D556A"/>
    <w:rsid w:val="009E0BC8"/>
    <w:rsid w:val="009E6A9F"/>
    <w:rsid w:val="00A040E7"/>
    <w:rsid w:val="00A071CC"/>
    <w:rsid w:val="00A107C8"/>
    <w:rsid w:val="00A122D9"/>
    <w:rsid w:val="00A217B1"/>
    <w:rsid w:val="00A23B85"/>
    <w:rsid w:val="00A246D5"/>
    <w:rsid w:val="00A366E5"/>
    <w:rsid w:val="00A41DA6"/>
    <w:rsid w:val="00A456BE"/>
    <w:rsid w:val="00A52AA5"/>
    <w:rsid w:val="00A54562"/>
    <w:rsid w:val="00A646DF"/>
    <w:rsid w:val="00A677ED"/>
    <w:rsid w:val="00A707CD"/>
    <w:rsid w:val="00A81927"/>
    <w:rsid w:val="00A8250C"/>
    <w:rsid w:val="00A85C14"/>
    <w:rsid w:val="00A942AD"/>
    <w:rsid w:val="00A94987"/>
    <w:rsid w:val="00AA2839"/>
    <w:rsid w:val="00AA41AA"/>
    <w:rsid w:val="00AA7F69"/>
    <w:rsid w:val="00AB1BF2"/>
    <w:rsid w:val="00AB3F38"/>
    <w:rsid w:val="00AB67B3"/>
    <w:rsid w:val="00AB6DA7"/>
    <w:rsid w:val="00AC38E1"/>
    <w:rsid w:val="00AD0671"/>
    <w:rsid w:val="00AD2D3A"/>
    <w:rsid w:val="00AD44BA"/>
    <w:rsid w:val="00AD7778"/>
    <w:rsid w:val="00AE23A1"/>
    <w:rsid w:val="00AE29B0"/>
    <w:rsid w:val="00AE3574"/>
    <w:rsid w:val="00AE606C"/>
    <w:rsid w:val="00AF5DC4"/>
    <w:rsid w:val="00B02D37"/>
    <w:rsid w:val="00B1147E"/>
    <w:rsid w:val="00B14548"/>
    <w:rsid w:val="00B23A86"/>
    <w:rsid w:val="00B24AA2"/>
    <w:rsid w:val="00B316DC"/>
    <w:rsid w:val="00B34E78"/>
    <w:rsid w:val="00B67025"/>
    <w:rsid w:val="00B725B7"/>
    <w:rsid w:val="00B81671"/>
    <w:rsid w:val="00B821D2"/>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0A7F"/>
    <w:rsid w:val="00C4108F"/>
    <w:rsid w:val="00C52517"/>
    <w:rsid w:val="00C5687F"/>
    <w:rsid w:val="00C6137F"/>
    <w:rsid w:val="00C634EC"/>
    <w:rsid w:val="00C76E9C"/>
    <w:rsid w:val="00C80590"/>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4788"/>
    <w:rsid w:val="00D469E0"/>
    <w:rsid w:val="00D51F6F"/>
    <w:rsid w:val="00D57762"/>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F0264"/>
    <w:rsid w:val="00E1527A"/>
    <w:rsid w:val="00E17634"/>
    <w:rsid w:val="00E22203"/>
    <w:rsid w:val="00E26D38"/>
    <w:rsid w:val="00E34162"/>
    <w:rsid w:val="00E34223"/>
    <w:rsid w:val="00E354D3"/>
    <w:rsid w:val="00E41252"/>
    <w:rsid w:val="00E42B4B"/>
    <w:rsid w:val="00E42B9C"/>
    <w:rsid w:val="00E54741"/>
    <w:rsid w:val="00E728BA"/>
    <w:rsid w:val="00E77A31"/>
    <w:rsid w:val="00E80D66"/>
    <w:rsid w:val="00E81903"/>
    <w:rsid w:val="00E8492A"/>
    <w:rsid w:val="00E92244"/>
    <w:rsid w:val="00E96732"/>
    <w:rsid w:val="00EA1FDC"/>
    <w:rsid w:val="00EB072A"/>
    <w:rsid w:val="00EB23E6"/>
    <w:rsid w:val="00EB76F8"/>
    <w:rsid w:val="00EC4CC9"/>
    <w:rsid w:val="00EC537D"/>
    <w:rsid w:val="00ED0AE3"/>
    <w:rsid w:val="00EE1FA5"/>
    <w:rsid w:val="00EF3D8D"/>
    <w:rsid w:val="00EF48B8"/>
    <w:rsid w:val="00EF4C57"/>
    <w:rsid w:val="00F03520"/>
    <w:rsid w:val="00F11EB3"/>
    <w:rsid w:val="00F17515"/>
    <w:rsid w:val="00F203B3"/>
    <w:rsid w:val="00F31ED2"/>
    <w:rsid w:val="00F35097"/>
    <w:rsid w:val="00F44E6A"/>
    <w:rsid w:val="00F57928"/>
    <w:rsid w:val="00F6670C"/>
    <w:rsid w:val="00F70EA1"/>
    <w:rsid w:val="00F7697A"/>
    <w:rsid w:val="00F919EE"/>
    <w:rsid w:val="00F96EC6"/>
    <w:rsid w:val="00F97E61"/>
    <w:rsid w:val="00FA2C8C"/>
    <w:rsid w:val="00FA373F"/>
    <w:rsid w:val="00FC0D50"/>
    <w:rsid w:val="00FD4271"/>
    <w:rsid w:val="00FD47F4"/>
    <w:rsid w:val="00FE32E1"/>
    <w:rsid w:val="00FF1080"/>
    <w:rsid w:val="00FF4A46"/>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281E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1736C9C"/>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qFormat="1" w:unhideWhenUsed="0" w:uiPriority="0" w:semiHidden="0" w:name="Body Text First Indent 2"/>
    <w:lsdException w:uiPriority="99" w:name="Note Heading"/>
    <w:lsdException w:qFormat="1" w:unhideWhenUsed="0" w:uiPriority="0" w:semiHidden="0" w:name="Body Text 2"/>
    <w:lsdException w:uiPriority="99" w:name="Body Text 3"/>
    <w:lsdException w:qFormat="1" w:uiPriority="99" w:name="Body Text Indent 2"/>
    <w:lsdException w:qFormat="1" w:unhideWhenUsed="0" w:uiPriority="0" w:semiHidden="0"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5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style>
  <w:style w:type="paragraph" w:styleId="7">
    <w:name w:val="Body Text"/>
    <w:basedOn w:val="1"/>
    <w:link w:val="42"/>
    <w:qFormat/>
    <w:uiPriority w:val="0"/>
    <w:rPr>
      <w:sz w:val="28"/>
    </w:rPr>
  </w:style>
  <w:style w:type="paragraph" w:styleId="8">
    <w:name w:val="Body Text Indent"/>
    <w:basedOn w:val="1"/>
    <w:link w:val="53"/>
    <w:semiHidden/>
    <w:unhideWhenUsed/>
    <w:qFormat/>
    <w:uiPriority w:val="99"/>
    <w:pPr>
      <w:spacing w:after="120"/>
      <w:ind w:left="420" w:leftChars="200"/>
    </w:pPr>
  </w:style>
  <w:style w:type="paragraph" w:styleId="9">
    <w:name w:val="Plain Text"/>
    <w:basedOn w:val="1"/>
    <w:link w:val="38"/>
    <w:qFormat/>
    <w:uiPriority w:val="0"/>
    <w:rPr>
      <w:rFonts w:ascii="宋体" w:hAnsi="Courier New" w:cs="Courier New"/>
      <w:szCs w:val="21"/>
    </w:rPr>
  </w:style>
  <w:style w:type="paragraph" w:styleId="10">
    <w:name w:val="Body Text Indent 2"/>
    <w:basedOn w:val="1"/>
    <w:link w:val="54"/>
    <w:semiHidden/>
    <w:unhideWhenUsed/>
    <w:qFormat/>
    <w:uiPriority w:val="99"/>
    <w:pPr>
      <w:spacing w:after="120" w:line="480" w:lineRule="auto"/>
      <w:ind w:left="420" w:leftChars="200"/>
    </w:pPr>
  </w:style>
  <w:style w:type="paragraph" w:styleId="11">
    <w:name w:val="Balloon Text"/>
    <w:basedOn w:val="1"/>
    <w:link w:val="33"/>
    <w:qFormat/>
    <w:uiPriority w:val="0"/>
    <w:rPr>
      <w:sz w:val="18"/>
      <w:szCs w:val="18"/>
    </w:rPr>
  </w:style>
  <w:style w:type="paragraph" w:styleId="12">
    <w:name w:val="footer"/>
    <w:basedOn w:val="1"/>
    <w:link w:val="28"/>
    <w:unhideWhenUsed/>
    <w:qFormat/>
    <w:uiPriority w:val="99"/>
    <w:pPr>
      <w:tabs>
        <w:tab w:val="center" w:pos="4153"/>
        <w:tab w:val="right" w:pos="8306"/>
      </w:tabs>
      <w:snapToGrid w:val="0"/>
      <w:jc w:val="left"/>
    </w:pPr>
    <w:rPr>
      <w:sz w:val="18"/>
      <w:szCs w:val="18"/>
    </w:rPr>
  </w:style>
  <w:style w:type="paragraph" w:styleId="13">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Body Text Indent 3"/>
    <w:basedOn w:val="1"/>
    <w:link w:val="67"/>
    <w:qFormat/>
    <w:uiPriority w:val="0"/>
    <w:pPr>
      <w:spacing w:after="120"/>
      <w:ind w:left="420" w:leftChars="200"/>
    </w:pPr>
    <w:rPr>
      <w:sz w:val="16"/>
      <w:szCs w:val="16"/>
    </w:rPr>
  </w:style>
  <w:style w:type="paragraph" w:styleId="15">
    <w:name w:val="Body Text 2"/>
    <w:basedOn w:val="1"/>
    <w:link w:val="41"/>
    <w:qFormat/>
    <w:uiPriority w:val="0"/>
    <w:pPr>
      <w:spacing w:after="50" w:line="500" w:lineRule="atLeast"/>
    </w:pPr>
    <w:rPr>
      <w:sz w:val="24"/>
    </w:rPr>
  </w:style>
  <w:style w:type="paragraph" w:styleId="16">
    <w:name w:val="HTML Preformatted"/>
    <w:basedOn w:val="1"/>
    <w:link w:val="6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7">
    <w:name w:val="Normal (Web)"/>
    <w:basedOn w:val="1"/>
    <w:link w:val="56"/>
    <w:unhideWhenUsed/>
    <w:qFormat/>
    <w:uiPriority w:val="99"/>
    <w:pPr>
      <w:widowControl/>
      <w:spacing w:before="100" w:beforeAutospacing="1" w:after="100" w:afterAutospacing="1"/>
      <w:jc w:val="left"/>
    </w:pPr>
    <w:rPr>
      <w:rFonts w:ascii="宋体" w:hAnsi="宋体" w:cs="宋体"/>
      <w:kern w:val="0"/>
      <w:sz w:val="24"/>
    </w:rPr>
  </w:style>
  <w:style w:type="paragraph" w:styleId="18">
    <w:name w:val="annotation subject"/>
    <w:basedOn w:val="6"/>
    <w:next w:val="6"/>
    <w:link w:val="29"/>
    <w:unhideWhenUsed/>
    <w:qFormat/>
    <w:uiPriority w:val="99"/>
    <w:rPr>
      <w:b/>
      <w:bCs/>
    </w:rPr>
  </w:style>
  <w:style w:type="paragraph" w:styleId="19">
    <w:name w:val="Body Text First Indent"/>
    <w:basedOn w:val="7"/>
    <w:link w:val="62"/>
    <w:semiHidden/>
    <w:unhideWhenUsed/>
    <w:qFormat/>
    <w:uiPriority w:val="99"/>
    <w:pPr>
      <w:spacing w:after="120"/>
      <w:ind w:firstLine="420" w:firstLineChars="100"/>
    </w:pPr>
    <w:rPr>
      <w:sz w:val="21"/>
    </w:rPr>
  </w:style>
  <w:style w:type="paragraph" w:styleId="20">
    <w:name w:val="Body Text First Indent 2"/>
    <w:basedOn w:val="8"/>
    <w:link w:val="55"/>
    <w:qFormat/>
    <w:uiPriority w:val="0"/>
    <w:pPr>
      <w:ind w:firstLine="420" w:firstLineChars="200"/>
    </w:p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nhideWhenUsed/>
    <w:qFormat/>
    <w:uiPriority w:val="0"/>
  </w:style>
  <w:style w:type="character" w:styleId="25">
    <w:name w:val="Hyperlink"/>
    <w:unhideWhenUsed/>
    <w:qFormat/>
    <w:uiPriority w:val="0"/>
    <w:rPr>
      <w:color w:val="0000FF"/>
      <w:u w:val="single"/>
    </w:rPr>
  </w:style>
  <w:style w:type="character" w:styleId="26">
    <w:name w:val="annotation reference"/>
    <w:unhideWhenUsed/>
    <w:qFormat/>
    <w:uiPriority w:val="99"/>
    <w:rPr>
      <w:sz w:val="21"/>
      <w:szCs w:val="21"/>
    </w:rPr>
  </w:style>
  <w:style w:type="character" w:customStyle="1" w:styleId="27">
    <w:name w:val="页眉 字符"/>
    <w:basedOn w:val="23"/>
    <w:link w:val="13"/>
    <w:qFormat/>
    <w:uiPriority w:val="99"/>
    <w:rPr>
      <w:sz w:val="18"/>
      <w:szCs w:val="18"/>
    </w:rPr>
  </w:style>
  <w:style w:type="character" w:customStyle="1" w:styleId="28">
    <w:name w:val="页脚 字符"/>
    <w:basedOn w:val="23"/>
    <w:link w:val="12"/>
    <w:qFormat/>
    <w:uiPriority w:val="99"/>
    <w:rPr>
      <w:sz w:val="18"/>
      <w:szCs w:val="18"/>
    </w:rPr>
  </w:style>
  <w:style w:type="character" w:customStyle="1" w:styleId="29">
    <w:name w:val="批注主题 字符"/>
    <w:link w:val="18"/>
    <w:qFormat/>
    <w:uiPriority w:val="99"/>
    <w:rPr>
      <w:rFonts w:ascii="Times New Roman" w:hAnsi="Times New Roman" w:eastAsia="宋体" w:cs="Times New Roman"/>
      <w:b/>
      <w:bCs/>
      <w:szCs w:val="24"/>
    </w:rPr>
  </w:style>
  <w:style w:type="character" w:customStyle="1" w:styleId="30">
    <w:name w:val="页码1"/>
    <w:basedOn w:val="23"/>
    <w:qFormat/>
    <w:uiPriority w:val="0"/>
  </w:style>
  <w:style w:type="character" w:customStyle="1" w:styleId="31">
    <w:name w:val="apple-converted-space"/>
    <w:basedOn w:val="23"/>
    <w:qFormat/>
    <w:uiPriority w:val="0"/>
  </w:style>
  <w:style w:type="character" w:customStyle="1" w:styleId="32">
    <w:name w:val="批注文字 字符"/>
    <w:link w:val="6"/>
    <w:qFormat/>
    <w:uiPriority w:val="0"/>
    <w:rPr>
      <w:rFonts w:ascii="Times New Roman" w:hAnsi="Times New Roman" w:eastAsia="宋体" w:cs="Times New Roman"/>
      <w:szCs w:val="24"/>
    </w:rPr>
  </w:style>
  <w:style w:type="character" w:customStyle="1" w:styleId="33">
    <w:name w:val="批注框文本 字符"/>
    <w:link w:val="11"/>
    <w:qFormat/>
    <w:uiPriority w:val="0"/>
    <w:rPr>
      <w:rFonts w:ascii="Times New Roman" w:hAnsi="Times New Roman" w:eastAsia="宋体" w:cs="Times New Roman"/>
      <w:sz w:val="18"/>
      <w:szCs w:val="18"/>
    </w:rPr>
  </w:style>
  <w:style w:type="character" w:customStyle="1" w:styleId="34">
    <w:name w:val="批注引用1"/>
    <w:qFormat/>
    <w:uiPriority w:val="0"/>
    <w:rPr>
      <w:sz w:val="21"/>
      <w:szCs w:val="21"/>
    </w:rPr>
  </w:style>
  <w:style w:type="character" w:customStyle="1" w:styleId="35">
    <w:name w:val="批注文字 Char1"/>
    <w:basedOn w:val="23"/>
    <w:semiHidden/>
    <w:qFormat/>
    <w:uiPriority w:val="99"/>
    <w:rPr>
      <w:rFonts w:ascii="Times New Roman" w:hAnsi="Times New Roman" w:eastAsia="宋体" w:cs="Times New Roman"/>
      <w:szCs w:val="24"/>
    </w:rPr>
  </w:style>
  <w:style w:type="character" w:customStyle="1" w:styleId="36">
    <w:name w:val="批注框文本 Char1"/>
    <w:basedOn w:val="23"/>
    <w:semiHidden/>
    <w:qFormat/>
    <w:uiPriority w:val="99"/>
    <w:rPr>
      <w:rFonts w:ascii="Times New Roman" w:hAnsi="Times New Roman" w:eastAsia="宋体" w:cs="Times New Roman"/>
      <w:sz w:val="18"/>
      <w:szCs w:val="18"/>
    </w:rPr>
  </w:style>
  <w:style w:type="character" w:customStyle="1" w:styleId="37">
    <w:name w:val="批注主题 Char1"/>
    <w:basedOn w:val="35"/>
    <w:semiHidden/>
    <w:qFormat/>
    <w:uiPriority w:val="99"/>
    <w:rPr>
      <w:rFonts w:ascii="Times New Roman" w:hAnsi="Times New Roman" w:eastAsia="宋体" w:cs="Times New Roman"/>
      <w:b/>
      <w:bCs/>
      <w:szCs w:val="24"/>
    </w:rPr>
  </w:style>
  <w:style w:type="character" w:customStyle="1" w:styleId="38">
    <w:name w:val="纯文本 字符"/>
    <w:basedOn w:val="23"/>
    <w:link w:val="9"/>
    <w:qFormat/>
    <w:uiPriority w:val="0"/>
    <w:rPr>
      <w:rFonts w:ascii="宋体" w:hAnsi="Courier New" w:eastAsia="宋体" w:cs="Courier New"/>
      <w:szCs w:val="21"/>
    </w:rPr>
  </w:style>
  <w:style w:type="paragraph" w:customStyle="1" w:styleId="39">
    <w:name w:val="列出段落1"/>
    <w:basedOn w:val="1"/>
    <w:qFormat/>
    <w:uiPriority w:val="0"/>
    <w:pPr>
      <w:ind w:firstLine="420" w:firstLineChars="200"/>
    </w:pPr>
  </w:style>
  <w:style w:type="character" w:customStyle="1" w:styleId="40">
    <w:name w:val="标题 1 字符1"/>
    <w:basedOn w:val="23"/>
    <w:link w:val="2"/>
    <w:qFormat/>
    <w:uiPriority w:val="0"/>
    <w:rPr>
      <w:rFonts w:ascii="Times New Roman" w:hAnsi="Times New Roman" w:eastAsia="宋体" w:cs="Times New Roman"/>
      <w:b/>
      <w:bCs/>
      <w:kern w:val="44"/>
      <w:sz w:val="44"/>
      <w:szCs w:val="44"/>
    </w:rPr>
  </w:style>
  <w:style w:type="character" w:customStyle="1" w:styleId="41">
    <w:name w:val="正文文本 2 字符"/>
    <w:basedOn w:val="23"/>
    <w:link w:val="15"/>
    <w:qFormat/>
    <w:uiPriority w:val="0"/>
    <w:rPr>
      <w:rFonts w:ascii="Times New Roman" w:hAnsi="Times New Roman" w:eastAsia="宋体" w:cs="Times New Roman"/>
      <w:sz w:val="24"/>
      <w:szCs w:val="24"/>
    </w:rPr>
  </w:style>
  <w:style w:type="character" w:customStyle="1" w:styleId="42">
    <w:name w:val="正文文本 字符"/>
    <w:basedOn w:val="23"/>
    <w:link w:val="7"/>
    <w:qFormat/>
    <w:uiPriority w:val="0"/>
    <w:rPr>
      <w:rFonts w:ascii="Times New Roman" w:hAnsi="Times New Roman" w:eastAsia="宋体" w:cs="Times New Roman"/>
      <w:sz w:val="28"/>
      <w:szCs w:val="24"/>
    </w:rPr>
  </w:style>
  <w:style w:type="paragraph" w:customStyle="1" w:styleId="43">
    <w:name w:val="正文文本 21"/>
    <w:basedOn w:val="1"/>
    <w:qFormat/>
    <w:uiPriority w:val="0"/>
    <w:pPr>
      <w:autoSpaceDE w:val="0"/>
      <w:autoSpaceDN w:val="0"/>
      <w:adjustRightInd w:val="0"/>
      <w:ind w:left="420"/>
      <w:textAlignment w:val="baseline"/>
    </w:pPr>
    <w:rPr>
      <w:kern w:val="0"/>
      <w:szCs w:val="20"/>
    </w:rPr>
  </w:style>
  <w:style w:type="paragraph" w:customStyle="1" w:styleId="44">
    <w:name w:val="bt1bt1"/>
    <w:basedOn w:val="2"/>
    <w:qFormat/>
    <w:uiPriority w:val="0"/>
    <w:pPr>
      <w:spacing w:line="240" w:lineRule="auto"/>
      <w:jc w:val="center"/>
    </w:pPr>
    <w:rPr>
      <w:rFonts w:ascii="黑体" w:eastAsia="黑体"/>
      <w:b w:val="0"/>
      <w:sz w:val="36"/>
      <w:szCs w:val="36"/>
    </w:rPr>
  </w:style>
  <w:style w:type="paragraph" w:customStyle="1" w:styleId="45">
    <w:name w:val="样式 仿宋_GB2312 四号 首行缩进:  0.74 厘米"/>
    <w:basedOn w:val="1"/>
    <w:qFormat/>
    <w:uiPriority w:val="0"/>
    <w:pPr>
      <w:suppressAutoHyphens/>
      <w:ind w:firstLine="420"/>
    </w:pPr>
    <w:rPr>
      <w:rFonts w:ascii="仿宋_GB2312" w:hAnsi="仿宋_GB2312" w:eastAsia="仿宋_GB2312" w:cs="宋体"/>
      <w:kern w:val="1"/>
      <w:sz w:val="28"/>
      <w:szCs w:val="20"/>
      <w:lang w:eastAsia="ar-SA"/>
    </w:rPr>
  </w:style>
  <w:style w:type="character" w:customStyle="1" w:styleId="46">
    <w:name w:val="标题 2 字符"/>
    <w:basedOn w:val="23"/>
    <w:link w:val="3"/>
    <w:qFormat/>
    <w:uiPriority w:val="0"/>
    <w:rPr>
      <w:rFonts w:ascii="Arial" w:hAnsi="Arial" w:eastAsia="黑体" w:cs="Times New Roman"/>
      <w:b/>
      <w:bCs/>
      <w:kern w:val="2"/>
      <w:sz w:val="32"/>
      <w:szCs w:val="32"/>
    </w:rPr>
  </w:style>
  <w:style w:type="paragraph" w:customStyle="1" w:styleId="47">
    <w:name w:val="样式 标题 3标题 3 Char Char Char Char Char Char Char Char Char Char C..."/>
    <w:basedOn w:val="4"/>
    <w:qFormat/>
    <w:uiPriority w:val="0"/>
    <w:pPr>
      <w:tabs>
        <w:tab w:val="left" w:pos="919"/>
      </w:tabs>
      <w:suppressAutoHyphens/>
      <w:spacing w:line="415" w:lineRule="auto"/>
      <w:ind w:left="919" w:hanging="709"/>
    </w:pPr>
    <w:rPr>
      <w:rFonts w:ascii="黑体" w:hAnsi="黑体" w:eastAsia="黑体"/>
      <w:kern w:val="1"/>
      <w:sz w:val="30"/>
      <w:lang w:eastAsia="ar-SA"/>
    </w:rPr>
  </w:style>
  <w:style w:type="character" w:customStyle="1" w:styleId="48">
    <w:name w:val="标题 3 字符"/>
    <w:basedOn w:val="23"/>
    <w:link w:val="4"/>
    <w:qFormat/>
    <w:uiPriority w:val="9"/>
    <w:rPr>
      <w:rFonts w:ascii="Times New Roman" w:hAnsi="Times New Roman" w:eastAsia="宋体" w:cs="Times New Roman"/>
      <w:b/>
      <w:bCs/>
      <w:kern w:val="2"/>
      <w:sz w:val="32"/>
      <w:szCs w:val="32"/>
    </w:rPr>
  </w:style>
  <w:style w:type="paragraph" w:styleId="49">
    <w:name w:val="List Paragraph"/>
    <w:basedOn w:val="1"/>
    <w:qFormat/>
    <w:uiPriority w:val="34"/>
    <w:pPr>
      <w:ind w:firstLine="420" w:firstLineChars="200"/>
    </w:pPr>
  </w:style>
  <w:style w:type="character" w:customStyle="1" w:styleId="50">
    <w:name w:val="subject1"/>
    <w:qFormat/>
    <w:uiPriority w:val="0"/>
    <w:rPr>
      <w:b/>
      <w:bCs/>
      <w:sz w:val="21"/>
      <w:szCs w:val="21"/>
    </w:rPr>
  </w:style>
  <w:style w:type="character" w:customStyle="1" w:styleId="51">
    <w:name w:val="标题 4 字符"/>
    <w:basedOn w:val="23"/>
    <w:link w:val="5"/>
    <w:qFormat/>
    <w:uiPriority w:val="0"/>
    <w:rPr>
      <w:rFonts w:asciiTheme="majorHAnsi" w:hAnsiTheme="majorHAnsi" w:eastAsiaTheme="majorEastAsia" w:cstheme="majorBidi"/>
      <w:b/>
      <w:bCs/>
      <w:kern w:val="2"/>
      <w:sz w:val="28"/>
      <w:szCs w:val="28"/>
    </w:rPr>
  </w:style>
  <w:style w:type="paragraph" w:customStyle="1" w:styleId="52">
    <w:name w:val="列表段落1"/>
    <w:basedOn w:val="1"/>
    <w:qFormat/>
    <w:uiPriority w:val="34"/>
    <w:pPr>
      <w:ind w:firstLine="420" w:firstLineChars="200"/>
    </w:pPr>
    <w:rPr>
      <w:rFonts w:ascii="Calibri" w:hAnsi="Calibri"/>
      <w:szCs w:val="22"/>
    </w:rPr>
  </w:style>
  <w:style w:type="character" w:customStyle="1" w:styleId="53">
    <w:name w:val="正文文本缩进 字符"/>
    <w:basedOn w:val="23"/>
    <w:link w:val="8"/>
    <w:semiHidden/>
    <w:qFormat/>
    <w:uiPriority w:val="99"/>
    <w:rPr>
      <w:kern w:val="2"/>
      <w:sz w:val="21"/>
      <w:szCs w:val="24"/>
    </w:rPr>
  </w:style>
  <w:style w:type="character" w:customStyle="1" w:styleId="54">
    <w:name w:val="正文文本缩进 2 字符"/>
    <w:basedOn w:val="23"/>
    <w:link w:val="10"/>
    <w:semiHidden/>
    <w:qFormat/>
    <w:uiPriority w:val="99"/>
    <w:rPr>
      <w:kern w:val="2"/>
      <w:sz w:val="21"/>
      <w:szCs w:val="24"/>
    </w:rPr>
  </w:style>
  <w:style w:type="character" w:customStyle="1" w:styleId="55">
    <w:name w:val="正文文本首行缩进 2 字符"/>
    <w:basedOn w:val="53"/>
    <w:link w:val="20"/>
    <w:qFormat/>
    <w:uiPriority w:val="0"/>
    <w:rPr>
      <w:kern w:val="2"/>
      <w:sz w:val="21"/>
      <w:szCs w:val="24"/>
    </w:rPr>
  </w:style>
  <w:style w:type="character" w:customStyle="1" w:styleId="56">
    <w:name w:val="普通(网站) 字符"/>
    <w:link w:val="17"/>
    <w:qFormat/>
    <w:locked/>
    <w:uiPriority w:val="99"/>
    <w:rPr>
      <w:rFonts w:ascii="宋体" w:hAnsi="宋体" w:cs="宋体"/>
      <w:sz w:val="24"/>
      <w:szCs w:val="24"/>
    </w:rPr>
  </w:style>
  <w:style w:type="paragraph" w:customStyle="1" w:styleId="57">
    <w:name w:val="msolistparagraph"/>
    <w:basedOn w:val="1"/>
    <w:qFormat/>
    <w:uiPriority w:val="0"/>
    <w:pPr>
      <w:spacing w:line="360" w:lineRule="auto"/>
      <w:ind w:firstLine="420" w:firstLineChars="200"/>
    </w:pPr>
  </w:style>
  <w:style w:type="character" w:customStyle="1" w:styleId="58">
    <w:name w:val="Andy_正文 Char"/>
    <w:link w:val="59"/>
    <w:qFormat/>
    <w:uiPriority w:val="0"/>
    <w:rPr>
      <w:sz w:val="24"/>
      <w:szCs w:val="24"/>
    </w:rPr>
  </w:style>
  <w:style w:type="paragraph" w:customStyle="1" w:styleId="59">
    <w:name w:val="Andy_正文"/>
    <w:basedOn w:val="1"/>
    <w:link w:val="58"/>
    <w:qFormat/>
    <w:uiPriority w:val="0"/>
    <w:pPr>
      <w:spacing w:line="360" w:lineRule="auto"/>
      <w:ind w:firstLine="480" w:firstLineChars="200"/>
    </w:pPr>
    <w:rPr>
      <w:kern w:val="0"/>
      <w:sz w:val="24"/>
    </w:rPr>
  </w:style>
  <w:style w:type="character" w:customStyle="1" w:styleId="60">
    <w:name w:val="纯文本 Char2"/>
    <w:qFormat/>
    <w:locked/>
    <w:uiPriority w:val="99"/>
    <w:rPr>
      <w:rFonts w:ascii="宋体" w:hAnsi="Courier New"/>
    </w:rPr>
  </w:style>
  <w:style w:type="paragraph" w:customStyle="1" w:styleId="61">
    <w:name w:val="首行缩进"/>
    <w:basedOn w:val="1"/>
    <w:qFormat/>
    <w:uiPriority w:val="0"/>
    <w:pPr>
      <w:ind w:firstLine="480" w:firstLineChars="200"/>
    </w:pPr>
    <w:rPr>
      <w:szCs w:val="20"/>
      <w:lang w:val="zh-CN"/>
    </w:rPr>
  </w:style>
  <w:style w:type="character" w:customStyle="1" w:styleId="62">
    <w:name w:val="正文文本首行缩进 字符"/>
    <w:basedOn w:val="42"/>
    <w:link w:val="19"/>
    <w:semiHidden/>
    <w:qFormat/>
    <w:uiPriority w:val="99"/>
    <w:rPr>
      <w:rFonts w:ascii="Times New Roman" w:hAnsi="Times New Roman" w:eastAsia="宋体" w:cs="Times New Roman"/>
      <w:kern w:val="2"/>
      <w:sz w:val="21"/>
      <w:szCs w:val="24"/>
    </w:rPr>
  </w:style>
  <w:style w:type="character" w:customStyle="1" w:styleId="63">
    <w:name w:val="标题 1 字符"/>
    <w:qFormat/>
    <w:uiPriority w:val="0"/>
    <w:rPr>
      <w:rFonts w:ascii="Times New Roman" w:hAnsi="Times New Roman" w:eastAsia="宋体" w:cs="Times New Roman"/>
      <w:b/>
      <w:bCs/>
      <w:kern w:val="44"/>
      <w:sz w:val="44"/>
      <w:szCs w:val="44"/>
    </w:rPr>
  </w:style>
  <w:style w:type="character" w:customStyle="1" w:styleId="64">
    <w:name w:val="HTML 预设格式 字符"/>
    <w:basedOn w:val="23"/>
    <w:link w:val="16"/>
    <w:qFormat/>
    <w:uiPriority w:val="99"/>
    <w:rPr>
      <w:rFonts w:ascii="宋体" w:hAnsi="宋体"/>
      <w:sz w:val="24"/>
      <w:szCs w:val="24"/>
    </w:rPr>
  </w:style>
  <w:style w:type="character" w:customStyle="1" w:styleId="65">
    <w:name w:val="font11"/>
    <w:qFormat/>
    <w:uiPriority w:val="0"/>
    <w:rPr>
      <w:rFonts w:hint="eastAsia" w:ascii="宋体" w:hAnsi="宋体" w:eastAsia="宋体" w:cs="宋体"/>
      <w:color w:val="000000"/>
      <w:sz w:val="20"/>
      <w:szCs w:val="20"/>
      <w:u w:val="none"/>
    </w:rPr>
  </w:style>
  <w:style w:type="paragraph" w:customStyle="1" w:styleId="66">
    <w:name w:val="name"/>
    <w:basedOn w:val="1"/>
    <w:qFormat/>
    <w:uiPriority w:val="0"/>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67">
    <w:name w:val="正文文本缩进 3 字符"/>
    <w:basedOn w:val="23"/>
    <w:link w:val="14"/>
    <w:qFormat/>
    <w:uiPriority w:val="0"/>
    <w:rPr>
      <w:kern w:val="2"/>
      <w:sz w:val="16"/>
      <w:szCs w:val="16"/>
    </w:rPr>
  </w:style>
  <w:style w:type="paragraph" w:customStyle="1" w:styleId="68">
    <w:name w:val="修订1"/>
    <w:hidden/>
    <w:semiHidden/>
    <w:uiPriority w:val="99"/>
    <w:rPr>
      <w:rFonts w:ascii="Times New Roman" w:hAnsi="Times New Roman" w:eastAsia="宋体" w:cs="Times New Roman"/>
      <w:kern w:val="2"/>
      <w:sz w:val="21"/>
      <w:szCs w:val="24"/>
      <w:lang w:val="en-US" w:eastAsia="zh-CN" w:bidi="ar-SA"/>
    </w:rPr>
  </w:style>
  <w:style w:type="character" w:customStyle="1" w:styleId="69">
    <w:name w:val="未处理的提及1"/>
    <w:basedOn w:val="2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06293-B9C3-49A0-84F8-BD9EA5811D6E}">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11</Pages>
  <Words>6111</Words>
  <Characters>6260</Characters>
  <Lines>47</Lines>
  <Paragraphs>13</Paragraphs>
  <TotalTime>8</TotalTime>
  <ScaleCrop>false</ScaleCrop>
  <LinksUpToDate>false</LinksUpToDate>
  <CharactersWithSpaces>6548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2025-07-23T01:52:00Z</dcterms:created>
  <dc:creator>USER-</dc:creator>
  <cp:lastModifiedBy>蔡伟君</cp:lastModifiedBy>
  <dcterms:modified xsi:type="dcterms:W3CDTF">2026-01-10T00:52:40Z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44F441ECC8A943C6A31C98EDBF30786E_13</vt:lpwstr>
  </property>
  <property fmtid="{D5CDD505-2E9C-101B-9397-08002B2CF9AE}" pid="4" name="KSOTemplateDocerSaveRecord">
    <vt:lpwstr>eyJoZGlkIjoiYTJiZmVmNzMzZDU1YTQ0OWM2ZjI0N2RiNWJmMGE3MDgiLCJ1c2VySWQiOiI2ODEyODczNDEifQ==</vt:lpwstr>
  </property>
</Properties>
</file>