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2CAFAC">
      <w:pPr>
        <w:jc w:val="center"/>
        <w:rPr>
          <w:rFonts w:hint="eastAsia" w:ascii="宋体" w:hAnsi="宋体"/>
          <w:b w:val="0"/>
          <w:sz w:val="44"/>
          <w:szCs w:val="44"/>
        </w:rPr>
      </w:pPr>
    </w:p>
    <w:p w14:paraId="595C6214">
      <w:pPr>
        <w:jc w:val="center"/>
        <w:rPr>
          <w:rFonts w:hint="eastAsia" w:ascii="宋体" w:hAnsi="宋体"/>
          <w:b w:val="0"/>
          <w:sz w:val="44"/>
          <w:szCs w:val="44"/>
        </w:rPr>
      </w:pPr>
    </w:p>
    <w:p w14:paraId="482B7833">
      <w:pPr>
        <w:jc w:val="center"/>
        <w:rPr>
          <w:rFonts w:hint="eastAsia" w:ascii="宋体" w:hAnsi="宋体"/>
          <w:b w:val="0"/>
          <w:sz w:val="44"/>
          <w:szCs w:val="44"/>
        </w:rPr>
      </w:pPr>
    </w:p>
    <w:p w14:paraId="46AF1BB0">
      <w:pPr>
        <w:jc w:val="center"/>
        <w:rPr>
          <w:rFonts w:hint="eastAsia" w:ascii="宋体" w:hAnsi="宋体"/>
          <w:b w:val="0"/>
          <w:sz w:val="44"/>
          <w:szCs w:val="44"/>
        </w:rPr>
      </w:pPr>
    </w:p>
    <w:p w14:paraId="46C5FCA3">
      <w:pPr>
        <w:jc w:val="center"/>
        <w:rPr>
          <w:rFonts w:hint="eastAsia" w:ascii="宋体" w:hAnsi="宋体"/>
          <w:b w:val="0"/>
          <w:sz w:val="44"/>
          <w:szCs w:val="44"/>
        </w:rPr>
      </w:pPr>
    </w:p>
    <w:p w14:paraId="3479E0EB">
      <w:pPr>
        <w:jc w:val="center"/>
        <w:rPr>
          <w:rFonts w:hint="eastAsia" w:ascii="宋体" w:hAnsi="宋体"/>
          <w:b w:val="0"/>
          <w:sz w:val="44"/>
          <w:szCs w:val="44"/>
        </w:rPr>
      </w:pPr>
    </w:p>
    <w:p w14:paraId="42B659D5">
      <w:pPr>
        <w:jc w:val="center"/>
        <w:rPr>
          <w:rFonts w:hint="eastAsia" w:ascii="宋体" w:hAnsi="宋体"/>
          <w:b w:val="0"/>
          <w:sz w:val="44"/>
          <w:szCs w:val="44"/>
        </w:rPr>
      </w:pPr>
    </w:p>
    <w:p w14:paraId="68A11EA3">
      <w:pPr>
        <w:jc w:val="center"/>
        <w:rPr>
          <w:rFonts w:hint="eastAsia" w:ascii="宋体" w:hAnsi="宋体"/>
          <w:b w:val="0"/>
          <w:sz w:val="44"/>
          <w:szCs w:val="44"/>
        </w:rPr>
      </w:pPr>
    </w:p>
    <w:p w14:paraId="08214064">
      <w:pPr>
        <w:jc w:val="center"/>
        <w:rPr>
          <w:rFonts w:hint="eastAsia" w:ascii="宋体" w:hAnsi="宋体"/>
          <w:b w:val="0"/>
          <w:sz w:val="44"/>
          <w:szCs w:val="44"/>
        </w:rPr>
      </w:pPr>
      <w:r>
        <w:rPr>
          <w:rFonts w:hint="eastAsia" w:ascii="宋体" w:hAnsi="宋体"/>
          <w:b w:val="0"/>
          <w:sz w:val="44"/>
          <w:szCs w:val="44"/>
        </w:rPr>
        <w:t xml:space="preserve"> </w:t>
      </w:r>
      <w:r>
        <w:rPr>
          <w:rFonts w:hint="eastAsia" w:ascii="宋体" w:hAnsi="宋体"/>
          <w:b w:val="0"/>
          <w:sz w:val="44"/>
          <w:szCs w:val="44"/>
          <w:u w:val="single"/>
        </w:rPr>
        <w:t>车路云一体化</w:t>
      </w:r>
      <w:r>
        <w:rPr>
          <w:rFonts w:hint="eastAsia" w:ascii="宋体" w:hAnsi="宋体"/>
          <w:b w:val="0"/>
          <w:sz w:val="44"/>
          <w:szCs w:val="44"/>
        </w:rPr>
        <w:t>项目采购合同</w:t>
      </w:r>
    </w:p>
    <w:p w14:paraId="7EAFE263">
      <w:pPr>
        <w:spacing w:line="240" w:lineRule="auto"/>
        <w:rPr>
          <w:rFonts w:hint="eastAsia" w:ascii="宋体" w:hAnsi="宋体"/>
          <w:b w:val="0"/>
          <w:sz w:val="21"/>
          <w:szCs w:val="24"/>
        </w:rPr>
      </w:pPr>
    </w:p>
    <w:p w14:paraId="3C8CFAA8">
      <w:pPr>
        <w:spacing w:line="240" w:lineRule="auto"/>
        <w:rPr>
          <w:rFonts w:hint="eastAsia" w:ascii="宋体" w:hAnsi="宋体"/>
          <w:b w:val="0"/>
          <w:sz w:val="21"/>
          <w:szCs w:val="24"/>
        </w:rPr>
      </w:pPr>
    </w:p>
    <w:p w14:paraId="0778E144">
      <w:pPr>
        <w:spacing w:line="240" w:lineRule="auto"/>
        <w:rPr>
          <w:rFonts w:hint="eastAsia" w:ascii="宋体" w:hAnsi="宋体"/>
          <w:b w:val="0"/>
          <w:sz w:val="21"/>
          <w:szCs w:val="24"/>
        </w:rPr>
      </w:pPr>
    </w:p>
    <w:p w14:paraId="4366A633">
      <w:pPr>
        <w:spacing w:line="240" w:lineRule="auto"/>
        <w:rPr>
          <w:rFonts w:hint="eastAsia" w:ascii="宋体" w:hAnsi="宋体"/>
          <w:b w:val="0"/>
          <w:sz w:val="21"/>
          <w:szCs w:val="24"/>
        </w:rPr>
      </w:pPr>
    </w:p>
    <w:p w14:paraId="5402CAB8">
      <w:pPr>
        <w:spacing w:line="240" w:lineRule="auto"/>
        <w:rPr>
          <w:rFonts w:hint="eastAsia" w:ascii="宋体" w:hAnsi="宋体"/>
          <w:b w:val="0"/>
          <w:sz w:val="21"/>
          <w:szCs w:val="24"/>
        </w:rPr>
      </w:pPr>
    </w:p>
    <w:p w14:paraId="0A27C6AB">
      <w:pPr>
        <w:spacing w:line="240" w:lineRule="auto"/>
        <w:rPr>
          <w:rFonts w:hint="eastAsia" w:ascii="宋体" w:hAnsi="宋体"/>
          <w:b w:val="0"/>
          <w:sz w:val="21"/>
          <w:szCs w:val="24"/>
        </w:rPr>
      </w:pPr>
    </w:p>
    <w:p w14:paraId="32FD4F16">
      <w:pPr>
        <w:spacing w:line="240" w:lineRule="auto"/>
        <w:rPr>
          <w:rFonts w:hint="eastAsia" w:ascii="宋体" w:hAnsi="宋体"/>
          <w:b w:val="0"/>
          <w:sz w:val="21"/>
          <w:szCs w:val="24"/>
        </w:rPr>
      </w:pPr>
    </w:p>
    <w:p w14:paraId="3ACFC4FA">
      <w:pPr>
        <w:widowControl/>
        <w:autoSpaceDE w:val="0"/>
        <w:autoSpaceDN w:val="0"/>
        <w:spacing w:line="500" w:lineRule="exact"/>
        <w:ind w:firstLine="282" w:firstLineChars="94"/>
        <w:textAlignment w:val="bottom"/>
        <w:rPr>
          <w:rFonts w:hint="eastAsia" w:ascii="黑体" w:hAnsi="黑体" w:eastAsia="黑体"/>
          <w:b w:val="0"/>
          <w:sz w:val="30"/>
          <w:szCs w:val="30"/>
        </w:rPr>
      </w:pPr>
      <w:r>
        <w:rPr>
          <w:rFonts w:hint="eastAsia" w:ascii="黑体" w:hAnsi="黑体" w:eastAsia="黑体"/>
          <w:b w:val="0"/>
          <w:sz w:val="30"/>
          <w:szCs w:val="30"/>
        </w:rPr>
        <w:t>甲方（发包人）： 江苏天安智联科技股份有限公司</w:t>
      </w:r>
    </w:p>
    <w:p w14:paraId="4FC47752">
      <w:pPr>
        <w:widowControl/>
        <w:autoSpaceDE w:val="0"/>
        <w:autoSpaceDN w:val="0"/>
        <w:spacing w:line="500" w:lineRule="exact"/>
        <w:ind w:firstLine="282" w:firstLineChars="94"/>
        <w:textAlignment w:val="bottom"/>
        <w:rPr>
          <w:rFonts w:hint="eastAsia" w:ascii="黑体" w:hAnsi="黑体" w:eastAsia="黑体"/>
          <w:b w:val="0"/>
          <w:sz w:val="30"/>
          <w:szCs w:val="30"/>
        </w:rPr>
      </w:pPr>
      <w:r>
        <w:rPr>
          <w:rFonts w:hint="eastAsia" w:ascii="黑体" w:hAnsi="黑体" w:eastAsia="黑体"/>
          <w:b w:val="0"/>
          <w:sz w:val="30"/>
          <w:szCs w:val="30"/>
        </w:rPr>
        <w:t>乙方（承包人）：</w:t>
      </w:r>
      <w:r>
        <w:rPr>
          <w:rFonts w:ascii="黑体" w:hAnsi="黑体" w:eastAsia="黑体"/>
          <w:b w:val="0"/>
          <w:sz w:val="30"/>
          <w:szCs w:val="30"/>
        </w:rPr>
        <w:t xml:space="preserve"> </w:t>
      </w:r>
      <w:r>
        <w:rPr>
          <w:rFonts w:hint="eastAsia" w:ascii="黑体" w:hAnsi="黑体" w:eastAsia="黑体"/>
          <w:b w:val="0"/>
          <w:sz w:val="30"/>
          <w:szCs w:val="30"/>
        </w:rPr>
        <w:t>信通院车联网创新中心（成都）有限公司</w:t>
      </w:r>
    </w:p>
    <w:p w14:paraId="3F227016">
      <w:pPr>
        <w:spacing w:line="240" w:lineRule="auto"/>
        <w:rPr>
          <w:rFonts w:hint="eastAsia" w:ascii="宋体" w:hAnsi="宋体"/>
          <w:b w:val="0"/>
          <w:sz w:val="21"/>
          <w:szCs w:val="24"/>
        </w:rPr>
      </w:pPr>
    </w:p>
    <w:p w14:paraId="2732DA07">
      <w:pPr>
        <w:spacing w:line="240" w:lineRule="auto"/>
        <w:rPr>
          <w:rFonts w:hint="eastAsia" w:ascii="宋体" w:hAnsi="宋体"/>
          <w:b w:val="0"/>
          <w:sz w:val="21"/>
          <w:szCs w:val="24"/>
        </w:rPr>
      </w:pPr>
    </w:p>
    <w:p w14:paraId="64E316CE">
      <w:pPr>
        <w:spacing w:line="240" w:lineRule="auto"/>
        <w:rPr>
          <w:rFonts w:hint="eastAsia" w:ascii="宋体" w:hAnsi="宋体"/>
          <w:b w:val="0"/>
          <w:sz w:val="21"/>
          <w:szCs w:val="24"/>
        </w:rPr>
      </w:pPr>
    </w:p>
    <w:p w14:paraId="76EEDBFC">
      <w:pPr>
        <w:spacing w:line="240" w:lineRule="auto"/>
        <w:rPr>
          <w:rFonts w:hint="eastAsia" w:ascii="宋体" w:hAnsi="宋体"/>
          <w:b w:val="0"/>
          <w:sz w:val="21"/>
          <w:szCs w:val="24"/>
        </w:rPr>
      </w:pPr>
    </w:p>
    <w:p w14:paraId="447A5C1E">
      <w:pPr>
        <w:spacing w:line="240" w:lineRule="auto"/>
        <w:rPr>
          <w:rFonts w:hint="eastAsia" w:ascii="宋体" w:hAnsi="宋体"/>
          <w:b w:val="0"/>
          <w:sz w:val="21"/>
          <w:szCs w:val="24"/>
        </w:rPr>
      </w:pPr>
    </w:p>
    <w:p w14:paraId="252CB142">
      <w:pPr>
        <w:spacing w:line="240" w:lineRule="auto"/>
        <w:rPr>
          <w:rFonts w:hint="eastAsia" w:ascii="宋体" w:hAnsi="宋体"/>
          <w:b w:val="0"/>
          <w:sz w:val="21"/>
          <w:szCs w:val="24"/>
        </w:rPr>
      </w:pPr>
    </w:p>
    <w:p w14:paraId="3E98F9F5">
      <w:pPr>
        <w:spacing w:line="240" w:lineRule="auto"/>
        <w:rPr>
          <w:rFonts w:hint="eastAsia" w:ascii="宋体" w:hAnsi="宋体"/>
          <w:b w:val="0"/>
          <w:sz w:val="21"/>
          <w:szCs w:val="24"/>
        </w:rPr>
      </w:pPr>
    </w:p>
    <w:p w14:paraId="0DBA02B3">
      <w:pPr>
        <w:spacing w:line="240" w:lineRule="auto"/>
        <w:rPr>
          <w:rFonts w:hint="eastAsia" w:ascii="宋体" w:hAnsi="宋体"/>
          <w:b w:val="0"/>
          <w:sz w:val="21"/>
          <w:szCs w:val="24"/>
        </w:rPr>
      </w:pPr>
    </w:p>
    <w:p w14:paraId="34064693">
      <w:pPr>
        <w:spacing w:line="240" w:lineRule="auto"/>
        <w:jc w:val="center"/>
        <w:rPr>
          <w:rFonts w:hint="eastAsia" w:ascii="宋体" w:hAnsi="宋体"/>
          <w:b w:val="0"/>
          <w:szCs w:val="24"/>
        </w:rPr>
      </w:pPr>
      <w:r>
        <w:rPr>
          <w:rFonts w:hint="eastAsia" w:ascii="宋体" w:hAnsi="宋体"/>
          <w:b w:val="0"/>
          <w:szCs w:val="24"/>
        </w:rPr>
        <w:t>2025年</w:t>
      </w:r>
      <w:r>
        <w:rPr>
          <w:rFonts w:hint="eastAsia" w:ascii="宋体" w:hAnsi="宋体"/>
          <w:b w:val="0"/>
          <w:szCs w:val="24"/>
          <w:lang w:val="en-US" w:eastAsia="zh-CN"/>
        </w:rPr>
        <w:t>6</w:t>
      </w:r>
      <w:r>
        <w:rPr>
          <w:rFonts w:hint="eastAsia" w:ascii="宋体" w:hAnsi="宋体"/>
          <w:b w:val="0"/>
          <w:szCs w:val="24"/>
        </w:rPr>
        <w:t>月</w:t>
      </w:r>
    </w:p>
    <w:p w14:paraId="6FCE3C0F">
      <w:pPr>
        <w:spacing w:line="240" w:lineRule="auto"/>
        <w:rPr>
          <w:rFonts w:hint="eastAsia" w:ascii="宋体" w:hAnsi="宋体"/>
          <w:b w:val="0"/>
          <w:szCs w:val="24"/>
        </w:rPr>
      </w:pPr>
    </w:p>
    <w:p w14:paraId="55E2F04D">
      <w:pPr>
        <w:spacing w:line="240" w:lineRule="auto"/>
        <w:rPr>
          <w:rFonts w:hint="eastAsia" w:ascii="宋体" w:hAnsi="宋体"/>
          <w:b w:val="0"/>
          <w:szCs w:val="24"/>
        </w:rPr>
      </w:pPr>
    </w:p>
    <w:p w14:paraId="7E29A6B1">
      <w:pPr>
        <w:adjustRightInd w:val="0"/>
        <w:snapToGrid w:val="0"/>
        <w:spacing w:line="360" w:lineRule="auto"/>
        <w:ind w:right="-15"/>
        <w:rPr>
          <w:rFonts w:hint="eastAsia" w:ascii="宋体" w:hAnsi="宋体"/>
          <w:b w:val="0"/>
          <w:szCs w:val="28"/>
        </w:rPr>
      </w:pPr>
    </w:p>
    <w:p w14:paraId="1EECC3A6">
      <w:pPr>
        <w:keepNext w:val="0"/>
        <w:keepLines w:val="0"/>
        <w:pageBreakBefore w:val="0"/>
        <w:numPr>
          <w:ilvl w:val="255"/>
          <w:numId w:val="0"/>
        </w:numPr>
        <w:kinsoku/>
        <w:wordWrap/>
        <w:overflowPunct/>
        <w:topLinePunct w:val="0"/>
        <w:bidi w:val="0"/>
        <w:spacing w:line="336" w:lineRule="auto"/>
        <w:ind w:left="0" w:leftChars="0"/>
        <w:jc w:val="center"/>
        <w:outlineLvl w:val="0"/>
        <w:rPr>
          <w:rFonts w:hint="eastAsia" w:ascii="宋体" w:hAnsi="宋体" w:cs="华文仿宋"/>
          <w:sz w:val="44"/>
          <w:szCs w:val="44"/>
        </w:rPr>
      </w:pPr>
      <w:r>
        <w:rPr>
          <w:rFonts w:hint="eastAsia" w:ascii="宋体" w:hAnsi="宋体" w:cs="华文仿宋"/>
          <w:sz w:val="44"/>
          <w:szCs w:val="44"/>
        </w:rPr>
        <w:t>合同协议书</w:t>
      </w:r>
    </w:p>
    <w:p w14:paraId="7C1A67C8">
      <w:pPr>
        <w:keepNext w:val="0"/>
        <w:keepLines w:val="0"/>
        <w:pageBreakBefore w:val="0"/>
        <w:kinsoku/>
        <w:wordWrap/>
        <w:overflowPunct/>
        <w:topLinePunct w:val="0"/>
        <w:bidi w:val="0"/>
        <w:spacing w:line="336" w:lineRule="auto"/>
        <w:ind w:left="0" w:leftChars="0"/>
        <w:rPr>
          <w:rFonts w:hint="eastAsia" w:ascii="宋体" w:hAnsi="宋体" w:cs="华文仿宋"/>
          <w:b w:val="0"/>
          <w:bCs/>
          <w:sz w:val="24"/>
          <w:szCs w:val="24"/>
        </w:rPr>
      </w:pPr>
    </w:p>
    <w:p w14:paraId="1C0090F5">
      <w:pPr>
        <w:keepNext w:val="0"/>
        <w:keepLines w:val="0"/>
        <w:pageBreakBefore w:val="0"/>
        <w:kinsoku/>
        <w:wordWrap/>
        <w:overflowPunct/>
        <w:topLinePunct w:val="0"/>
        <w:bidi w:val="0"/>
        <w:spacing w:line="336" w:lineRule="auto"/>
        <w:ind w:left="1132" w:leftChars="0" w:hanging="1132" w:hangingChars="472"/>
        <w:rPr>
          <w:rFonts w:hint="eastAsia" w:ascii="宋体" w:hAnsi="宋体"/>
          <w:b w:val="0"/>
          <w:bCs/>
          <w:sz w:val="24"/>
        </w:rPr>
      </w:pPr>
      <w:r>
        <w:rPr>
          <w:rFonts w:hint="eastAsia" w:ascii="宋体" w:hAnsi="宋体"/>
          <w:b w:val="0"/>
          <w:bCs/>
          <w:sz w:val="24"/>
        </w:rPr>
        <w:t>甲方（发包人）：江苏天安智联科技股份有限公司</w:t>
      </w:r>
    </w:p>
    <w:p w14:paraId="5CC5D2C1">
      <w:pPr>
        <w:keepNext w:val="0"/>
        <w:keepLines w:val="0"/>
        <w:pageBreakBefore w:val="0"/>
        <w:kinsoku/>
        <w:wordWrap/>
        <w:overflowPunct/>
        <w:topLinePunct w:val="0"/>
        <w:bidi w:val="0"/>
        <w:spacing w:line="336" w:lineRule="auto"/>
        <w:ind w:left="1132" w:leftChars="0" w:hanging="1132" w:hangingChars="472"/>
        <w:rPr>
          <w:rFonts w:hint="eastAsia" w:ascii="宋体" w:hAnsi="宋体"/>
          <w:b w:val="0"/>
          <w:bCs/>
          <w:sz w:val="24"/>
        </w:rPr>
      </w:pPr>
      <w:r>
        <w:rPr>
          <w:rFonts w:ascii="宋体" w:hAnsi="宋体"/>
          <w:b w:val="0"/>
          <w:bCs/>
          <w:sz w:val="24"/>
        </w:rPr>
        <w:t>注册地址：</w:t>
      </w:r>
      <w:bookmarkStart w:id="0" w:name="_Hlk141771813"/>
      <w:r>
        <w:rPr>
          <w:rFonts w:hint="eastAsia" w:ascii="宋体" w:hAnsi="宋体"/>
          <w:b w:val="0"/>
          <w:bCs/>
          <w:sz w:val="24"/>
        </w:rPr>
        <w:t>无锡市锡山区安镇街道春风南路2号智行科创园8幢3单元1404号办公楼</w:t>
      </w:r>
      <w:bookmarkEnd w:id="0"/>
    </w:p>
    <w:p w14:paraId="2C332875">
      <w:pPr>
        <w:keepNext w:val="0"/>
        <w:keepLines w:val="0"/>
        <w:pageBreakBefore w:val="0"/>
        <w:kinsoku/>
        <w:wordWrap/>
        <w:overflowPunct/>
        <w:topLinePunct w:val="0"/>
        <w:bidi w:val="0"/>
        <w:spacing w:line="336" w:lineRule="auto"/>
        <w:ind w:left="1132" w:leftChars="0" w:hanging="1132" w:hangingChars="472"/>
        <w:rPr>
          <w:rFonts w:hint="eastAsia" w:ascii="宋体" w:hAnsi="宋体"/>
          <w:b w:val="0"/>
          <w:bCs/>
          <w:sz w:val="24"/>
        </w:rPr>
      </w:pPr>
      <w:r>
        <w:rPr>
          <w:rFonts w:ascii="宋体" w:hAnsi="宋体"/>
          <w:b w:val="0"/>
          <w:bCs/>
          <w:sz w:val="24"/>
        </w:rPr>
        <w:t>法定代表人：</w:t>
      </w:r>
      <w:r>
        <w:rPr>
          <w:rFonts w:hint="eastAsia" w:ascii="宋体" w:hAnsi="宋体"/>
          <w:b w:val="0"/>
          <w:bCs/>
          <w:sz w:val="24"/>
        </w:rPr>
        <w:t>杨雷</w:t>
      </w:r>
    </w:p>
    <w:p w14:paraId="41A3CB06">
      <w:pPr>
        <w:keepNext w:val="0"/>
        <w:keepLines w:val="0"/>
        <w:pageBreakBefore w:val="0"/>
        <w:kinsoku/>
        <w:wordWrap/>
        <w:overflowPunct/>
        <w:topLinePunct w:val="0"/>
        <w:bidi w:val="0"/>
        <w:spacing w:line="336" w:lineRule="auto"/>
        <w:ind w:left="0" w:leftChars="0"/>
        <w:rPr>
          <w:rFonts w:hint="eastAsia" w:ascii="宋体" w:hAnsi="宋体"/>
          <w:b w:val="0"/>
          <w:bCs/>
          <w:sz w:val="24"/>
        </w:rPr>
      </w:pPr>
    </w:p>
    <w:p w14:paraId="64399DAB">
      <w:pPr>
        <w:keepNext w:val="0"/>
        <w:keepLines w:val="0"/>
        <w:pageBreakBefore w:val="0"/>
        <w:kinsoku/>
        <w:wordWrap/>
        <w:overflowPunct/>
        <w:topLinePunct w:val="0"/>
        <w:bidi w:val="0"/>
        <w:spacing w:line="336" w:lineRule="auto"/>
        <w:ind w:left="0" w:leftChars="0"/>
        <w:rPr>
          <w:rFonts w:hint="eastAsia" w:ascii="宋体" w:hAnsi="宋体"/>
          <w:b w:val="0"/>
          <w:bCs/>
          <w:sz w:val="24"/>
        </w:rPr>
      </w:pPr>
      <w:r>
        <w:rPr>
          <w:rFonts w:hint="eastAsia" w:ascii="宋体" w:hAnsi="宋体"/>
          <w:b w:val="0"/>
          <w:bCs/>
          <w:sz w:val="24"/>
        </w:rPr>
        <w:t>乙方（承包人）：信通院车联网创新中心（成都）有限公司注册地址： 四川省成都市龙泉驿区龙泉街道龙工南路1033号2栋-1-3层2号</w:t>
      </w:r>
    </w:p>
    <w:p w14:paraId="11629A91">
      <w:pPr>
        <w:keepNext w:val="0"/>
        <w:keepLines w:val="0"/>
        <w:pageBreakBefore w:val="0"/>
        <w:kinsoku/>
        <w:wordWrap/>
        <w:overflowPunct/>
        <w:topLinePunct w:val="0"/>
        <w:bidi w:val="0"/>
        <w:spacing w:line="336" w:lineRule="auto"/>
        <w:ind w:left="0" w:leftChars="0"/>
        <w:rPr>
          <w:rFonts w:hint="eastAsia" w:ascii="宋体" w:hAnsi="宋体"/>
          <w:b w:val="0"/>
          <w:bCs/>
          <w:sz w:val="24"/>
        </w:rPr>
      </w:pPr>
      <w:r>
        <w:rPr>
          <w:rFonts w:ascii="宋体" w:hAnsi="宋体"/>
          <w:b w:val="0"/>
          <w:bCs/>
          <w:sz w:val="24"/>
        </w:rPr>
        <w:t>法定代表人：</w:t>
      </w:r>
      <w:r>
        <w:rPr>
          <w:rFonts w:hint="eastAsia" w:ascii="宋体" w:hAnsi="宋体"/>
          <w:b w:val="0"/>
          <w:bCs/>
          <w:sz w:val="24"/>
        </w:rPr>
        <w:t>葛雨明</w:t>
      </w:r>
      <w:r>
        <w:rPr>
          <w:rFonts w:ascii="宋体" w:hAnsi="宋体"/>
          <w:b w:val="0"/>
          <w:bCs/>
          <w:sz w:val="24"/>
        </w:rPr>
        <w:t xml:space="preserve"> </w:t>
      </w:r>
    </w:p>
    <w:p w14:paraId="0ED0604E">
      <w:pPr>
        <w:keepNext w:val="0"/>
        <w:keepLines w:val="0"/>
        <w:pageBreakBefore w:val="0"/>
        <w:kinsoku/>
        <w:wordWrap/>
        <w:overflowPunct/>
        <w:topLinePunct w:val="0"/>
        <w:bidi w:val="0"/>
        <w:spacing w:line="336" w:lineRule="auto"/>
        <w:ind w:left="0" w:leftChars="0"/>
        <w:rPr>
          <w:rFonts w:hint="eastAsia" w:ascii="宋体" w:hAnsi="宋体"/>
          <w:b w:val="0"/>
          <w:bCs/>
          <w:sz w:val="24"/>
        </w:rPr>
      </w:pPr>
    </w:p>
    <w:p w14:paraId="6B0B4994">
      <w:pPr>
        <w:keepNext w:val="0"/>
        <w:keepLines w:val="0"/>
        <w:pageBreakBefore w:val="0"/>
        <w:widowControl/>
        <w:kinsoku/>
        <w:wordWrap/>
        <w:overflowPunct/>
        <w:topLinePunct w:val="0"/>
        <w:bidi w:val="0"/>
        <w:spacing w:line="336" w:lineRule="auto"/>
        <w:ind w:left="0" w:leftChars="0"/>
        <w:jc w:val="left"/>
        <w:rPr>
          <w:rFonts w:hint="eastAsia" w:ascii="宋体" w:hAnsi="宋体"/>
          <w:b w:val="0"/>
          <w:bCs/>
          <w:kern w:val="0"/>
          <w:sz w:val="24"/>
        </w:rPr>
      </w:pPr>
      <w:r>
        <w:rPr>
          <w:rFonts w:hint="eastAsia" w:ascii="宋体" w:hAnsi="宋体"/>
          <w:b w:val="0"/>
          <w:bCs/>
          <w:kern w:val="0"/>
          <w:sz w:val="24"/>
        </w:rPr>
        <w:t>鉴于：</w:t>
      </w:r>
    </w:p>
    <w:p w14:paraId="2B12AA47">
      <w:pPr>
        <w:keepNext w:val="0"/>
        <w:keepLines w:val="0"/>
        <w:pageBreakBefore w:val="0"/>
        <w:numPr>
          <w:ilvl w:val="0"/>
          <w:numId w:val="2"/>
        </w:numPr>
        <w:kinsoku/>
        <w:wordWrap/>
        <w:overflowPunct/>
        <w:topLinePunct w:val="0"/>
        <w:bidi w:val="0"/>
        <w:spacing w:line="336" w:lineRule="auto"/>
        <w:ind w:left="0" w:leftChars="0"/>
        <w:rPr>
          <w:rFonts w:hint="eastAsia" w:ascii="宋体" w:hAnsi="宋体"/>
          <w:b w:val="0"/>
          <w:bCs/>
          <w:sz w:val="24"/>
        </w:rPr>
      </w:pPr>
      <w:r>
        <w:rPr>
          <w:rFonts w:hint="eastAsia" w:ascii="宋体" w:hAnsi="宋体"/>
          <w:b w:val="0"/>
          <w:bCs/>
          <w:sz w:val="24"/>
        </w:rPr>
        <w:t>江苏天安智联科技股份有限公司</w:t>
      </w:r>
      <w:r>
        <w:rPr>
          <w:rFonts w:ascii="宋体" w:hAnsi="宋体"/>
          <w:b w:val="0"/>
          <w:bCs/>
          <w:sz w:val="24"/>
        </w:rPr>
        <w:t>（以下简称“甲方”</w:t>
      </w:r>
      <w:r>
        <w:rPr>
          <w:rFonts w:hint="eastAsia" w:ascii="宋体" w:hAnsi="宋体"/>
          <w:b w:val="0"/>
          <w:bCs/>
          <w:sz w:val="24"/>
        </w:rPr>
        <w:t>或“发包人”</w:t>
      </w:r>
      <w:r>
        <w:rPr>
          <w:rFonts w:ascii="宋体" w:hAnsi="宋体"/>
          <w:b w:val="0"/>
          <w:bCs/>
          <w:sz w:val="24"/>
        </w:rPr>
        <w:t>）系一家依照中华人民共和国法律在中国境内依法设立并且有效存续的具有独立法人资格的公司。</w:t>
      </w:r>
    </w:p>
    <w:p w14:paraId="061B34D9">
      <w:pPr>
        <w:keepNext w:val="0"/>
        <w:keepLines w:val="0"/>
        <w:pageBreakBefore w:val="0"/>
        <w:numPr>
          <w:ilvl w:val="0"/>
          <w:numId w:val="2"/>
        </w:numPr>
        <w:kinsoku/>
        <w:wordWrap/>
        <w:overflowPunct/>
        <w:topLinePunct w:val="0"/>
        <w:bidi w:val="0"/>
        <w:spacing w:line="336" w:lineRule="auto"/>
        <w:ind w:left="0" w:leftChars="0"/>
        <w:rPr>
          <w:rFonts w:hint="eastAsia" w:ascii="宋体" w:hAnsi="宋体"/>
          <w:b w:val="0"/>
          <w:bCs/>
          <w:sz w:val="24"/>
        </w:rPr>
      </w:pPr>
      <w:r>
        <w:rPr>
          <w:rFonts w:hint="eastAsia" w:ascii="宋体" w:hAnsi="宋体"/>
          <w:b w:val="0"/>
          <w:bCs/>
          <w:sz w:val="24"/>
        </w:rPr>
        <w:t>信通院车联网创新中心（成都）有限公司</w:t>
      </w:r>
      <w:r>
        <w:rPr>
          <w:rFonts w:ascii="宋体" w:hAnsi="宋体"/>
          <w:b w:val="0"/>
          <w:bCs/>
          <w:sz w:val="24"/>
        </w:rPr>
        <w:t>（以下简称“乙方”</w:t>
      </w:r>
      <w:r>
        <w:rPr>
          <w:rFonts w:hint="eastAsia" w:ascii="宋体" w:hAnsi="宋体"/>
          <w:b w:val="0"/>
          <w:bCs/>
          <w:sz w:val="24"/>
        </w:rPr>
        <w:t>或“承包人”</w:t>
      </w:r>
      <w:r>
        <w:rPr>
          <w:rFonts w:ascii="宋体" w:hAnsi="宋体"/>
          <w:b w:val="0"/>
          <w:bCs/>
          <w:sz w:val="24"/>
        </w:rPr>
        <w:t>）系一家依照中华人民共和国法律在中国境内依法设立并且有效存续的具有独立法人资格的公司</w:t>
      </w:r>
      <w:r>
        <w:rPr>
          <w:rFonts w:hint="eastAsia" w:ascii="宋体" w:hAnsi="宋体"/>
          <w:b w:val="0"/>
          <w:bCs/>
          <w:sz w:val="24"/>
        </w:rPr>
        <w:t>。</w:t>
      </w:r>
    </w:p>
    <w:p w14:paraId="5CC70E25">
      <w:pPr>
        <w:keepNext w:val="0"/>
        <w:keepLines w:val="0"/>
        <w:pageBreakBefore w:val="0"/>
        <w:numPr>
          <w:ilvl w:val="0"/>
          <w:numId w:val="2"/>
        </w:numPr>
        <w:kinsoku/>
        <w:wordWrap/>
        <w:overflowPunct/>
        <w:topLinePunct w:val="0"/>
        <w:bidi w:val="0"/>
        <w:spacing w:line="336" w:lineRule="auto"/>
        <w:ind w:left="0" w:leftChars="0"/>
        <w:jc w:val="left"/>
        <w:rPr>
          <w:b w:val="0"/>
          <w:bCs/>
          <w:sz w:val="24"/>
        </w:rPr>
      </w:pPr>
      <w:r>
        <w:rPr>
          <w:rFonts w:hint="eastAsia"/>
          <w:b w:val="0"/>
          <w:bCs/>
          <w:sz w:val="24"/>
        </w:rPr>
        <w:t>甲方是项目最终用户或业主单位（以下简称“业主”）的车联网或“车路云一体化”项目（以下简称“项目”或“业主项目”）的中标单位或直接/间接供应商。本合同书中所有招标文件、投标文件、中标通知书、技术说明书等内容均指甲方、甲方直接或间接客户（以下简称“甲方客户”）参与业主项目的招投标活动中的所有文件中的相关内容。</w:t>
      </w:r>
    </w:p>
    <w:p w14:paraId="5B768CD0">
      <w:pPr>
        <w:keepNext w:val="0"/>
        <w:keepLines w:val="0"/>
        <w:pageBreakBefore w:val="0"/>
        <w:numPr>
          <w:ilvl w:val="0"/>
          <w:numId w:val="2"/>
        </w:numPr>
        <w:kinsoku/>
        <w:wordWrap/>
        <w:overflowPunct/>
        <w:topLinePunct w:val="0"/>
        <w:bidi w:val="0"/>
        <w:spacing w:line="336" w:lineRule="auto"/>
        <w:ind w:left="0" w:leftChars="0"/>
        <w:rPr>
          <w:rFonts w:hint="eastAsia" w:ascii="宋体" w:hAnsi="宋体"/>
          <w:b w:val="0"/>
          <w:bCs/>
          <w:sz w:val="24"/>
        </w:rPr>
      </w:pPr>
      <w:r>
        <w:rPr>
          <w:rFonts w:hint="eastAsia" w:ascii="宋体" w:hAnsi="宋体"/>
          <w:b w:val="0"/>
          <w:bCs/>
          <w:sz w:val="24"/>
        </w:rPr>
        <w:t>按照《中华人民共和国民法典》及其他相关法律、法规和规章的规定，遵循平等、自愿、公平和诚信的原则，经甲乙双方协商一致，就业主项目中相关采购事宜，达成以下合同条款：</w:t>
      </w:r>
    </w:p>
    <w:p w14:paraId="2EE85934">
      <w:pPr>
        <w:keepNext w:val="0"/>
        <w:keepLines w:val="0"/>
        <w:pageBreakBefore w:val="0"/>
        <w:numPr>
          <w:ilvl w:val="0"/>
          <w:numId w:val="0"/>
        </w:numPr>
        <w:kinsoku/>
        <w:wordWrap/>
        <w:overflowPunct/>
        <w:topLinePunct w:val="0"/>
        <w:bidi w:val="0"/>
        <w:spacing w:line="336" w:lineRule="auto"/>
        <w:ind w:left="0" w:leftChars="0"/>
        <w:rPr>
          <w:rFonts w:hint="eastAsia" w:ascii="宋体" w:hAnsi="宋体"/>
          <w:b w:val="0"/>
          <w:bCs/>
          <w:sz w:val="24"/>
        </w:rPr>
      </w:pPr>
    </w:p>
    <w:p w14:paraId="0420B812">
      <w:pPr>
        <w:pStyle w:val="101"/>
        <w:keepNext w:val="0"/>
        <w:keepLines w:val="0"/>
        <w:pageBreakBefore w:val="0"/>
        <w:numPr>
          <w:ilvl w:val="0"/>
          <w:numId w:val="3"/>
        </w:numPr>
        <w:kinsoku/>
        <w:wordWrap/>
        <w:overflowPunct/>
        <w:topLinePunct w:val="0"/>
        <w:bidi w:val="0"/>
        <w:spacing w:line="336" w:lineRule="auto"/>
        <w:ind w:left="0" w:leftChars="0" w:firstLineChars="0"/>
        <w:outlineLvl w:val="0"/>
        <w:rPr>
          <w:rFonts w:hint="eastAsia" w:ascii="宋体" w:hAnsi="宋体"/>
          <w:b w:val="0"/>
          <w:bCs/>
          <w:szCs w:val="28"/>
        </w:rPr>
      </w:pPr>
      <w:r>
        <w:rPr>
          <w:rFonts w:hint="eastAsia" w:ascii="宋体" w:hAnsi="宋体"/>
          <w:b w:val="0"/>
          <w:bCs/>
          <w:szCs w:val="28"/>
        </w:rPr>
        <w:t>项目概况</w:t>
      </w:r>
    </w:p>
    <w:p w14:paraId="6C4939F5">
      <w:pPr>
        <w:pStyle w:val="101"/>
        <w:keepNext w:val="0"/>
        <w:keepLines w:val="0"/>
        <w:pageBreakBefore w:val="0"/>
        <w:numPr>
          <w:ilvl w:val="1"/>
          <w:numId w:val="3"/>
        </w:numPr>
        <w:kinsoku/>
        <w:wordWrap/>
        <w:overflowPunct/>
        <w:topLinePunct w:val="0"/>
        <w:bidi w:val="0"/>
        <w:spacing w:line="336" w:lineRule="auto"/>
        <w:ind w:left="0" w:leftChars="0" w:firstLineChars="0"/>
        <w:rPr>
          <w:rFonts w:hint="eastAsia" w:ascii="宋体" w:hAnsi="宋体"/>
          <w:b w:val="0"/>
          <w:bCs/>
          <w:sz w:val="24"/>
        </w:rPr>
      </w:pPr>
      <w:r>
        <w:rPr>
          <w:rFonts w:hint="eastAsia" w:ascii="宋体" w:hAnsi="宋体"/>
          <w:b w:val="0"/>
          <w:bCs/>
          <w:sz w:val="24"/>
          <w:szCs w:val="24"/>
        </w:rPr>
        <w:t>双方联系方式：</w:t>
      </w:r>
    </w:p>
    <w:p w14:paraId="50415EF1">
      <w:pPr>
        <w:keepNext w:val="0"/>
        <w:keepLines w:val="0"/>
        <w:pageBreakBefore w:val="0"/>
        <w:kinsoku/>
        <w:wordWrap/>
        <w:overflowPunct/>
        <w:topLinePunct w:val="0"/>
        <w:bidi w:val="0"/>
        <w:spacing w:line="336" w:lineRule="auto"/>
        <w:ind w:left="0" w:leftChars="0" w:firstLine="480" w:firstLineChars="200"/>
        <w:rPr>
          <w:rFonts w:hint="eastAsia" w:ascii="宋体" w:hAnsi="宋体" w:cs="华文仿宋"/>
          <w:b w:val="0"/>
          <w:bCs/>
          <w:sz w:val="24"/>
          <w:szCs w:val="24"/>
        </w:rPr>
      </w:pPr>
      <w:r>
        <w:rPr>
          <w:rFonts w:hint="eastAsia" w:ascii="宋体" w:hAnsi="宋体" w:cs="华文仿宋"/>
          <w:b w:val="0"/>
          <w:bCs/>
          <w:sz w:val="24"/>
          <w:szCs w:val="24"/>
        </w:rPr>
        <w:t>甲方项目负责人（姓名联系方式）：</w:t>
      </w:r>
      <w:r>
        <w:rPr>
          <w:rFonts w:hint="eastAsia" w:ascii="宋体" w:hAnsi="宋体" w:cs="华文仿宋"/>
          <w:b w:val="0"/>
          <w:bCs/>
          <w:sz w:val="24"/>
          <w:szCs w:val="24"/>
          <w:u w:val="single"/>
        </w:rPr>
        <w:t xml:space="preserve"> 洪涛，13771070999 </w:t>
      </w:r>
      <w:r>
        <w:rPr>
          <w:rFonts w:hint="eastAsia" w:ascii="宋体" w:hAnsi="宋体" w:cs="华文仿宋"/>
          <w:b w:val="0"/>
          <w:bCs/>
          <w:sz w:val="24"/>
          <w:szCs w:val="24"/>
        </w:rPr>
        <w:t>；技术负责人（姓名联系方式）：</w:t>
      </w:r>
      <w:r>
        <w:rPr>
          <w:rFonts w:hint="eastAsia" w:ascii="宋体" w:hAnsi="宋体" w:cs="华文仿宋"/>
          <w:b w:val="0"/>
          <w:bCs/>
          <w:sz w:val="24"/>
          <w:szCs w:val="24"/>
          <w:u w:val="single"/>
        </w:rPr>
        <w:t xml:space="preserve"> 杨勇，13913148888 </w:t>
      </w:r>
      <w:r>
        <w:rPr>
          <w:rFonts w:hint="eastAsia" w:ascii="宋体" w:hAnsi="宋体" w:cs="华文仿宋"/>
          <w:b w:val="0"/>
          <w:bCs/>
          <w:sz w:val="24"/>
          <w:szCs w:val="24"/>
        </w:rPr>
        <w:t>。</w:t>
      </w:r>
    </w:p>
    <w:p w14:paraId="2BF72C95">
      <w:pPr>
        <w:keepNext w:val="0"/>
        <w:keepLines w:val="0"/>
        <w:pageBreakBefore w:val="0"/>
        <w:kinsoku/>
        <w:wordWrap/>
        <w:overflowPunct/>
        <w:topLinePunct w:val="0"/>
        <w:bidi w:val="0"/>
        <w:spacing w:line="336" w:lineRule="auto"/>
        <w:ind w:left="0" w:leftChars="0" w:firstLine="480" w:firstLineChars="200"/>
        <w:rPr>
          <w:rFonts w:hint="eastAsia" w:ascii="宋体" w:hAnsi="宋体" w:cs="华文仿宋"/>
          <w:b w:val="0"/>
          <w:bCs/>
          <w:color w:val="000000" w:themeColor="text1"/>
          <w:sz w:val="24"/>
          <w:szCs w:val="24"/>
          <w14:textFill>
            <w14:solidFill>
              <w14:schemeClr w14:val="tx1"/>
            </w14:solidFill>
          </w14:textFill>
        </w:rPr>
      </w:pPr>
      <w:r>
        <w:rPr>
          <w:rFonts w:hint="eastAsia" w:ascii="宋体" w:hAnsi="宋体" w:cs="华文仿宋"/>
          <w:b w:val="0"/>
          <w:bCs/>
          <w:color w:val="000000" w:themeColor="text1"/>
          <w:sz w:val="24"/>
          <w:szCs w:val="24"/>
          <w14:textFill>
            <w14:solidFill>
              <w14:schemeClr w14:val="tx1"/>
            </w14:solidFill>
          </w14:textFill>
        </w:rPr>
        <w:t>乙方项目负责人（姓名联系方式）：</w:t>
      </w:r>
      <w:r>
        <w:rPr>
          <w:rFonts w:hint="eastAsia" w:ascii="宋体" w:hAnsi="宋体" w:cs="华文仿宋"/>
          <w:b w:val="0"/>
          <w:bCs/>
          <w:color w:val="000000" w:themeColor="text1"/>
          <w:sz w:val="24"/>
          <w:szCs w:val="24"/>
          <w:u w:val="single"/>
          <w14:textFill>
            <w14:solidFill>
              <w14:schemeClr w14:val="tx1"/>
            </w14:solidFill>
          </w14:textFill>
        </w:rPr>
        <w:t>许晶晶，18080479151</w:t>
      </w:r>
      <w:r>
        <w:rPr>
          <w:rFonts w:hint="eastAsia" w:ascii="宋体" w:hAnsi="宋体" w:cs="华文仿宋"/>
          <w:b w:val="0"/>
          <w:bCs/>
          <w:color w:val="000000" w:themeColor="text1"/>
          <w:sz w:val="24"/>
          <w:szCs w:val="24"/>
          <w14:textFill>
            <w14:solidFill>
              <w14:schemeClr w14:val="tx1"/>
            </w14:solidFill>
          </w14:textFill>
        </w:rPr>
        <w:t>；技术负责人（姓名联系方式）：</w:t>
      </w:r>
      <w:r>
        <w:rPr>
          <w:rFonts w:hint="eastAsia" w:ascii="宋体" w:hAnsi="宋体" w:cs="华文仿宋"/>
          <w:b w:val="0"/>
          <w:bCs/>
          <w:color w:val="000000" w:themeColor="text1"/>
          <w:sz w:val="24"/>
          <w:szCs w:val="24"/>
          <w:u w:val="single"/>
          <w14:textFill>
            <w14:solidFill>
              <w14:schemeClr w14:val="tx1"/>
            </w14:solidFill>
          </w14:textFill>
        </w:rPr>
        <w:t>曾燕，18140181987。</w:t>
      </w:r>
    </w:p>
    <w:p w14:paraId="447620AD">
      <w:pPr>
        <w:pStyle w:val="101"/>
        <w:keepNext w:val="0"/>
        <w:keepLines w:val="0"/>
        <w:pageBreakBefore w:val="0"/>
        <w:numPr>
          <w:ilvl w:val="1"/>
          <w:numId w:val="3"/>
        </w:numPr>
        <w:kinsoku/>
        <w:wordWrap/>
        <w:overflowPunct/>
        <w:topLinePunct w:val="0"/>
        <w:bidi w:val="0"/>
        <w:spacing w:line="336" w:lineRule="auto"/>
        <w:ind w:left="0" w:leftChars="0" w:firstLineChars="0"/>
        <w:rPr>
          <w:rFonts w:hint="eastAsia" w:ascii="宋体" w:hAnsi="宋体"/>
          <w:b w:val="0"/>
          <w:bCs/>
          <w:sz w:val="24"/>
        </w:rPr>
      </w:pPr>
      <w:r>
        <w:rPr>
          <w:rFonts w:hint="eastAsia" w:ascii="宋体" w:hAnsi="宋体"/>
          <w:b w:val="0"/>
          <w:bCs/>
          <w:sz w:val="24"/>
          <w:szCs w:val="24"/>
        </w:rPr>
        <w:t>项目交付时间：签订合同后，根据业主书面要求交付期限完成供货安装并最终验收合格。如政府对工程工期有明确要求，双方同意以政府要求完工时间为准，双方之间的权利及义务以此时间为计算依据。</w:t>
      </w:r>
    </w:p>
    <w:p w14:paraId="02D070CE">
      <w:pPr>
        <w:pStyle w:val="101"/>
        <w:keepNext w:val="0"/>
        <w:keepLines w:val="0"/>
        <w:pageBreakBefore w:val="0"/>
        <w:numPr>
          <w:ilvl w:val="1"/>
          <w:numId w:val="3"/>
        </w:numPr>
        <w:kinsoku/>
        <w:wordWrap/>
        <w:overflowPunct/>
        <w:topLinePunct w:val="0"/>
        <w:bidi w:val="0"/>
        <w:spacing w:line="336" w:lineRule="auto"/>
        <w:ind w:left="0" w:leftChars="0" w:firstLineChars="0"/>
        <w:rPr>
          <w:rFonts w:hint="eastAsia" w:ascii="宋体" w:hAnsi="宋体"/>
          <w:b w:val="0"/>
          <w:bCs/>
          <w:sz w:val="24"/>
        </w:rPr>
      </w:pPr>
      <w:r>
        <w:rPr>
          <w:rFonts w:hint="eastAsia" w:ascii="宋体" w:hAnsi="宋体"/>
          <w:b w:val="0"/>
          <w:bCs/>
          <w:sz w:val="24"/>
          <w:szCs w:val="24"/>
        </w:rPr>
        <w:t>本项目质保期：五年，自最终验收合格且交付使用之日起计算。</w:t>
      </w:r>
    </w:p>
    <w:p w14:paraId="11844E27">
      <w:pPr>
        <w:pStyle w:val="101"/>
        <w:keepNext w:val="0"/>
        <w:keepLines w:val="0"/>
        <w:pageBreakBefore w:val="0"/>
        <w:numPr>
          <w:ilvl w:val="1"/>
          <w:numId w:val="3"/>
        </w:numPr>
        <w:kinsoku/>
        <w:wordWrap/>
        <w:overflowPunct/>
        <w:topLinePunct w:val="0"/>
        <w:bidi w:val="0"/>
        <w:spacing w:line="336" w:lineRule="auto"/>
        <w:ind w:left="0" w:leftChars="0" w:firstLineChars="0"/>
        <w:rPr>
          <w:rFonts w:hint="eastAsia" w:ascii="宋体" w:hAnsi="宋体"/>
          <w:b w:val="0"/>
          <w:bCs/>
          <w:sz w:val="24"/>
        </w:rPr>
      </w:pPr>
      <w:r>
        <w:rPr>
          <w:rFonts w:hint="eastAsia" w:ascii="宋体" w:hAnsi="宋体"/>
          <w:b w:val="0"/>
          <w:bCs/>
          <w:sz w:val="24"/>
          <w:szCs w:val="24"/>
        </w:rPr>
        <w:t>下列文件为本合同不可分割部分：</w:t>
      </w:r>
    </w:p>
    <w:p w14:paraId="1BB6F44E">
      <w:pPr>
        <w:pStyle w:val="32"/>
        <w:keepNext w:val="0"/>
        <w:keepLines w:val="0"/>
        <w:pageBreakBefore w:val="0"/>
        <w:kinsoku/>
        <w:wordWrap/>
        <w:overflowPunct/>
        <w:topLinePunct w:val="0"/>
        <w:bidi w:val="0"/>
        <w:adjustRightInd w:val="0"/>
        <w:snapToGrid w:val="0"/>
        <w:spacing w:line="336" w:lineRule="auto"/>
        <w:ind w:left="0" w:leftChars="0" w:firstLine="240" w:firstLineChars="100"/>
        <w:rPr>
          <w:rFonts w:hint="eastAsia" w:ascii="宋体" w:hAnsi="宋体"/>
        </w:rPr>
      </w:pPr>
      <w:r>
        <w:rPr>
          <w:rFonts w:hint="eastAsia" w:ascii="宋体" w:hAnsi="宋体"/>
        </w:rPr>
        <w:t>（1）本合同及本合同签署后甲方、乙方、业主方以书面形式确认的补充协议、会议纪要等；</w:t>
      </w:r>
    </w:p>
    <w:p w14:paraId="54C71F6A">
      <w:pPr>
        <w:pStyle w:val="32"/>
        <w:keepNext w:val="0"/>
        <w:keepLines w:val="0"/>
        <w:pageBreakBefore w:val="0"/>
        <w:kinsoku/>
        <w:wordWrap/>
        <w:overflowPunct/>
        <w:topLinePunct w:val="0"/>
        <w:bidi w:val="0"/>
        <w:adjustRightInd w:val="0"/>
        <w:snapToGrid w:val="0"/>
        <w:spacing w:line="336" w:lineRule="auto"/>
        <w:ind w:left="0" w:leftChars="0" w:firstLine="240" w:firstLineChars="100"/>
        <w:rPr>
          <w:rFonts w:hint="eastAsia" w:ascii="宋体" w:hAnsi="宋体"/>
        </w:rPr>
      </w:pPr>
      <w:r>
        <w:rPr>
          <w:rFonts w:hint="eastAsia" w:ascii="宋体" w:hAnsi="宋体"/>
        </w:rPr>
        <w:t>（2）乙方在比选过程中所作的其他承诺、声明、书面澄清等；</w:t>
      </w:r>
    </w:p>
    <w:p w14:paraId="760CFF7E">
      <w:pPr>
        <w:pStyle w:val="32"/>
        <w:keepNext w:val="0"/>
        <w:keepLines w:val="0"/>
        <w:pageBreakBefore w:val="0"/>
        <w:kinsoku/>
        <w:wordWrap/>
        <w:overflowPunct/>
        <w:topLinePunct w:val="0"/>
        <w:bidi w:val="0"/>
        <w:adjustRightInd w:val="0"/>
        <w:snapToGrid w:val="0"/>
        <w:spacing w:line="336" w:lineRule="auto"/>
        <w:ind w:left="0" w:leftChars="0" w:firstLine="240" w:firstLineChars="100"/>
        <w:rPr>
          <w:rFonts w:hint="eastAsia" w:ascii="宋体" w:hAnsi="宋体"/>
        </w:rPr>
      </w:pPr>
      <w:r>
        <w:rPr>
          <w:rFonts w:hint="eastAsia" w:ascii="宋体" w:hAnsi="宋体"/>
        </w:rPr>
        <w:t>（3）其他合同附件。</w:t>
      </w:r>
    </w:p>
    <w:p w14:paraId="7BD5AE85">
      <w:pPr>
        <w:pStyle w:val="32"/>
        <w:keepNext w:val="0"/>
        <w:keepLines w:val="0"/>
        <w:pageBreakBefore w:val="0"/>
        <w:kinsoku/>
        <w:wordWrap/>
        <w:overflowPunct/>
        <w:topLinePunct w:val="0"/>
        <w:bidi w:val="0"/>
        <w:adjustRightInd w:val="0"/>
        <w:snapToGrid w:val="0"/>
        <w:spacing w:line="336" w:lineRule="auto"/>
        <w:ind w:left="0" w:leftChars="0" w:firstLine="0" w:firstLineChars="0"/>
        <w:rPr>
          <w:rFonts w:hint="eastAsia" w:ascii="宋体" w:hAnsi="宋体"/>
        </w:rPr>
      </w:pPr>
      <w:r>
        <w:rPr>
          <w:rFonts w:hint="eastAsia" w:ascii="宋体" w:hAnsi="宋体"/>
        </w:rPr>
        <w:t>上述文件之间有冲突的，以排列序位在前的文件为准，同一序位的文件以形成时间在后的为准。</w:t>
      </w:r>
    </w:p>
    <w:p w14:paraId="3C2D046A">
      <w:pPr>
        <w:pStyle w:val="32"/>
        <w:keepNext w:val="0"/>
        <w:keepLines w:val="0"/>
        <w:pageBreakBefore w:val="0"/>
        <w:kinsoku/>
        <w:wordWrap/>
        <w:overflowPunct/>
        <w:topLinePunct w:val="0"/>
        <w:bidi w:val="0"/>
        <w:adjustRightInd w:val="0"/>
        <w:snapToGrid w:val="0"/>
        <w:spacing w:line="336" w:lineRule="auto"/>
        <w:ind w:left="0" w:leftChars="0" w:firstLine="0" w:firstLineChars="0"/>
        <w:rPr>
          <w:rFonts w:hint="eastAsia" w:ascii="宋体" w:hAnsi="宋体"/>
        </w:rPr>
      </w:pPr>
    </w:p>
    <w:p w14:paraId="2560617F">
      <w:pPr>
        <w:pStyle w:val="101"/>
        <w:keepNext w:val="0"/>
        <w:keepLines w:val="0"/>
        <w:pageBreakBefore w:val="0"/>
        <w:numPr>
          <w:ilvl w:val="0"/>
          <w:numId w:val="3"/>
        </w:numPr>
        <w:kinsoku/>
        <w:wordWrap/>
        <w:overflowPunct/>
        <w:topLinePunct w:val="0"/>
        <w:bidi w:val="0"/>
        <w:spacing w:line="336" w:lineRule="auto"/>
        <w:ind w:left="0" w:leftChars="0" w:firstLineChars="0"/>
        <w:outlineLvl w:val="0"/>
        <w:rPr>
          <w:rFonts w:ascii="宋体" w:cs="华文仿宋"/>
          <w:b w:val="0"/>
          <w:bCs/>
          <w:szCs w:val="28"/>
        </w:rPr>
      </w:pPr>
      <w:r>
        <w:rPr>
          <w:rFonts w:hint="eastAsia" w:ascii="宋体" w:cs="华文仿宋"/>
          <w:b w:val="0"/>
          <w:bCs/>
          <w:szCs w:val="28"/>
        </w:rPr>
        <w:t xml:space="preserve">合同价款及支付 </w:t>
      </w:r>
    </w:p>
    <w:p w14:paraId="17118B58">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sz w:val="24"/>
        </w:rPr>
        <w:t>合同总价款:</w:t>
      </w:r>
    </w:p>
    <w:p w14:paraId="171B7BB3">
      <w:pPr>
        <w:keepNext w:val="0"/>
        <w:keepLines w:val="0"/>
        <w:pageBreakBefore w:val="0"/>
        <w:kinsoku/>
        <w:wordWrap/>
        <w:overflowPunct/>
        <w:topLinePunct w:val="0"/>
        <w:bidi w:val="0"/>
        <w:adjustRightInd w:val="0"/>
        <w:spacing w:line="336" w:lineRule="auto"/>
        <w:ind w:left="0" w:leftChars="0" w:firstLine="480" w:firstLineChars="200"/>
        <w:jc w:val="left"/>
        <w:textAlignment w:val="baseline"/>
        <w:rPr>
          <w:rFonts w:hint="eastAsia" w:ascii="宋体" w:hAnsi="宋体" w:cs="宋体"/>
          <w:b w:val="0"/>
          <w:bCs/>
          <w:kern w:val="0"/>
          <w:sz w:val="24"/>
          <w:szCs w:val="24"/>
        </w:rPr>
      </w:pPr>
      <w:r>
        <w:rPr>
          <w:rFonts w:hint="eastAsia" w:ascii="宋体" w:hAnsi="宋体"/>
          <w:b w:val="0"/>
          <w:bCs/>
          <w:sz w:val="24"/>
        </w:rPr>
        <w:t>经甲乙双方商定，本合同项目暂定总价款为：</w:t>
      </w:r>
      <w:r>
        <w:rPr>
          <w:rFonts w:hint="eastAsia" w:ascii="宋体" w:hAnsi="宋体"/>
          <w:b w:val="0"/>
          <w:bCs/>
          <w:sz w:val="24"/>
          <w:u w:val="single"/>
        </w:rPr>
        <w:t>2,292,300.00</w:t>
      </w:r>
      <w:r>
        <w:rPr>
          <w:rFonts w:hint="eastAsia" w:ascii="宋体" w:hAnsi="宋体"/>
          <w:b w:val="0"/>
          <w:bCs/>
          <w:sz w:val="24"/>
        </w:rPr>
        <w:t>元人民币（大写</w:t>
      </w:r>
      <w:r>
        <w:rPr>
          <w:rFonts w:hint="eastAsia" w:ascii="宋体" w:hAnsi="宋体"/>
          <w:b w:val="0"/>
          <w:bCs/>
          <w:sz w:val="24"/>
          <w:u w:val="single"/>
        </w:rPr>
        <w:t>：贰佰贰拾玖万贰仟叁佰元</w:t>
      </w:r>
      <w:r>
        <w:rPr>
          <w:rFonts w:hint="eastAsia" w:ascii="宋体" w:hAnsi="宋体"/>
          <w:b w:val="0"/>
          <w:bCs/>
          <w:sz w:val="24"/>
        </w:rPr>
        <w:t>整）。</w:t>
      </w:r>
      <w:r>
        <w:rPr>
          <w:rFonts w:hint="eastAsia" w:ascii="宋体" w:hAnsi="宋体" w:cs="宋体"/>
          <w:b w:val="0"/>
          <w:bCs/>
          <w:kern w:val="0"/>
          <w:sz w:val="24"/>
          <w:szCs w:val="24"/>
        </w:rPr>
        <w:t>本合同金额为含税价。本合同总价款以经业主指定的第三方审计机构审定后的结算价格为准。</w:t>
      </w:r>
    </w:p>
    <w:tbl>
      <w:tblPr>
        <w:tblStyle w:val="18"/>
        <w:tblpPr w:leftFromText="180" w:rightFromText="180" w:vertAnchor="text" w:horzAnchor="page" w:tblpX="1972" w:tblpY="262"/>
        <w:tblOverlap w:val="never"/>
        <w:tblW w:w="8628" w:type="dxa"/>
        <w:tblInd w:w="0" w:type="dxa"/>
        <w:tblLayout w:type="fixed"/>
        <w:tblCellMar>
          <w:top w:w="0" w:type="dxa"/>
          <w:left w:w="0" w:type="dxa"/>
          <w:bottom w:w="0" w:type="dxa"/>
          <w:right w:w="0" w:type="dxa"/>
        </w:tblCellMar>
      </w:tblPr>
      <w:tblGrid>
        <w:gridCol w:w="632"/>
        <w:gridCol w:w="2062"/>
        <w:gridCol w:w="883"/>
        <w:gridCol w:w="655"/>
        <w:gridCol w:w="1843"/>
        <w:gridCol w:w="677"/>
        <w:gridCol w:w="1876"/>
      </w:tblGrid>
      <w:tr w14:paraId="0EDB94FD">
        <w:tblPrEx>
          <w:tblCellMar>
            <w:top w:w="0" w:type="dxa"/>
            <w:left w:w="0" w:type="dxa"/>
            <w:bottom w:w="0" w:type="dxa"/>
            <w:right w:w="0" w:type="dxa"/>
          </w:tblCellMar>
        </w:tblPrEx>
        <w:trPr>
          <w:trHeight w:val="553" w:hRule="atLeast"/>
        </w:trPr>
        <w:tc>
          <w:tcPr>
            <w:tcW w:w="632"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center"/>
          </w:tcPr>
          <w:p w14:paraId="2B850384">
            <w:pPr>
              <w:keepNext w:val="0"/>
              <w:keepLines w:val="0"/>
              <w:pageBreakBefore w:val="0"/>
              <w:kinsoku/>
              <w:wordWrap/>
              <w:overflowPunct/>
              <w:topLinePunct w:val="0"/>
              <w:bidi w:val="0"/>
              <w:spacing w:line="336" w:lineRule="auto"/>
              <w:ind w:left="0" w:leftChars="0"/>
              <w:jc w:val="center"/>
              <w:rPr>
                <w:rFonts w:hint="eastAsia" w:ascii="宋体" w:hAnsi="宋体"/>
                <w:sz w:val="22"/>
                <w:szCs w:val="18"/>
              </w:rPr>
            </w:pPr>
            <w:r>
              <w:rPr>
                <w:rFonts w:hint="eastAsia" w:ascii="宋体" w:hAnsi="宋体"/>
                <w:sz w:val="22"/>
                <w:szCs w:val="18"/>
              </w:rPr>
              <w:t>序号</w:t>
            </w:r>
          </w:p>
        </w:tc>
        <w:tc>
          <w:tcPr>
            <w:tcW w:w="2062" w:type="dxa"/>
            <w:tcBorders>
              <w:top w:val="single" w:color="auto" w:sz="4" w:space="0"/>
              <w:left w:val="single" w:color="auto" w:sz="4" w:space="0"/>
              <w:bottom w:val="single" w:color="auto" w:sz="4" w:space="0"/>
              <w:right w:val="single" w:color="auto" w:sz="4" w:space="0"/>
            </w:tcBorders>
          </w:tcPr>
          <w:p w14:paraId="0DF97647">
            <w:pPr>
              <w:keepNext w:val="0"/>
              <w:keepLines w:val="0"/>
              <w:pageBreakBefore w:val="0"/>
              <w:kinsoku/>
              <w:wordWrap/>
              <w:overflowPunct/>
              <w:topLinePunct w:val="0"/>
              <w:bidi w:val="0"/>
              <w:spacing w:line="336" w:lineRule="auto"/>
              <w:ind w:left="0" w:leftChars="0"/>
              <w:jc w:val="center"/>
              <w:rPr>
                <w:rFonts w:hint="eastAsia" w:ascii="宋体" w:hAnsi="宋体"/>
                <w:sz w:val="22"/>
                <w:szCs w:val="18"/>
              </w:rPr>
            </w:pPr>
            <w:r>
              <w:rPr>
                <w:rFonts w:hint="eastAsia" w:ascii="宋体" w:hAnsi="宋体"/>
                <w:sz w:val="22"/>
                <w:szCs w:val="18"/>
              </w:rPr>
              <w:t>设备名称</w:t>
            </w:r>
          </w:p>
        </w:tc>
        <w:tc>
          <w:tcPr>
            <w:tcW w:w="883" w:type="dxa"/>
            <w:tcBorders>
              <w:top w:val="single" w:color="auto" w:sz="4" w:space="0"/>
              <w:left w:val="single" w:color="auto" w:sz="4" w:space="0"/>
              <w:bottom w:val="single" w:color="auto" w:sz="4" w:space="0"/>
              <w:right w:val="single" w:color="auto" w:sz="4" w:space="0"/>
            </w:tcBorders>
          </w:tcPr>
          <w:p w14:paraId="355CEF8B">
            <w:pPr>
              <w:keepNext w:val="0"/>
              <w:keepLines w:val="0"/>
              <w:pageBreakBefore w:val="0"/>
              <w:kinsoku/>
              <w:wordWrap/>
              <w:overflowPunct/>
              <w:topLinePunct w:val="0"/>
              <w:bidi w:val="0"/>
              <w:spacing w:line="336" w:lineRule="auto"/>
              <w:ind w:left="0" w:leftChars="0"/>
              <w:jc w:val="center"/>
              <w:rPr>
                <w:rFonts w:hint="eastAsia" w:ascii="宋体" w:hAnsi="宋体"/>
                <w:sz w:val="22"/>
                <w:szCs w:val="18"/>
              </w:rPr>
            </w:pPr>
            <w:r>
              <w:rPr>
                <w:rFonts w:hint="eastAsia" w:ascii="宋体" w:hAnsi="宋体"/>
                <w:sz w:val="22"/>
                <w:szCs w:val="18"/>
              </w:rPr>
              <w:t>类别</w:t>
            </w:r>
          </w:p>
        </w:tc>
        <w:tc>
          <w:tcPr>
            <w:tcW w:w="655" w:type="dxa"/>
            <w:tcBorders>
              <w:top w:val="single" w:color="auto" w:sz="4" w:space="0"/>
              <w:left w:val="single" w:color="auto" w:sz="4" w:space="0"/>
              <w:bottom w:val="single" w:color="auto" w:sz="4" w:space="0"/>
              <w:right w:val="single" w:color="auto" w:sz="4" w:space="0"/>
            </w:tcBorders>
          </w:tcPr>
          <w:p w14:paraId="1CB35527">
            <w:pPr>
              <w:keepNext w:val="0"/>
              <w:keepLines w:val="0"/>
              <w:pageBreakBefore w:val="0"/>
              <w:kinsoku/>
              <w:wordWrap/>
              <w:overflowPunct/>
              <w:topLinePunct w:val="0"/>
              <w:bidi w:val="0"/>
              <w:spacing w:line="336" w:lineRule="auto"/>
              <w:ind w:left="0" w:leftChars="0"/>
              <w:jc w:val="center"/>
              <w:rPr>
                <w:rFonts w:hint="eastAsia" w:ascii="宋体" w:hAnsi="宋体"/>
                <w:sz w:val="22"/>
                <w:szCs w:val="18"/>
              </w:rPr>
            </w:pPr>
            <w:r>
              <w:rPr>
                <w:rFonts w:hint="eastAsia" w:ascii="宋体" w:hAnsi="宋体"/>
                <w:sz w:val="22"/>
                <w:szCs w:val="18"/>
              </w:rPr>
              <w:t>数量</w:t>
            </w:r>
          </w:p>
        </w:tc>
        <w:tc>
          <w:tcPr>
            <w:tcW w:w="1843" w:type="dxa"/>
            <w:tcBorders>
              <w:top w:val="single" w:color="auto" w:sz="4" w:space="0"/>
              <w:left w:val="single" w:color="auto" w:sz="4" w:space="0"/>
              <w:bottom w:val="single" w:color="auto" w:sz="4" w:space="0"/>
              <w:right w:val="single" w:color="auto" w:sz="4" w:space="0"/>
            </w:tcBorders>
          </w:tcPr>
          <w:p w14:paraId="488A5819">
            <w:pPr>
              <w:keepNext w:val="0"/>
              <w:keepLines w:val="0"/>
              <w:pageBreakBefore w:val="0"/>
              <w:kinsoku/>
              <w:wordWrap/>
              <w:overflowPunct/>
              <w:topLinePunct w:val="0"/>
              <w:bidi w:val="0"/>
              <w:spacing w:line="336" w:lineRule="auto"/>
              <w:ind w:left="0" w:leftChars="0"/>
              <w:jc w:val="center"/>
              <w:rPr>
                <w:rFonts w:hint="eastAsia" w:ascii="宋体" w:hAnsi="宋体"/>
                <w:sz w:val="22"/>
                <w:szCs w:val="18"/>
              </w:rPr>
            </w:pPr>
            <w:r>
              <w:rPr>
                <w:rFonts w:hint="eastAsia" w:ascii="宋体" w:hAnsi="宋体"/>
                <w:sz w:val="22"/>
                <w:szCs w:val="18"/>
              </w:rPr>
              <w:t>不含税金额（元）</w:t>
            </w:r>
          </w:p>
        </w:tc>
        <w:tc>
          <w:tcPr>
            <w:tcW w:w="677" w:type="dxa"/>
            <w:tcBorders>
              <w:top w:val="single" w:color="auto" w:sz="4" w:space="0"/>
              <w:left w:val="single" w:color="auto" w:sz="4" w:space="0"/>
              <w:bottom w:val="single" w:color="auto" w:sz="4" w:space="0"/>
              <w:right w:val="single" w:color="auto" w:sz="4" w:space="0"/>
            </w:tcBorders>
          </w:tcPr>
          <w:p w14:paraId="279ADD6D">
            <w:pPr>
              <w:keepNext w:val="0"/>
              <w:keepLines w:val="0"/>
              <w:pageBreakBefore w:val="0"/>
              <w:kinsoku/>
              <w:wordWrap/>
              <w:overflowPunct/>
              <w:topLinePunct w:val="0"/>
              <w:bidi w:val="0"/>
              <w:spacing w:line="336" w:lineRule="auto"/>
              <w:ind w:left="0" w:leftChars="0"/>
              <w:jc w:val="center"/>
              <w:rPr>
                <w:rFonts w:hint="eastAsia" w:ascii="宋体" w:hAnsi="宋体"/>
                <w:sz w:val="22"/>
                <w:szCs w:val="18"/>
              </w:rPr>
            </w:pPr>
            <w:r>
              <w:rPr>
                <w:rFonts w:hint="eastAsia" w:ascii="宋体" w:hAnsi="宋体"/>
                <w:sz w:val="22"/>
                <w:szCs w:val="18"/>
              </w:rPr>
              <w:t>税率</w:t>
            </w:r>
          </w:p>
        </w:tc>
        <w:tc>
          <w:tcPr>
            <w:tcW w:w="1876"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bottom"/>
          </w:tcPr>
          <w:p w14:paraId="7F7D36DF">
            <w:pPr>
              <w:keepNext w:val="0"/>
              <w:keepLines w:val="0"/>
              <w:pageBreakBefore w:val="0"/>
              <w:kinsoku/>
              <w:wordWrap/>
              <w:overflowPunct/>
              <w:topLinePunct w:val="0"/>
              <w:bidi w:val="0"/>
              <w:spacing w:line="336" w:lineRule="auto"/>
              <w:ind w:left="0" w:leftChars="0"/>
              <w:jc w:val="center"/>
              <w:rPr>
                <w:rFonts w:hint="eastAsia" w:ascii="宋体" w:hAnsi="宋体"/>
                <w:sz w:val="22"/>
                <w:szCs w:val="18"/>
              </w:rPr>
            </w:pPr>
            <w:r>
              <w:rPr>
                <w:rFonts w:hint="eastAsia" w:ascii="宋体" w:hAnsi="宋体"/>
                <w:sz w:val="22"/>
                <w:szCs w:val="18"/>
              </w:rPr>
              <w:t>含税金额（元）</w:t>
            </w:r>
          </w:p>
        </w:tc>
      </w:tr>
      <w:tr w14:paraId="0B40FBF0">
        <w:tblPrEx>
          <w:tblCellMar>
            <w:top w:w="0" w:type="dxa"/>
            <w:left w:w="0" w:type="dxa"/>
            <w:bottom w:w="0" w:type="dxa"/>
            <w:right w:w="0" w:type="dxa"/>
          </w:tblCellMar>
        </w:tblPrEx>
        <w:trPr>
          <w:trHeight w:val="498" w:hRule="atLeast"/>
        </w:trPr>
        <w:tc>
          <w:tcPr>
            <w:tcW w:w="632"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center"/>
          </w:tcPr>
          <w:p w14:paraId="6818EFE4">
            <w:pPr>
              <w:keepNext w:val="0"/>
              <w:keepLines w:val="0"/>
              <w:pageBreakBefore w:val="0"/>
              <w:kinsoku/>
              <w:wordWrap/>
              <w:overflowPunct/>
              <w:topLinePunct w:val="0"/>
              <w:bidi w:val="0"/>
              <w:spacing w:line="336" w:lineRule="auto"/>
              <w:ind w:left="0" w:leftChars="0"/>
              <w:jc w:val="center"/>
              <w:rPr>
                <w:rFonts w:hint="eastAsia" w:ascii="宋体" w:hAnsi="宋体"/>
                <w:b w:val="0"/>
                <w:bCs/>
                <w:sz w:val="22"/>
                <w:szCs w:val="18"/>
                <w:u w:val="none"/>
              </w:rPr>
            </w:pPr>
            <w:r>
              <w:rPr>
                <w:rFonts w:hint="eastAsia" w:ascii="宋体" w:hAnsi="宋体"/>
                <w:b w:val="0"/>
                <w:bCs/>
                <w:sz w:val="22"/>
                <w:szCs w:val="18"/>
                <w:u w:val="none"/>
              </w:rPr>
              <w:t>1</w:t>
            </w:r>
          </w:p>
        </w:tc>
        <w:tc>
          <w:tcPr>
            <w:tcW w:w="2062" w:type="dxa"/>
            <w:tcBorders>
              <w:top w:val="single" w:color="auto" w:sz="4" w:space="0"/>
              <w:left w:val="single" w:color="auto" w:sz="4" w:space="0"/>
              <w:bottom w:val="single" w:color="auto" w:sz="4" w:space="0"/>
              <w:right w:val="single" w:color="auto" w:sz="4" w:space="0"/>
            </w:tcBorders>
            <w:vAlign w:val="center"/>
          </w:tcPr>
          <w:p w14:paraId="6F8C98AF">
            <w:pPr>
              <w:keepNext w:val="0"/>
              <w:keepLines w:val="0"/>
              <w:pageBreakBefore w:val="0"/>
              <w:numPr>
                <w:ilvl w:val="255"/>
                <w:numId w:val="0"/>
              </w:numPr>
              <w:kinsoku/>
              <w:wordWrap/>
              <w:overflowPunct/>
              <w:topLinePunct w:val="0"/>
              <w:bidi w:val="0"/>
              <w:spacing w:line="336" w:lineRule="auto"/>
              <w:ind w:left="0" w:leftChars="0"/>
              <w:rPr>
                <w:rFonts w:hint="eastAsia" w:ascii="宋体" w:hAnsi="宋体"/>
                <w:b w:val="0"/>
                <w:bCs/>
                <w:sz w:val="24"/>
                <w:u w:val="none"/>
              </w:rPr>
            </w:pPr>
            <w:r>
              <w:rPr>
                <w:rFonts w:hint="eastAsia" w:ascii="宋体" w:hAnsi="宋体"/>
                <w:b w:val="0"/>
                <w:bCs/>
                <w:sz w:val="24"/>
                <w:u w:val="none"/>
              </w:rPr>
              <w:t>C-V2X评测工具包</w:t>
            </w:r>
          </w:p>
        </w:tc>
        <w:tc>
          <w:tcPr>
            <w:tcW w:w="883" w:type="dxa"/>
            <w:tcBorders>
              <w:top w:val="single" w:color="auto" w:sz="4" w:space="0"/>
              <w:left w:val="single" w:color="auto" w:sz="4" w:space="0"/>
              <w:bottom w:val="single" w:color="auto" w:sz="4" w:space="0"/>
              <w:right w:val="single" w:color="auto" w:sz="4" w:space="0"/>
            </w:tcBorders>
            <w:vAlign w:val="center"/>
          </w:tcPr>
          <w:p w14:paraId="123B1D95">
            <w:pPr>
              <w:keepNext w:val="0"/>
              <w:keepLines w:val="0"/>
              <w:pageBreakBefore w:val="0"/>
              <w:numPr>
                <w:ilvl w:val="255"/>
                <w:numId w:val="0"/>
              </w:numPr>
              <w:kinsoku/>
              <w:wordWrap/>
              <w:overflowPunct/>
              <w:topLinePunct w:val="0"/>
              <w:bidi w:val="0"/>
              <w:spacing w:line="336" w:lineRule="auto"/>
              <w:ind w:left="0" w:leftChars="0"/>
              <w:jc w:val="center"/>
              <w:rPr>
                <w:rFonts w:hint="eastAsia" w:ascii="宋体" w:hAnsi="宋体"/>
                <w:b w:val="0"/>
                <w:bCs/>
                <w:sz w:val="24"/>
                <w:u w:val="none"/>
              </w:rPr>
            </w:pPr>
            <w:r>
              <w:rPr>
                <w:rFonts w:hint="eastAsia" w:ascii="宋体" w:hAnsi="宋体"/>
                <w:b w:val="0"/>
                <w:bCs/>
                <w:sz w:val="24"/>
                <w:u w:val="none"/>
              </w:rPr>
              <w:t>设备费</w:t>
            </w:r>
          </w:p>
        </w:tc>
        <w:tc>
          <w:tcPr>
            <w:tcW w:w="655" w:type="dxa"/>
            <w:tcBorders>
              <w:top w:val="single" w:color="auto" w:sz="4" w:space="0"/>
              <w:left w:val="single" w:color="auto" w:sz="4" w:space="0"/>
              <w:bottom w:val="single" w:color="auto" w:sz="4" w:space="0"/>
              <w:right w:val="single" w:color="auto" w:sz="4" w:space="0"/>
            </w:tcBorders>
            <w:vAlign w:val="center"/>
          </w:tcPr>
          <w:p w14:paraId="60549BBE">
            <w:pPr>
              <w:keepNext w:val="0"/>
              <w:keepLines w:val="0"/>
              <w:pageBreakBefore w:val="0"/>
              <w:kinsoku/>
              <w:wordWrap/>
              <w:overflowPunct/>
              <w:topLinePunct w:val="0"/>
              <w:bidi w:val="0"/>
              <w:spacing w:line="336" w:lineRule="auto"/>
              <w:ind w:left="0" w:leftChars="0"/>
              <w:jc w:val="center"/>
              <w:rPr>
                <w:rFonts w:hint="eastAsia" w:ascii="宋体" w:hAnsi="宋体"/>
                <w:b w:val="0"/>
                <w:bCs/>
                <w:sz w:val="24"/>
                <w:u w:val="none"/>
              </w:rPr>
            </w:pPr>
            <w:r>
              <w:rPr>
                <w:rFonts w:hint="eastAsia" w:ascii="宋体" w:hAnsi="宋体"/>
                <w:b w:val="0"/>
                <w:bCs/>
                <w:sz w:val="24"/>
                <w:u w:val="none"/>
              </w:rPr>
              <w:t>1套</w:t>
            </w:r>
          </w:p>
        </w:tc>
        <w:tc>
          <w:tcPr>
            <w:tcW w:w="1843" w:type="dxa"/>
            <w:tcBorders>
              <w:top w:val="single" w:color="auto" w:sz="4" w:space="0"/>
              <w:left w:val="single" w:color="auto" w:sz="4" w:space="0"/>
              <w:bottom w:val="single" w:color="auto" w:sz="4" w:space="0"/>
              <w:right w:val="single" w:color="auto" w:sz="4" w:space="0"/>
            </w:tcBorders>
            <w:vAlign w:val="center"/>
          </w:tcPr>
          <w:p w14:paraId="781AD77C">
            <w:pPr>
              <w:keepNext w:val="0"/>
              <w:keepLines w:val="0"/>
              <w:pageBreakBefore w:val="0"/>
              <w:widowControl/>
              <w:kinsoku/>
              <w:wordWrap/>
              <w:overflowPunct/>
              <w:topLinePunct w:val="0"/>
              <w:bidi w:val="0"/>
              <w:spacing w:line="336" w:lineRule="auto"/>
              <w:ind w:left="0" w:leftChars="0"/>
              <w:jc w:val="center"/>
              <w:rPr>
                <w:rFonts w:hint="eastAsia" w:ascii="宋体" w:hAnsi="宋体"/>
                <w:b w:val="0"/>
                <w:bCs/>
                <w:sz w:val="24"/>
                <w:u w:val="none"/>
                <w:lang w:bidi="ar"/>
              </w:rPr>
            </w:pPr>
            <w:r>
              <w:rPr>
                <w:rFonts w:hint="eastAsia" w:ascii="宋体" w:hAnsi="宋体"/>
                <w:b w:val="0"/>
                <w:bCs/>
                <w:sz w:val="24"/>
                <w:u w:val="none"/>
                <w:lang w:bidi="ar"/>
              </w:rPr>
              <w:t>2,028,584.07</w:t>
            </w:r>
          </w:p>
        </w:tc>
        <w:tc>
          <w:tcPr>
            <w:tcW w:w="677" w:type="dxa"/>
            <w:tcBorders>
              <w:top w:val="single" w:color="auto" w:sz="4" w:space="0"/>
              <w:left w:val="single" w:color="auto" w:sz="4" w:space="0"/>
              <w:bottom w:val="single" w:color="auto" w:sz="4" w:space="0"/>
              <w:right w:val="single" w:color="auto" w:sz="4" w:space="0"/>
            </w:tcBorders>
            <w:vAlign w:val="center"/>
          </w:tcPr>
          <w:p w14:paraId="7F2AAE37">
            <w:pPr>
              <w:keepNext w:val="0"/>
              <w:keepLines w:val="0"/>
              <w:pageBreakBefore w:val="0"/>
              <w:widowControl/>
              <w:kinsoku/>
              <w:wordWrap/>
              <w:overflowPunct/>
              <w:topLinePunct w:val="0"/>
              <w:bidi w:val="0"/>
              <w:spacing w:line="336" w:lineRule="auto"/>
              <w:ind w:left="0" w:leftChars="0"/>
              <w:jc w:val="center"/>
              <w:rPr>
                <w:rFonts w:hint="eastAsia" w:ascii="宋体" w:hAnsi="宋体"/>
                <w:b w:val="0"/>
                <w:bCs/>
                <w:sz w:val="24"/>
                <w:u w:val="none"/>
                <w:lang w:bidi="ar"/>
              </w:rPr>
            </w:pPr>
            <w:r>
              <w:rPr>
                <w:rFonts w:hint="eastAsia" w:ascii="宋体" w:hAnsi="宋体"/>
                <w:b w:val="0"/>
                <w:bCs/>
                <w:sz w:val="24"/>
                <w:u w:val="none"/>
                <w:lang w:bidi="ar"/>
              </w:rPr>
              <w:t>13%</w:t>
            </w:r>
          </w:p>
        </w:tc>
        <w:tc>
          <w:tcPr>
            <w:tcW w:w="1876"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center"/>
          </w:tcPr>
          <w:p w14:paraId="7CCF85E4">
            <w:pPr>
              <w:keepNext w:val="0"/>
              <w:keepLines w:val="0"/>
              <w:pageBreakBefore w:val="0"/>
              <w:widowControl/>
              <w:kinsoku/>
              <w:wordWrap/>
              <w:overflowPunct/>
              <w:topLinePunct w:val="0"/>
              <w:bidi w:val="0"/>
              <w:spacing w:line="336" w:lineRule="auto"/>
              <w:ind w:left="0" w:leftChars="0"/>
              <w:jc w:val="center"/>
              <w:rPr>
                <w:rFonts w:hint="default" w:ascii="宋体" w:hAnsi="宋体" w:eastAsia="宋体"/>
                <w:b w:val="0"/>
                <w:bCs/>
                <w:sz w:val="24"/>
                <w:u w:val="none"/>
                <w:lang w:val="en-US" w:eastAsia="zh-CN"/>
              </w:rPr>
            </w:pPr>
            <w:r>
              <w:rPr>
                <w:rFonts w:hint="eastAsia" w:ascii="宋体" w:hAnsi="宋体"/>
                <w:b w:val="0"/>
                <w:bCs/>
                <w:sz w:val="24"/>
                <w:u w:val="none"/>
                <w:lang w:bidi="ar"/>
              </w:rPr>
              <w:t>2,292,300</w:t>
            </w:r>
            <w:r>
              <w:rPr>
                <w:rFonts w:hint="eastAsia" w:ascii="宋体" w:hAnsi="宋体"/>
                <w:b w:val="0"/>
                <w:bCs/>
                <w:sz w:val="24"/>
                <w:u w:val="none"/>
                <w:lang w:val="en-US" w:eastAsia="zh-CN" w:bidi="ar"/>
              </w:rPr>
              <w:t>.00</w:t>
            </w:r>
          </w:p>
        </w:tc>
      </w:tr>
      <w:tr w14:paraId="701CF958">
        <w:tblPrEx>
          <w:tblCellMar>
            <w:top w:w="0" w:type="dxa"/>
            <w:left w:w="0" w:type="dxa"/>
            <w:bottom w:w="0" w:type="dxa"/>
            <w:right w:w="0" w:type="dxa"/>
          </w:tblCellMar>
        </w:tblPrEx>
        <w:trPr>
          <w:trHeight w:val="472" w:hRule="atLeast"/>
        </w:trPr>
        <w:tc>
          <w:tcPr>
            <w:tcW w:w="6752" w:type="dxa"/>
            <w:gridSpan w:val="6"/>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center"/>
          </w:tcPr>
          <w:p w14:paraId="700978ED">
            <w:pPr>
              <w:keepNext w:val="0"/>
              <w:keepLines w:val="0"/>
              <w:pageBreakBefore w:val="0"/>
              <w:kinsoku/>
              <w:wordWrap/>
              <w:overflowPunct/>
              <w:topLinePunct w:val="0"/>
              <w:bidi w:val="0"/>
              <w:spacing w:line="336" w:lineRule="auto"/>
              <w:ind w:left="0" w:leftChars="0"/>
              <w:jc w:val="center"/>
              <w:rPr>
                <w:rFonts w:hint="eastAsia" w:ascii="宋体" w:hAnsi="宋体"/>
                <w:b w:val="0"/>
                <w:bCs/>
                <w:sz w:val="24"/>
                <w:u w:val="none"/>
                <w:lang w:bidi="ar"/>
              </w:rPr>
            </w:pPr>
            <w:r>
              <w:rPr>
                <w:rFonts w:hint="eastAsia" w:ascii="宋体" w:hAnsi="宋体"/>
                <w:b w:val="0"/>
                <w:bCs/>
                <w:sz w:val="24"/>
                <w:szCs w:val="24"/>
                <w:u w:val="none"/>
              </w:rPr>
              <w:t>项目总价款</w:t>
            </w:r>
          </w:p>
        </w:tc>
        <w:tc>
          <w:tcPr>
            <w:tcW w:w="1876"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center"/>
          </w:tcPr>
          <w:p w14:paraId="1F90D7B0">
            <w:pPr>
              <w:keepNext w:val="0"/>
              <w:keepLines w:val="0"/>
              <w:pageBreakBefore w:val="0"/>
              <w:kinsoku/>
              <w:wordWrap/>
              <w:overflowPunct/>
              <w:topLinePunct w:val="0"/>
              <w:bidi w:val="0"/>
              <w:spacing w:line="336" w:lineRule="auto"/>
              <w:ind w:left="0" w:leftChars="0"/>
              <w:jc w:val="center"/>
              <w:rPr>
                <w:rFonts w:hint="eastAsia" w:ascii="宋体" w:hAnsi="宋体"/>
                <w:b w:val="0"/>
                <w:bCs/>
                <w:sz w:val="22"/>
                <w:szCs w:val="18"/>
                <w:u w:val="none"/>
              </w:rPr>
            </w:pPr>
            <w:r>
              <w:rPr>
                <w:rFonts w:hint="eastAsia" w:ascii="宋体" w:hAnsi="宋体"/>
                <w:b w:val="0"/>
                <w:bCs/>
                <w:sz w:val="24"/>
                <w:u w:val="none"/>
              </w:rPr>
              <w:t>2,292,300.00</w:t>
            </w:r>
          </w:p>
        </w:tc>
      </w:tr>
    </w:tbl>
    <w:p w14:paraId="06A3FD60">
      <w:pPr>
        <w:pStyle w:val="101"/>
        <w:keepNext w:val="0"/>
        <w:keepLines w:val="0"/>
        <w:pageBreakBefore w:val="0"/>
        <w:numPr>
          <w:ilvl w:val="2"/>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本合同买卖双方之间所发生的一切费用均以人民币计价并支付。乙方充分了解、同意并承诺：本合同下的软硬件产品和服务是完全为业主定制的；本合同下的甲方资金来源于业主或甲方客户；因业主或甲方客户付款延迟的，乙方不得因此要求甲方承担任何相关责任。乙方同意并承诺：本合同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5C3BFE73">
      <w:pPr>
        <w:keepNext w:val="0"/>
        <w:keepLines w:val="0"/>
        <w:pageBreakBefore w:val="0"/>
        <w:numPr>
          <w:ilvl w:val="255"/>
          <w:numId w:val="0"/>
        </w:numPr>
        <w:kinsoku/>
        <w:wordWrap/>
        <w:overflowPunct/>
        <w:topLinePunct w:val="0"/>
        <w:bidi w:val="0"/>
        <w:spacing w:line="336" w:lineRule="auto"/>
        <w:ind w:left="0" w:leftChars="0" w:firstLine="420"/>
        <w:rPr>
          <w:rFonts w:hint="eastAsia" w:ascii="宋体" w:hAnsi="宋体" w:cs="华文仿宋"/>
          <w:b w:val="0"/>
          <w:bCs/>
          <w:sz w:val="24"/>
          <w:szCs w:val="24"/>
        </w:rPr>
      </w:pPr>
      <w:r>
        <w:rPr>
          <w:rFonts w:hint="eastAsia" w:ascii="宋体" w:hAnsi="宋体" w:cs="华文仿宋"/>
          <w:b w:val="0"/>
          <w:bCs/>
          <w:sz w:val="24"/>
          <w:szCs w:val="24"/>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p>
    <w:p w14:paraId="049D72EC">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 xml:space="preserve">付款方式: </w:t>
      </w:r>
    </w:p>
    <w:p w14:paraId="274E85DA">
      <w:pPr>
        <w:pStyle w:val="100"/>
        <w:keepNext w:val="0"/>
        <w:keepLines w:val="0"/>
        <w:pageBreakBefore w:val="0"/>
        <w:tabs>
          <w:tab w:val="left" w:pos="210"/>
          <w:tab w:val="left" w:pos="450"/>
          <w:tab w:val="left" w:pos="840"/>
          <w:tab w:val="left" w:pos="1260"/>
        </w:tabs>
        <w:kinsoku/>
        <w:wordWrap/>
        <w:overflowPunct/>
        <w:topLinePunct w:val="0"/>
        <w:bidi w:val="0"/>
        <w:spacing w:line="336" w:lineRule="auto"/>
        <w:ind w:left="0" w:leftChars="0" w:firstLine="480"/>
        <w:rPr>
          <w:rFonts w:hint="eastAsia" w:ascii="宋体" w:hAnsi="宋体" w:cs="宋体"/>
          <w:b w:val="0"/>
          <w:bCs/>
          <w:sz w:val="24"/>
        </w:rPr>
      </w:pPr>
      <w:r>
        <w:rPr>
          <w:rFonts w:hint="eastAsia" w:ascii="宋体" w:hAnsi="宋体" w:cs="宋体"/>
          <w:b w:val="0"/>
          <w:bCs/>
          <w:sz w:val="24"/>
        </w:rPr>
        <w:t>1）预付款：</w:t>
      </w:r>
      <w:r>
        <w:rPr>
          <w:rFonts w:hint="eastAsia" w:ascii="宋体" w:hAnsi="宋体" w:cs="华文仿宋"/>
          <w:b w:val="0"/>
          <w:bCs/>
          <w:sz w:val="24"/>
          <w:szCs w:val="24"/>
        </w:rPr>
        <w:t>用于乙方为合同工程的实施购置材料、工程设备、施工设备、修建临时设施以及组织施工队伍进场等，</w:t>
      </w:r>
      <w:r>
        <w:rPr>
          <w:rFonts w:hint="eastAsia" w:ascii="宋体" w:hAnsi="宋体" w:cs="宋体"/>
          <w:b w:val="0"/>
          <w:bCs/>
          <w:sz w:val="24"/>
        </w:rPr>
        <w:t>签订合同生效且甲方收到业主或甲方客户支付的相应同等比例款项并收到发票之后30个工作日内支付签约合同价的10%；</w:t>
      </w:r>
    </w:p>
    <w:p w14:paraId="0A71C5EE">
      <w:pPr>
        <w:pStyle w:val="100"/>
        <w:keepNext w:val="0"/>
        <w:keepLines w:val="0"/>
        <w:pageBreakBefore w:val="0"/>
        <w:tabs>
          <w:tab w:val="left" w:pos="210"/>
          <w:tab w:val="left" w:pos="450"/>
          <w:tab w:val="left" w:pos="840"/>
          <w:tab w:val="left" w:pos="1260"/>
        </w:tabs>
        <w:kinsoku/>
        <w:wordWrap/>
        <w:overflowPunct/>
        <w:topLinePunct w:val="0"/>
        <w:bidi w:val="0"/>
        <w:spacing w:line="336" w:lineRule="auto"/>
        <w:ind w:left="0" w:leftChars="0" w:firstLine="480"/>
        <w:rPr>
          <w:rFonts w:hint="eastAsia" w:ascii="宋体" w:hAnsi="宋体" w:cs="宋体"/>
          <w:b w:val="0"/>
          <w:bCs/>
          <w:sz w:val="24"/>
        </w:rPr>
      </w:pPr>
      <w:r>
        <w:rPr>
          <w:rFonts w:hint="eastAsia" w:ascii="宋体" w:hAnsi="宋体" w:cs="宋体"/>
          <w:b w:val="0"/>
          <w:bCs/>
          <w:sz w:val="24"/>
        </w:rPr>
        <w:t>2）进度款：由乙方按照实施进度按月报验，经业主监理单位及跟踪审计单位审计确认且甲方收到业主或甲方客户支付的相应同等比例款项之后30个工作日内支付，支付金额不超过该审定金额的60%，且项目进度款不超过签约合同价的60%（</w:t>
      </w:r>
      <w:r>
        <w:rPr>
          <w:rFonts w:hint="eastAsia" w:ascii="宋体" w:hAnsi="宋体" w:cs="华文仿宋"/>
          <w:b w:val="0"/>
          <w:bCs/>
          <w:sz w:val="24"/>
          <w:szCs w:val="24"/>
        </w:rPr>
        <w:t>含预付款</w:t>
      </w:r>
      <w:r>
        <w:rPr>
          <w:rFonts w:hint="eastAsia" w:ascii="宋体" w:hAnsi="宋体" w:cs="宋体"/>
          <w:b w:val="0"/>
          <w:bCs/>
          <w:sz w:val="24"/>
        </w:rPr>
        <w:t>）；</w:t>
      </w:r>
    </w:p>
    <w:p w14:paraId="49C2E4BF">
      <w:pPr>
        <w:pStyle w:val="100"/>
        <w:keepNext w:val="0"/>
        <w:keepLines w:val="0"/>
        <w:pageBreakBefore w:val="0"/>
        <w:tabs>
          <w:tab w:val="left" w:pos="210"/>
          <w:tab w:val="left" w:pos="450"/>
          <w:tab w:val="left" w:pos="840"/>
          <w:tab w:val="left" w:pos="1260"/>
        </w:tabs>
        <w:kinsoku/>
        <w:wordWrap/>
        <w:overflowPunct/>
        <w:topLinePunct w:val="0"/>
        <w:bidi w:val="0"/>
        <w:spacing w:line="336" w:lineRule="auto"/>
        <w:ind w:left="0" w:leftChars="0" w:firstLine="480"/>
        <w:rPr>
          <w:rFonts w:hint="eastAsia" w:ascii="宋体" w:hAnsi="宋体" w:cs="宋体"/>
          <w:b w:val="0"/>
          <w:bCs/>
          <w:sz w:val="24"/>
        </w:rPr>
      </w:pPr>
      <w:r>
        <w:rPr>
          <w:rFonts w:hint="eastAsia" w:ascii="宋体" w:hAnsi="宋体" w:cs="宋体"/>
          <w:b w:val="0"/>
          <w:bCs/>
          <w:sz w:val="24"/>
        </w:rPr>
        <w:t>3）项目竣工验收合格并完成第三方审计且甲方收到业主或甲方客户支付的相应同等比例款项之后30个工作日内，支付至审定金额的95%；</w:t>
      </w:r>
    </w:p>
    <w:p w14:paraId="54CE5072">
      <w:pPr>
        <w:pStyle w:val="100"/>
        <w:keepNext w:val="0"/>
        <w:keepLines w:val="0"/>
        <w:pageBreakBefore w:val="0"/>
        <w:tabs>
          <w:tab w:val="left" w:pos="210"/>
          <w:tab w:val="left" w:pos="450"/>
          <w:tab w:val="left" w:pos="840"/>
          <w:tab w:val="left" w:pos="1260"/>
        </w:tabs>
        <w:kinsoku/>
        <w:wordWrap/>
        <w:overflowPunct/>
        <w:topLinePunct w:val="0"/>
        <w:bidi w:val="0"/>
        <w:spacing w:line="336" w:lineRule="auto"/>
        <w:ind w:left="0" w:leftChars="0" w:firstLine="480"/>
        <w:rPr>
          <w:rFonts w:hint="eastAsia" w:ascii="宋体" w:hAnsi="宋体" w:cs="宋体"/>
          <w:b w:val="0"/>
          <w:bCs/>
          <w:sz w:val="24"/>
        </w:rPr>
      </w:pPr>
      <w:r>
        <w:rPr>
          <w:rFonts w:hint="eastAsia" w:ascii="宋体" w:hAnsi="宋体" w:cs="宋体"/>
          <w:b w:val="0"/>
          <w:bCs/>
          <w:sz w:val="24"/>
        </w:rPr>
        <w:t>4）质保期满且甲方收到业主或甲方客户支付的相应同等比例款项后</w:t>
      </w:r>
      <w:r>
        <w:rPr>
          <w:rFonts w:ascii="宋体" w:hAnsi="宋体" w:cs="宋体"/>
          <w:b w:val="0"/>
          <w:bCs/>
          <w:sz w:val="24"/>
        </w:rPr>
        <w:t>30</w:t>
      </w:r>
      <w:r>
        <w:rPr>
          <w:rFonts w:hint="eastAsia" w:ascii="宋体" w:hAnsi="宋体" w:cs="宋体"/>
          <w:b w:val="0"/>
          <w:bCs/>
          <w:sz w:val="24"/>
        </w:rPr>
        <w:t>个工作日内支付余款。</w:t>
      </w:r>
    </w:p>
    <w:p w14:paraId="17298674">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以上所有结算均按照业主方结算考核要求实施。</w:t>
      </w:r>
      <w:r>
        <w:rPr>
          <w:rFonts w:hint="eastAsia" w:ascii="宋体" w:hAnsi="宋体"/>
          <w:b w:val="0"/>
          <w:bCs/>
          <w:sz w:val="24"/>
          <w:szCs w:val="24"/>
        </w:rPr>
        <w:t>乙方应按各期付款数额、甲方要求开具符合国家法律法规和标准的增值税电子专用发票，须在开具发票之日起【7】个工作日内按本合同第9.4.（1）条款约定方式将增值税电子专用发票送达至甲方微信或邮箱，发送到甲方微信或邮箱之日为发票的送达日期。</w:t>
      </w:r>
    </w:p>
    <w:p w14:paraId="2F17DDEB">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highlight w:val="none"/>
        </w:rPr>
      </w:pPr>
      <w:r>
        <w:rPr>
          <w:rFonts w:hint="eastAsia" w:ascii="宋体" w:hAnsi="宋体"/>
          <w:b w:val="0"/>
          <w:bCs/>
          <w:sz w:val="24"/>
          <w:szCs w:val="24"/>
          <w:highlight w:val="none"/>
        </w:rPr>
        <w:t>支付办法：银行汇票或转账支票。</w:t>
      </w:r>
    </w:p>
    <w:p w14:paraId="41A9542E">
      <w:pPr>
        <w:pStyle w:val="101"/>
        <w:keepNext w:val="0"/>
        <w:keepLines w:val="0"/>
        <w:pageBreakBefore w:val="0"/>
        <w:numPr>
          <w:ilvl w:val="1"/>
          <w:numId w:val="3"/>
        </w:numPr>
        <w:kinsoku/>
        <w:wordWrap/>
        <w:overflowPunct/>
        <w:topLinePunct w:val="0"/>
        <w:bidi w:val="0"/>
        <w:spacing w:line="336" w:lineRule="auto"/>
        <w:ind w:left="0" w:leftChars="0" w:firstLineChars="0"/>
        <w:rPr>
          <w:rFonts w:hint="eastAsia" w:ascii="宋体" w:hAnsi="宋体"/>
          <w:b w:val="0"/>
          <w:bCs/>
          <w:sz w:val="24"/>
          <w:szCs w:val="24"/>
        </w:rPr>
      </w:pPr>
      <w:r>
        <w:rPr>
          <w:rFonts w:hint="eastAsia" w:ascii="宋体" w:hAnsi="宋体"/>
          <w:b w:val="0"/>
          <w:bCs/>
          <w:sz w:val="24"/>
          <w:szCs w:val="24"/>
        </w:rPr>
        <w:t>付款凭据：A、合格的增值税电子专用发票；B、各阶段</w:t>
      </w:r>
      <w:r>
        <w:rPr>
          <w:rFonts w:ascii="宋体" w:hAnsi="宋体"/>
          <w:b w:val="0"/>
          <w:bCs/>
          <w:sz w:val="24"/>
          <w:szCs w:val="24"/>
        </w:rPr>
        <w:t>满足付款条件的证明资料</w:t>
      </w:r>
      <w:r>
        <w:rPr>
          <w:rFonts w:hint="eastAsia" w:ascii="宋体" w:hAnsi="宋体"/>
          <w:b w:val="0"/>
          <w:bCs/>
          <w:sz w:val="24"/>
          <w:szCs w:val="24"/>
        </w:rPr>
        <w:t>（如</w:t>
      </w:r>
      <w:r>
        <w:rPr>
          <w:rFonts w:ascii="宋体" w:hAnsi="宋体"/>
          <w:b w:val="0"/>
          <w:bCs/>
          <w:sz w:val="24"/>
          <w:szCs w:val="24"/>
        </w:rPr>
        <w:t>到货验收报告、双方</w:t>
      </w:r>
      <w:r>
        <w:rPr>
          <w:rFonts w:hint="eastAsia" w:ascii="宋体" w:hAnsi="宋体"/>
          <w:b w:val="0"/>
          <w:bCs/>
          <w:sz w:val="24"/>
          <w:szCs w:val="24"/>
        </w:rPr>
        <w:t>盖章确认</w:t>
      </w:r>
      <w:r>
        <w:rPr>
          <w:rFonts w:ascii="宋体" w:hAnsi="宋体"/>
          <w:b w:val="0"/>
          <w:bCs/>
          <w:sz w:val="24"/>
          <w:szCs w:val="24"/>
        </w:rPr>
        <w:t>的</w:t>
      </w:r>
      <w:r>
        <w:rPr>
          <w:rFonts w:hint="eastAsia" w:ascii="宋体" w:hAnsi="宋体"/>
          <w:b w:val="0"/>
          <w:bCs/>
          <w:sz w:val="24"/>
          <w:szCs w:val="24"/>
        </w:rPr>
        <w:t>项目验收</w:t>
      </w:r>
      <w:r>
        <w:rPr>
          <w:rFonts w:ascii="宋体" w:hAnsi="宋体"/>
          <w:b w:val="0"/>
          <w:bCs/>
          <w:sz w:val="24"/>
          <w:szCs w:val="24"/>
        </w:rPr>
        <w:t>报告、审计</w:t>
      </w:r>
      <w:r>
        <w:rPr>
          <w:rFonts w:hint="eastAsia" w:ascii="宋体" w:hAnsi="宋体"/>
          <w:b w:val="0"/>
          <w:bCs/>
          <w:sz w:val="24"/>
          <w:szCs w:val="24"/>
        </w:rPr>
        <w:t>报告</w:t>
      </w:r>
      <w:r>
        <w:rPr>
          <w:rFonts w:ascii="宋体" w:hAnsi="宋体"/>
          <w:b w:val="0"/>
          <w:bCs/>
          <w:sz w:val="24"/>
          <w:szCs w:val="24"/>
        </w:rPr>
        <w:t>等</w:t>
      </w:r>
      <w:r>
        <w:rPr>
          <w:rFonts w:hint="eastAsia" w:ascii="宋体" w:hAnsi="宋体"/>
          <w:b w:val="0"/>
          <w:bCs/>
          <w:sz w:val="24"/>
          <w:szCs w:val="24"/>
        </w:rPr>
        <w:t>）。</w:t>
      </w:r>
    </w:p>
    <w:p w14:paraId="180F35B4">
      <w:pPr>
        <w:pStyle w:val="101"/>
        <w:keepNext w:val="0"/>
        <w:keepLines w:val="0"/>
        <w:pageBreakBefore w:val="0"/>
        <w:numPr>
          <w:ilvl w:val="1"/>
          <w:numId w:val="3"/>
        </w:numPr>
        <w:kinsoku/>
        <w:wordWrap/>
        <w:overflowPunct/>
        <w:topLinePunct w:val="0"/>
        <w:bidi w:val="0"/>
        <w:spacing w:line="336" w:lineRule="auto"/>
        <w:ind w:left="0" w:leftChars="0" w:firstLineChars="0"/>
        <w:rPr>
          <w:rFonts w:hint="eastAsia" w:ascii="宋体" w:hAnsi="宋体"/>
          <w:b w:val="0"/>
          <w:bCs/>
          <w:sz w:val="24"/>
          <w:szCs w:val="24"/>
        </w:rPr>
      </w:pPr>
      <w:r>
        <w:rPr>
          <w:rFonts w:hint="eastAsia" w:ascii="宋体" w:hAnsi="宋体"/>
          <w:b w:val="0"/>
          <w:bCs/>
          <w:sz w:val="24"/>
          <w:szCs w:val="24"/>
        </w:rPr>
        <w:t>结算账户条款：</w:t>
      </w:r>
    </w:p>
    <w:p w14:paraId="1A8BF30A">
      <w:pPr>
        <w:keepNext w:val="0"/>
        <w:keepLines w:val="0"/>
        <w:pageBreakBefore w:val="0"/>
        <w:widowControl/>
        <w:kinsoku/>
        <w:wordWrap/>
        <w:overflowPunct/>
        <w:topLinePunct w:val="0"/>
        <w:autoSpaceDE w:val="0"/>
        <w:autoSpaceDN w:val="0"/>
        <w:bidi w:val="0"/>
        <w:spacing w:line="336" w:lineRule="auto"/>
        <w:ind w:left="708" w:leftChars="0" w:hanging="708" w:hangingChars="295"/>
        <w:textAlignment w:val="bottom"/>
        <w:rPr>
          <w:rFonts w:hint="eastAsia" w:ascii="宋体" w:hAnsi="宋体"/>
          <w:b w:val="0"/>
          <w:bCs/>
          <w:sz w:val="24"/>
          <w:szCs w:val="24"/>
        </w:rPr>
      </w:pPr>
      <w:r>
        <w:rPr>
          <w:rFonts w:hint="eastAsia" w:ascii="宋体" w:hAnsi="宋体"/>
          <w:b w:val="0"/>
          <w:bCs/>
          <w:sz w:val="24"/>
          <w:szCs w:val="24"/>
        </w:rPr>
        <w:t>甲方名称：江苏天安智联科技股份有限公司</w:t>
      </w:r>
    </w:p>
    <w:p w14:paraId="05F78667">
      <w:pPr>
        <w:keepNext w:val="0"/>
        <w:keepLines w:val="0"/>
        <w:pageBreakBefore w:val="0"/>
        <w:widowControl/>
        <w:kinsoku/>
        <w:wordWrap/>
        <w:overflowPunct/>
        <w:topLinePunct w:val="0"/>
        <w:autoSpaceDE w:val="0"/>
        <w:autoSpaceDN w:val="0"/>
        <w:bidi w:val="0"/>
        <w:spacing w:line="336" w:lineRule="auto"/>
        <w:ind w:left="708" w:leftChars="0" w:hanging="708" w:hangingChars="295"/>
        <w:textAlignment w:val="bottom"/>
        <w:rPr>
          <w:rFonts w:hint="eastAsia" w:ascii="宋体" w:hAnsi="宋体"/>
          <w:b w:val="0"/>
          <w:bCs/>
          <w:sz w:val="24"/>
          <w:szCs w:val="24"/>
        </w:rPr>
      </w:pPr>
      <w:r>
        <w:rPr>
          <w:rFonts w:hint="eastAsia" w:ascii="宋体" w:hAnsi="宋体"/>
          <w:b w:val="0"/>
          <w:bCs/>
          <w:sz w:val="24"/>
          <w:szCs w:val="24"/>
        </w:rPr>
        <w:t>纳税人资质：一般纳税人</w:t>
      </w:r>
    </w:p>
    <w:p w14:paraId="03EBC0A3">
      <w:pPr>
        <w:keepNext w:val="0"/>
        <w:keepLines w:val="0"/>
        <w:pageBreakBefore w:val="0"/>
        <w:widowControl/>
        <w:kinsoku/>
        <w:wordWrap/>
        <w:overflowPunct/>
        <w:topLinePunct w:val="0"/>
        <w:autoSpaceDE w:val="0"/>
        <w:autoSpaceDN w:val="0"/>
        <w:bidi w:val="0"/>
        <w:spacing w:line="336" w:lineRule="auto"/>
        <w:ind w:left="708" w:leftChars="0" w:hanging="708" w:hangingChars="295"/>
        <w:textAlignment w:val="bottom"/>
        <w:rPr>
          <w:rFonts w:hint="eastAsia" w:ascii="宋体" w:hAnsi="宋体"/>
          <w:b w:val="0"/>
          <w:bCs/>
          <w:sz w:val="24"/>
          <w:szCs w:val="24"/>
        </w:rPr>
      </w:pPr>
      <w:r>
        <w:rPr>
          <w:rFonts w:hint="eastAsia" w:ascii="宋体" w:hAnsi="宋体"/>
          <w:b w:val="0"/>
          <w:bCs/>
          <w:sz w:val="24"/>
          <w:szCs w:val="24"/>
        </w:rPr>
        <w:t>纳税人识别号：91320200554616739F</w:t>
      </w:r>
    </w:p>
    <w:p w14:paraId="0649EEEE">
      <w:pPr>
        <w:keepNext w:val="0"/>
        <w:keepLines w:val="0"/>
        <w:pageBreakBefore w:val="0"/>
        <w:kinsoku/>
        <w:wordWrap/>
        <w:overflowPunct/>
        <w:topLinePunct w:val="0"/>
        <w:bidi w:val="0"/>
        <w:adjustRightInd w:val="0"/>
        <w:snapToGrid w:val="0"/>
        <w:spacing w:line="336" w:lineRule="auto"/>
        <w:ind w:left="708" w:leftChars="0" w:hanging="708" w:hangingChars="295"/>
        <w:rPr>
          <w:rFonts w:hint="eastAsia" w:ascii="宋体" w:hAnsi="宋体"/>
          <w:b w:val="0"/>
          <w:bCs/>
          <w:sz w:val="24"/>
          <w:szCs w:val="24"/>
        </w:rPr>
      </w:pPr>
      <w:r>
        <w:rPr>
          <w:rFonts w:hint="eastAsia" w:ascii="宋体" w:hAnsi="宋体"/>
          <w:b w:val="0"/>
          <w:bCs/>
          <w:sz w:val="24"/>
          <w:szCs w:val="24"/>
        </w:rPr>
        <w:t>开户名称：江苏天安智联科技股份有限公司</w:t>
      </w:r>
    </w:p>
    <w:p w14:paraId="5D5FDF66">
      <w:pPr>
        <w:keepNext w:val="0"/>
        <w:keepLines w:val="0"/>
        <w:pageBreakBefore w:val="0"/>
        <w:kinsoku/>
        <w:wordWrap/>
        <w:overflowPunct/>
        <w:topLinePunct w:val="0"/>
        <w:bidi w:val="0"/>
        <w:adjustRightInd w:val="0"/>
        <w:snapToGrid w:val="0"/>
        <w:spacing w:line="336" w:lineRule="auto"/>
        <w:ind w:left="708" w:leftChars="0" w:hanging="708" w:hangingChars="295"/>
        <w:rPr>
          <w:rFonts w:hint="eastAsia" w:ascii="宋体" w:hAnsi="宋体"/>
          <w:b w:val="0"/>
          <w:bCs/>
          <w:sz w:val="24"/>
          <w:szCs w:val="24"/>
        </w:rPr>
      </w:pPr>
      <w:r>
        <w:rPr>
          <w:rFonts w:hint="eastAsia" w:ascii="宋体" w:hAnsi="宋体"/>
          <w:b w:val="0"/>
          <w:bCs/>
          <w:sz w:val="24"/>
          <w:szCs w:val="24"/>
        </w:rPr>
        <w:t>开户行：光大银行无锡惠山支行</w:t>
      </w:r>
    </w:p>
    <w:p w14:paraId="420A3C13">
      <w:pPr>
        <w:keepNext w:val="0"/>
        <w:keepLines w:val="0"/>
        <w:pageBreakBefore w:val="0"/>
        <w:kinsoku/>
        <w:wordWrap/>
        <w:overflowPunct/>
        <w:topLinePunct w:val="0"/>
        <w:bidi w:val="0"/>
        <w:spacing w:line="336" w:lineRule="auto"/>
        <w:ind w:left="708" w:leftChars="0" w:hanging="708" w:hangingChars="295"/>
        <w:rPr>
          <w:rFonts w:hint="eastAsia" w:ascii="宋体" w:hAnsi="宋体"/>
          <w:b w:val="0"/>
          <w:bCs/>
          <w:sz w:val="24"/>
          <w:szCs w:val="24"/>
        </w:rPr>
      </w:pPr>
      <w:r>
        <w:rPr>
          <w:rFonts w:hint="eastAsia" w:ascii="宋体" w:hAnsi="宋体"/>
          <w:b w:val="0"/>
          <w:bCs/>
          <w:sz w:val="24"/>
          <w:szCs w:val="24"/>
        </w:rPr>
        <w:t>银行账号：51650188000046923</w:t>
      </w:r>
    </w:p>
    <w:p w14:paraId="605FFF24">
      <w:pPr>
        <w:keepNext w:val="0"/>
        <w:keepLines w:val="0"/>
        <w:pageBreakBefore w:val="0"/>
        <w:kinsoku/>
        <w:wordWrap/>
        <w:overflowPunct/>
        <w:topLinePunct w:val="0"/>
        <w:bidi w:val="0"/>
        <w:spacing w:line="336" w:lineRule="auto"/>
        <w:ind w:left="708" w:leftChars="0" w:hanging="708" w:hangingChars="295"/>
        <w:rPr>
          <w:rFonts w:hint="eastAsia" w:ascii="宋体" w:hAnsi="宋体"/>
          <w:b w:val="0"/>
          <w:bCs/>
          <w:sz w:val="24"/>
          <w:szCs w:val="24"/>
        </w:rPr>
      </w:pPr>
      <w:r>
        <w:rPr>
          <w:rFonts w:hint="eastAsia" w:ascii="宋体" w:hAnsi="宋体"/>
          <w:b w:val="0"/>
          <w:bCs/>
          <w:sz w:val="24"/>
          <w:szCs w:val="24"/>
        </w:rPr>
        <w:t>地址：无锡市锡山区安镇街道春风南路2号智行科创园8幢3单元1404号</w:t>
      </w:r>
    </w:p>
    <w:p w14:paraId="1DAF6D96">
      <w:pPr>
        <w:keepNext w:val="0"/>
        <w:keepLines w:val="0"/>
        <w:pageBreakBefore w:val="0"/>
        <w:kinsoku/>
        <w:wordWrap/>
        <w:overflowPunct/>
        <w:topLinePunct w:val="0"/>
        <w:bidi w:val="0"/>
        <w:spacing w:line="336" w:lineRule="auto"/>
        <w:ind w:left="708" w:leftChars="0" w:hanging="708" w:hangingChars="295"/>
        <w:rPr>
          <w:rFonts w:hint="eastAsia" w:ascii="宋体" w:hAnsi="宋体"/>
          <w:b w:val="0"/>
          <w:bCs/>
          <w:sz w:val="24"/>
          <w:szCs w:val="24"/>
        </w:rPr>
      </w:pPr>
      <w:r>
        <w:rPr>
          <w:rFonts w:hint="eastAsia" w:ascii="宋体" w:hAnsi="宋体"/>
          <w:b w:val="0"/>
          <w:bCs/>
          <w:sz w:val="24"/>
          <w:szCs w:val="24"/>
        </w:rPr>
        <w:t>办公楼</w:t>
      </w:r>
    </w:p>
    <w:p w14:paraId="6E0BCE4F">
      <w:pPr>
        <w:keepNext w:val="0"/>
        <w:keepLines w:val="0"/>
        <w:pageBreakBefore w:val="0"/>
        <w:kinsoku/>
        <w:wordWrap/>
        <w:overflowPunct/>
        <w:topLinePunct w:val="0"/>
        <w:bidi w:val="0"/>
        <w:spacing w:line="336" w:lineRule="auto"/>
        <w:ind w:left="708" w:leftChars="0" w:hanging="708" w:hangingChars="295"/>
        <w:rPr>
          <w:rFonts w:hint="eastAsia" w:ascii="宋体" w:hAnsi="宋体"/>
          <w:b w:val="0"/>
          <w:bCs/>
          <w:sz w:val="24"/>
          <w:szCs w:val="24"/>
        </w:rPr>
      </w:pPr>
      <w:r>
        <w:rPr>
          <w:rFonts w:hint="eastAsia" w:ascii="宋体" w:hAnsi="宋体"/>
          <w:b w:val="0"/>
          <w:bCs/>
          <w:sz w:val="24"/>
          <w:szCs w:val="24"/>
        </w:rPr>
        <w:t>联系电话：0510-85386595</w:t>
      </w:r>
    </w:p>
    <w:p w14:paraId="55F69D17">
      <w:pPr>
        <w:keepNext w:val="0"/>
        <w:keepLines w:val="0"/>
        <w:pageBreakBefore w:val="0"/>
        <w:kinsoku/>
        <w:wordWrap/>
        <w:overflowPunct/>
        <w:topLinePunct w:val="0"/>
        <w:bidi w:val="0"/>
        <w:spacing w:line="336" w:lineRule="auto"/>
        <w:ind w:left="0" w:leftChars="0"/>
        <w:rPr>
          <w:rFonts w:hint="eastAsia" w:ascii="宋体" w:hAnsi="宋体"/>
          <w:b w:val="0"/>
          <w:bCs/>
          <w:sz w:val="24"/>
          <w:szCs w:val="24"/>
        </w:rPr>
      </w:pPr>
    </w:p>
    <w:p w14:paraId="58656468">
      <w:pPr>
        <w:keepNext w:val="0"/>
        <w:keepLines w:val="0"/>
        <w:pageBreakBefore w:val="0"/>
        <w:widowControl/>
        <w:kinsoku/>
        <w:wordWrap/>
        <w:overflowPunct/>
        <w:topLinePunct w:val="0"/>
        <w:bidi w:val="0"/>
        <w:spacing w:line="336" w:lineRule="auto"/>
        <w:ind w:left="708" w:leftChars="0" w:hanging="708" w:hangingChars="295"/>
        <w:rPr>
          <w:rFonts w:hint="eastAsia" w:ascii="宋体" w:hAnsi="宋体"/>
          <w:b w:val="0"/>
          <w:bCs/>
          <w:sz w:val="24"/>
          <w:szCs w:val="24"/>
        </w:rPr>
      </w:pPr>
      <w:r>
        <w:rPr>
          <w:rFonts w:hint="eastAsia" w:ascii="宋体" w:hAnsi="宋体"/>
          <w:b w:val="0"/>
          <w:bCs/>
          <w:sz w:val="24"/>
          <w:szCs w:val="24"/>
        </w:rPr>
        <w:t>乙方名称：</w:t>
      </w:r>
      <w:r>
        <w:rPr>
          <w:rFonts w:hint="eastAsia" w:ascii="宋体" w:hAnsi="宋体"/>
          <w:b w:val="0"/>
          <w:bCs/>
          <w:sz w:val="24"/>
          <w:szCs w:val="24"/>
          <w:lang w:bidi="ar"/>
        </w:rPr>
        <w:t>信通院车联网创新中心（成都）有限公司</w:t>
      </w:r>
    </w:p>
    <w:p w14:paraId="11789251">
      <w:pPr>
        <w:keepNext w:val="0"/>
        <w:keepLines w:val="0"/>
        <w:pageBreakBefore w:val="0"/>
        <w:widowControl/>
        <w:kinsoku/>
        <w:wordWrap/>
        <w:overflowPunct/>
        <w:topLinePunct w:val="0"/>
        <w:bidi w:val="0"/>
        <w:spacing w:line="336" w:lineRule="auto"/>
        <w:ind w:left="708" w:leftChars="0" w:hanging="708" w:hangingChars="295"/>
        <w:rPr>
          <w:rFonts w:hint="eastAsia" w:ascii="宋体" w:hAnsi="宋体"/>
          <w:b w:val="0"/>
          <w:bCs/>
          <w:sz w:val="24"/>
          <w:szCs w:val="24"/>
        </w:rPr>
      </w:pPr>
      <w:r>
        <w:rPr>
          <w:rFonts w:hint="eastAsia" w:ascii="宋体" w:hAnsi="宋体"/>
          <w:b w:val="0"/>
          <w:bCs/>
          <w:sz w:val="24"/>
          <w:szCs w:val="24"/>
        </w:rPr>
        <w:t>纳税人资质：一般纳税人</w:t>
      </w:r>
    </w:p>
    <w:p w14:paraId="74850B6E">
      <w:pPr>
        <w:keepNext w:val="0"/>
        <w:keepLines w:val="0"/>
        <w:pageBreakBefore w:val="0"/>
        <w:widowControl/>
        <w:kinsoku/>
        <w:wordWrap/>
        <w:overflowPunct/>
        <w:topLinePunct w:val="0"/>
        <w:bidi w:val="0"/>
        <w:spacing w:line="336" w:lineRule="auto"/>
        <w:ind w:left="708" w:leftChars="0" w:hanging="708" w:hangingChars="295"/>
        <w:rPr>
          <w:rFonts w:hint="eastAsia" w:ascii="宋体" w:hAnsi="宋体"/>
          <w:b w:val="0"/>
          <w:bCs/>
          <w:sz w:val="24"/>
          <w:szCs w:val="24"/>
        </w:rPr>
      </w:pPr>
      <w:r>
        <w:rPr>
          <w:rFonts w:hint="eastAsia" w:ascii="宋体" w:hAnsi="宋体"/>
          <w:b w:val="0"/>
          <w:bCs/>
          <w:sz w:val="24"/>
          <w:szCs w:val="24"/>
        </w:rPr>
        <w:t>纳税人识别号：</w:t>
      </w:r>
      <w:r>
        <w:rPr>
          <w:rFonts w:hint="eastAsia" w:ascii="宋体" w:hAnsi="宋体"/>
          <w:b w:val="0"/>
          <w:bCs/>
          <w:sz w:val="24"/>
          <w:szCs w:val="24"/>
          <w:lang w:bidi="ar"/>
        </w:rPr>
        <w:t>91510112MA6B94QJ9Q</w:t>
      </w:r>
    </w:p>
    <w:p w14:paraId="3F334B09">
      <w:pPr>
        <w:keepNext w:val="0"/>
        <w:keepLines w:val="0"/>
        <w:pageBreakBefore w:val="0"/>
        <w:widowControl/>
        <w:kinsoku/>
        <w:wordWrap/>
        <w:overflowPunct/>
        <w:topLinePunct w:val="0"/>
        <w:bidi w:val="0"/>
        <w:spacing w:line="336" w:lineRule="auto"/>
        <w:ind w:left="708" w:leftChars="0" w:hanging="708" w:hangingChars="295"/>
        <w:rPr>
          <w:rFonts w:hint="eastAsia" w:ascii="宋体" w:hAnsi="宋体"/>
          <w:b w:val="0"/>
          <w:bCs/>
          <w:sz w:val="24"/>
          <w:szCs w:val="24"/>
        </w:rPr>
      </w:pPr>
      <w:r>
        <w:rPr>
          <w:rFonts w:hint="eastAsia" w:ascii="宋体" w:hAnsi="宋体"/>
          <w:b w:val="0"/>
          <w:bCs/>
          <w:sz w:val="24"/>
          <w:szCs w:val="24"/>
        </w:rPr>
        <w:t>开户名称：</w:t>
      </w:r>
      <w:r>
        <w:rPr>
          <w:rFonts w:hint="eastAsia" w:ascii="宋体" w:hAnsi="宋体"/>
          <w:b w:val="0"/>
          <w:bCs/>
          <w:sz w:val="24"/>
          <w:szCs w:val="24"/>
          <w:lang w:bidi="ar"/>
        </w:rPr>
        <w:t>信通院车联网创新中心（成都）有限公司</w:t>
      </w:r>
    </w:p>
    <w:p w14:paraId="115D893C">
      <w:pPr>
        <w:keepNext w:val="0"/>
        <w:keepLines w:val="0"/>
        <w:pageBreakBefore w:val="0"/>
        <w:kinsoku/>
        <w:wordWrap/>
        <w:overflowPunct/>
        <w:topLinePunct w:val="0"/>
        <w:bidi w:val="0"/>
        <w:spacing w:line="336" w:lineRule="auto"/>
        <w:ind w:left="708" w:leftChars="0" w:hanging="708" w:hangingChars="295"/>
        <w:rPr>
          <w:rFonts w:hint="eastAsia" w:ascii="宋体" w:hAnsi="宋体"/>
          <w:b w:val="0"/>
          <w:bCs/>
          <w:sz w:val="24"/>
          <w:szCs w:val="24"/>
        </w:rPr>
      </w:pPr>
      <w:r>
        <w:rPr>
          <w:rFonts w:hint="eastAsia" w:ascii="宋体" w:hAnsi="宋体"/>
          <w:b w:val="0"/>
          <w:bCs/>
          <w:sz w:val="24"/>
          <w:szCs w:val="24"/>
        </w:rPr>
        <w:t>开户行：</w:t>
      </w:r>
      <w:r>
        <w:rPr>
          <w:rFonts w:hint="eastAsia" w:ascii="宋体" w:hAnsi="宋体"/>
          <w:b w:val="0"/>
          <w:bCs/>
          <w:sz w:val="24"/>
          <w:szCs w:val="24"/>
          <w:lang w:bidi="ar"/>
        </w:rPr>
        <w:t>中国银行股份有限公司成都龙泉驿支行</w:t>
      </w:r>
    </w:p>
    <w:p w14:paraId="0213AEF7">
      <w:pPr>
        <w:keepNext w:val="0"/>
        <w:keepLines w:val="0"/>
        <w:pageBreakBefore w:val="0"/>
        <w:kinsoku/>
        <w:wordWrap/>
        <w:overflowPunct/>
        <w:topLinePunct w:val="0"/>
        <w:bidi w:val="0"/>
        <w:spacing w:line="336" w:lineRule="auto"/>
        <w:ind w:left="708" w:leftChars="0" w:hanging="708" w:hangingChars="295"/>
        <w:rPr>
          <w:rFonts w:hint="eastAsia" w:ascii="宋体" w:hAnsi="宋体"/>
          <w:b w:val="0"/>
          <w:bCs/>
          <w:sz w:val="24"/>
          <w:szCs w:val="24"/>
        </w:rPr>
      </w:pPr>
      <w:r>
        <w:rPr>
          <w:rFonts w:hint="eastAsia" w:ascii="宋体" w:hAnsi="宋体"/>
          <w:b w:val="0"/>
          <w:bCs/>
          <w:sz w:val="24"/>
          <w:szCs w:val="24"/>
        </w:rPr>
        <w:t>银行账号：</w:t>
      </w:r>
      <w:r>
        <w:rPr>
          <w:rFonts w:hint="eastAsia" w:ascii="宋体" w:hAnsi="宋体"/>
          <w:b w:val="0"/>
          <w:bCs/>
          <w:sz w:val="24"/>
          <w:szCs w:val="24"/>
          <w:lang w:bidi="ar"/>
        </w:rPr>
        <w:t>115867496296</w:t>
      </w:r>
    </w:p>
    <w:p w14:paraId="172F4505">
      <w:pPr>
        <w:keepNext w:val="0"/>
        <w:keepLines w:val="0"/>
        <w:pageBreakBefore w:val="0"/>
        <w:widowControl/>
        <w:kinsoku/>
        <w:wordWrap/>
        <w:overflowPunct/>
        <w:topLinePunct w:val="0"/>
        <w:bidi w:val="0"/>
        <w:spacing w:line="336" w:lineRule="auto"/>
        <w:ind w:left="708" w:leftChars="0" w:hanging="708" w:hangingChars="295"/>
        <w:jc w:val="left"/>
        <w:rPr>
          <w:rFonts w:hint="eastAsia" w:ascii="宋体" w:hAnsi="宋体"/>
          <w:b w:val="0"/>
          <w:bCs/>
          <w:sz w:val="24"/>
          <w:szCs w:val="24"/>
        </w:rPr>
      </w:pPr>
      <w:r>
        <w:rPr>
          <w:rFonts w:hint="eastAsia" w:ascii="宋体" w:hAnsi="宋体"/>
          <w:b w:val="0"/>
          <w:bCs/>
          <w:sz w:val="24"/>
          <w:szCs w:val="24"/>
        </w:rPr>
        <w:t>地址：</w:t>
      </w:r>
      <w:r>
        <w:rPr>
          <w:rFonts w:hint="eastAsia" w:ascii="宋体" w:hAnsi="宋体"/>
          <w:b w:val="0"/>
          <w:bCs/>
          <w:sz w:val="24"/>
          <w:szCs w:val="24"/>
          <w:lang w:bidi="ar"/>
        </w:rPr>
        <w:t>四川省成都市龙泉驿区龙泉街道龙工南1033号2栋-1-3层2号</w:t>
      </w:r>
    </w:p>
    <w:p w14:paraId="36373C7E">
      <w:pPr>
        <w:keepNext w:val="0"/>
        <w:keepLines w:val="0"/>
        <w:pageBreakBefore w:val="0"/>
        <w:kinsoku/>
        <w:wordWrap/>
        <w:overflowPunct/>
        <w:topLinePunct w:val="0"/>
        <w:bidi w:val="0"/>
        <w:spacing w:line="336" w:lineRule="auto"/>
        <w:ind w:left="708" w:leftChars="0" w:hanging="708" w:hangingChars="295"/>
        <w:rPr>
          <w:rFonts w:hint="eastAsia" w:ascii="宋体" w:hAnsi="宋体"/>
          <w:b w:val="0"/>
          <w:bCs/>
          <w:sz w:val="24"/>
          <w:szCs w:val="24"/>
        </w:rPr>
      </w:pPr>
      <w:r>
        <w:rPr>
          <w:rFonts w:hint="eastAsia" w:ascii="宋体" w:hAnsi="宋体"/>
          <w:b w:val="0"/>
          <w:bCs/>
          <w:sz w:val="24"/>
          <w:szCs w:val="24"/>
        </w:rPr>
        <w:t>联系电话：</w:t>
      </w:r>
      <w:r>
        <w:rPr>
          <w:rFonts w:hint="eastAsia" w:ascii="宋体" w:hAnsi="宋体"/>
          <w:b w:val="0"/>
          <w:bCs/>
          <w:sz w:val="24"/>
          <w:szCs w:val="24"/>
          <w:lang w:bidi="ar"/>
        </w:rPr>
        <w:t>28-63951526</w:t>
      </w:r>
    </w:p>
    <w:p w14:paraId="0E9EC3B4">
      <w:pPr>
        <w:pStyle w:val="101"/>
        <w:keepNext w:val="0"/>
        <w:keepLines w:val="0"/>
        <w:pageBreakBefore w:val="0"/>
        <w:numPr>
          <w:ilvl w:val="1"/>
          <w:numId w:val="3"/>
        </w:numPr>
        <w:kinsoku/>
        <w:wordWrap/>
        <w:overflowPunct/>
        <w:topLinePunct w:val="0"/>
        <w:bidi w:val="0"/>
        <w:spacing w:line="336" w:lineRule="auto"/>
        <w:ind w:left="0" w:leftChars="0" w:firstLineChars="0"/>
        <w:rPr>
          <w:rFonts w:hint="eastAsia" w:ascii="宋体" w:hAnsi="宋体"/>
          <w:b w:val="0"/>
          <w:bCs/>
          <w:sz w:val="24"/>
          <w:szCs w:val="24"/>
        </w:rPr>
      </w:pPr>
      <w:r>
        <w:rPr>
          <w:rFonts w:hint="eastAsia" w:ascii="宋体" w:hAnsi="宋体"/>
          <w:b w:val="0"/>
          <w:bCs/>
          <w:sz w:val="24"/>
          <w:szCs w:val="24"/>
        </w:rPr>
        <w:t>在合同履行过程中，如遇国家税率政策变更，对于合同未履行完毕的部分，在原标的不含税（单）价不变的基础上，按照新税率重新计算标的含税（单）价/合同总价，并且继续履行，后续不再另行签订补充协议。</w:t>
      </w:r>
    </w:p>
    <w:p w14:paraId="6F566556">
      <w:pPr>
        <w:pStyle w:val="101"/>
        <w:keepNext w:val="0"/>
        <w:keepLines w:val="0"/>
        <w:pageBreakBefore w:val="0"/>
        <w:kinsoku/>
        <w:wordWrap/>
        <w:overflowPunct/>
        <w:topLinePunct w:val="0"/>
        <w:bidi w:val="0"/>
        <w:spacing w:line="336" w:lineRule="auto"/>
        <w:ind w:left="0" w:leftChars="0" w:firstLine="0" w:firstLineChars="0"/>
        <w:rPr>
          <w:rFonts w:hint="eastAsia" w:ascii="宋体" w:hAnsi="宋体"/>
          <w:b w:val="0"/>
          <w:bCs/>
          <w:sz w:val="24"/>
          <w:szCs w:val="24"/>
        </w:rPr>
      </w:pPr>
    </w:p>
    <w:p w14:paraId="50B90EF8">
      <w:pPr>
        <w:pStyle w:val="101"/>
        <w:keepNext w:val="0"/>
        <w:keepLines w:val="0"/>
        <w:pageBreakBefore w:val="0"/>
        <w:numPr>
          <w:ilvl w:val="0"/>
          <w:numId w:val="3"/>
        </w:numPr>
        <w:kinsoku/>
        <w:wordWrap/>
        <w:overflowPunct/>
        <w:topLinePunct w:val="0"/>
        <w:bidi w:val="0"/>
        <w:spacing w:line="336" w:lineRule="auto"/>
        <w:ind w:left="0" w:leftChars="0" w:firstLineChars="0"/>
        <w:outlineLvl w:val="0"/>
        <w:rPr>
          <w:rFonts w:ascii="宋体" w:cs="华文仿宋"/>
          <w:b w:val="0"/>
          <w:bCs/>
          <w:szCs w:val="28"/>
        </w:rPr>
      </w:pPr>
      <w:r>
        <w:rPr>
          <w:rFonts w:hint="eastAsia" w:ascii="宋体" w:hAnsi="宋体" w:cs="华文仿宋"/>
          <w:b w:val="0"/>
          <w:bCs/>
          <w:szCs w:val="28"/>
        </w:rPr>
        <w:t>评估及验收交付</w:t>
      </w:r>
    </w:p>
    <w:p w14:paraId="224EE12C">
      <w:pPr>
        <w:pStyle w:val="101"/>
        <w:keepNext w:val="0"/>
        <w:keepLines w:val="0"/>
        <w:pageBreakBefore w:val="0"/>
        <w:numPr>
          <w:ilvl w:val="1"/>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cs="华文仿宋"/>
          <w:b w:val="0"/>
          <w:bCs/>
          <w:sz w:val="24"/>
          <w:szCs w:val="24"/>
        </w:rPr>
        <w:t>甲方有权对项目进行阶段性评估，乙方应予配合，并及时协调、解决双方共同关心的问题。</w:t>
      </w:r>
    </w:p>
    <w:p w14:paraId="47210EFB">
      <w:pPr>
        <w:pStyle w:val="101"/>
        <w:keepNext w:val="0"/>
        <w:keepLines w:val="0"/>
        <w:pageBreakBefore w:val="0"/>
        <w:numPr>
          <w:ilvl w:val="1"/>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cs="华文仿宋"/>
          <w:b w:val="0"/>
          <w:bCs/>
          <w:sz w:val="24"/>
          <w:szCs w:val="24"/>
        </w:rPr>
        <w:t>甲方或甲方业主在各类项目现场将对产品进行系统性和整体性交付，该交付应与产品的现场检验测试和付款方式相对应。</w:t>
      </w:r>
    </w:p>
    <w:p w14:paraId="5A487D49">
      <w:pPr>
        <w:pStyle w:val="101"/>
        <w:keepNext w:val="0"/>
        <w:keepLines w:val="0"/>
        <w:pageBreakBefore w:val="0"/>
        <w:numPr>
          <w:ilvl w:val="1"/>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cs="华文仿宋"/>
          <w:b w:val="0"/>
          <w:bCs/>
          <w:sz w:val="24"/>
          <w:szCs w:val="24"/>
        </w:rPr>
        <w:t>产品交付除依据现场检验测试报告外，甲方或甲方业主有权组织专家组对现场检验测试报告和产品运行状况进行审议，认定项目验收合格后签署交付报告。经双方签字的验收报告为付款依据。</w:t>
      </w:r>
    </w:p>
    <w:p w14:paraId="29FB4C03">
      <w:pPr>
        <w:pStyle w:val="101"/>
        <w:keepNext w:val="0"/>
        <w:keepLines w:val="0"/>
        <w:pageBreakBefore w:val="0"/>
        <w:numPr>
          <w:ilvl w:val="1"/>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cs="华文仿宋"/>
          <w:b w:val="0"/>
          <w:bCs/>
          <w:sz w:val="24"/>
          <w:szCs w:val="24"/>
        </w:rPr>
        <w:t>验收</w:t>
      </w:r>
    </w:p>
    <w:p w14:paraId="289FD78C">
      <w:pPr>
        <w:pStyle w:val="101"/>
        <w:keepNext w:val="0"/>
        <w:keepLines w:val="0"/>
        <w:pageBreakBefore w:val="0"/>
        <w:numPr>
          <w:ilvl w:val="2"/>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b w:val="0"/>
          <w:bCs/>
          <w:kern w:val="0"/>
          <w:sz w:val="24"/>
        </w:rPr>
        <w:t>到货查验：产品</w:t>
      </w:r>
      <w:r>
        <w:rPr>
          <w:rFonts w:hint="eastAsia" w:ascii="宋体" w:hAnsi="宋体" w:cs="宋体"/>
          <w:b w:val="0"/>
          <w:bCs/>
          <w:sz w:val="24"/>
        </w:rPr>
        <w:t>符合设备本身的规格、技术条件、采购招标文件规定及在投标文件中承诺的其他指标，并以报请甲方进行检测验收合格为准。</w:t>
      </w:r>
      <w:r>
        <w:rPr>
          <w:rFonts w:hint="eastAsia" w:ascii="宋体" w:hAnsi="宋体" w:cs="仿宋"/>
          <w:b w:val="0"/>
          <w:bCs/>
          <w:sz w:val="24"/>
        </w:rPr>
        <w:t>由甲方按照本合同、招标文件所约定的工作内容、要求及期限对乙方完成的工作内容进行到货查验。并</w:t>
      </w:r>
      <w:r>
        <w:rPr>
          <w:rFonts w:hint="eastAsia" w:ascii="宋体" w:hAnsi="宋体"/>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171CE224">
      <w:pPr>
        <w:pStyle w:val="101"/>
        <w:keepNext w:val="0"/>
        <w:keepLines w:val="0"/>
        <w:pageBreakBefore w:val="0"/>
        <w:numPr>
          <w:ilvl w:val="2"/>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b w:val="0"/>
          <w:bCs/>
          <w:color w:val="000000"/>
          <w:sz w:val="24"/>
        </w:rPr>
        <w:t>项目初验</w:t>
      </w:r>
    </w:p>
    <w:p w14:paraId="4A1C2F1B">
      <w:pPr>
        <w:pStyle w:val="101"/>
        <w:keepNext w:val="0"/>
        <w:keepLines w:val="0"/>
        <w:pageBreakBefore w:val="0"/>
        <w:numPr>
          <w:ilvl w:val="3"/>
          <w:numId w:val="3"/>
        </w:numPr>
        <w:kinsoku/>
        <w:wordWrap/>
        <w:overflowPunct/>
        <w:topLinePunct w:val="0"/>
        <w:bidi w:val="0"/>
        <w:spacing w:line="336" w:lineRule="auto"/>
        <w:ind w:left="0" w:leftChars="0" w:hanging="567" w:firstLineChars="0"/>
        <w:rPr>
          <w:rFonts w:hint="eastAsia" w:ascii="宋体" w:hAnsi="宋体" w:cs="华文仿宋"/>
          <w:b w:val="0"/>
          <w:bCs/>
          <w:sz w:val="24"/>
          <w:szCs w:val="24"/>
        </w:rPr>
      </w:pPr>
      <w:r>
        <w:rPr>
          <w:rFonts w:hint="eastAsia" w:ascii="宋体" w:hAnsi="宋体"/>
          <w:b w:val="0"/>
          <w:bCs/>
          <w:color w:val="000000"/>
          <w:sz w:val="24"/>
        </w:rPr>
        <w:t>本合同项下的所有软硬件设备及网络线路的功能和性能必须满足招标文件、施工图设计、设计变更、工程变更、设计方案、深化设计、会议纪要等所包含的内容。</w:t>
      </w:r>
    </w:p>
    <w:p w14:paraId="36480935">
      <w:pPr>
        <w:pStyle w:val="101"/>
        <w:keepNext w:val="0"/>
        <w:keepLines w:val="0"/>
        <w:pageBreakBefore w:val="0"/>
        <w:numPr>
          <w:ilvl w:val="3"/>
          <w:numId w:val="3"/>
        </w:numPr>
        <w:kinsoku/>
        <w:wordWrap/>
        <w:overflowPunct/>
        <w:topLinePunct w:val="0"/>
        <w:bidi w:val="0"/>
        <w:spacing w:line="336" w:lineRule="auto"/>
        <w:ind w:left="0" w:leftChars="0" w:hanging="567" w:firstLineChars="0"/>
        <w:rPr>
          <w:rFonts w:hint="eastAsia" w:ascii="宋体" w:hAnsi="宋体" w:cs="华文仿宋"/>
          <w:b w:val="0"/>
          <w:bCs/>
          <w:sz w:val="24"/>
          <w:szCs w:val="24"/>
        </w:rPr>
      </w:pPr>
      <w:r>
        <w:rPr>
          <w:rFonts w:hint="eastAsia" w:ascii="宋体" w:hAnsi="宋体"/>
          <w:b w:val="0"/>
          <w:bCs/>
          <w:sz w:val="24"/>
        </w:rPr>
        <w:t>乙方提交的初验材料以甲方、业主、甲方客户、监理单位和设计单位审核同意后组织初验。</w:t>
      </w:r>
    </w:p>
    <w:p w14:paraId="04960D66">
      <w:pPr>
        <w:pStyle w:val="101"/>
        <w:keepNext w:val="0"/>
        <w:keepLines w:val="0"/>
        <w:pageBreakBefore w:val="0"/>
        <w:numPr>
          <w:ilvl w:val="3"/>
          <w:numId w:val="3"/>
        </w:numPr>
        <w:kinsoku/>
        <w:wordWrap/>
        <w:overflowPunct/>
        <w:topLinePunct w:val="0"/>
        <w:bidi w:val="0"/>
        <w:spacing w:line="336" w:lineRule="auto"/>
        <w:ind w:left="0" w:leftChars="0" w:hanging="567" w:firstLineChars="0"/>
        <w:rPr>
          <w:rFonts w:hint="eastAsia" w:ascii="宋体" w:hAnsi="宋体" w:cs="华文仿宋"/>
          <w:b w:val="0"/>
          <w:bCs/>
          <w:sz w:val="24"/>
          <w:szCs w:val="24"/>
        </w:rPr>
      </w:pPr>
      <w:r>
        <w:rPr>
          <w:rFonts w:hint="eastAsia" w:ascii="宋体" w:hAnsi="宋体"/>
          <w:b w:val="0"/>
          <w:bCs/>
          <w:sz w:val="24"/>
        </w:rPr>
        <w:t>乙方应对《初验报告》中提出的问题进行整改。整改完毕经甲方、业主、甲方客户、监理单位、设计单位审核确认后，初验阶段结束。</w:t>
      </w:r>
    </w:p>
    <w:p w14:paraId="0B8CBF0D">
      <w:pPr>
        <w:pStyle w:val="101"/>
        <w:keepNext w:val="0"/>
        <w:keepLines w:val="0"/>
        <w:pageBreakBefore w:val="0"/>
        <w:numPr>
          <w:ilvl w:val="3"/>
          <w:numId w:val="3"/>
        </w:numPr>
        <w:kinsoku/>
        <w:wordWrap/>
        <w:overflowPunct/>
        <w:topLinePunct w:val="0"/>
        <w:bidi w:val="0"/>
        <w:spacing w:line="336" w:lineRule="auto"/>
        <w:ind w:left="0" w:leftChars="0" w:hanging="567" w:firstLineChars="0"/>
        <w:rPr>
          <w:rFonts w:hint="eastAsia" w:ascii="宋体" w:hAnsi="宋体" w:cs="华文仿宋"/>
          <w:b w:val="0"/>
          <w:bCs/>
          <w:sz w:val="24"/>
          <w:szCs w:val="24"/>
        </w:rPr>
      </w:pPr>
      <w:r>
        <w:rPr>
          <w:rFonts w:hint="eastAsia" w:ascii="宋体" w:hAnsi="宋体"/>
          <w:b w:val="0"/>
          <w:bCs/>
          <w:sz w:val="24"/>
        </w:rPr>
        <w:t>乙方应编写项目的施工及集成交付文档，需满足甲方、甲方客户、业主和监理单位要求。</w:t>
      </w:r>
    </w:p>
    <w:p w14:paraId="318A03A8">
      <w:pPr>
        <w:pStyle w:val="101"/>
        <w:keepNext w:val="0"/>
        <w:keepLines w:val="0"/>
        <w:pageBreakBefore w:val="0"/>
        <w:numPr>
          <w:ilvl w:val="3"/>
          <w:numId w:val="3"/>
        </w:numPr>
        <w:kinsoku/>
        <w:wordWrap/>
        <w:overflowPunct/>
        <w:topLinePunct w:val="0"/>
        <w:bidi w:val="0"/>
        <w:spacing w:line="336" w:lineRule="auto"/>
        <w:ind w:left="0" w:leftChars="0" w:hanging="567" w:firstLineChars="0"/>
        <w:rPr>
          <w:rFonts w:hint="eastAsia" w:ascii="宋体" w:hAnsi="宋体" w:cs="华文仿宋"/>
          <w:b w:val="0"/>
          <w:bCs/>
          <w:sz w:val="24"/>
          <w:szCs w:val="24"/>
        </w:rPr>
      </w:pPr>
      <w:r>
        <w:rPr>
          <w:rFonts w:hint="eastAsia" w:ascii="宋体" w:hAnsi="宋体"/>
          <w:b w:val="0"/>
          <w:bCs/>
          <w:sz w:val="24"/>
        </w:rPr>
        <w:t>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16BB04C6">
      <w:pPr>
        <w:pStyle w:val="101"/>
        <w:keepNext w:val="0"/>
        <w:keepLines w:val="0"/>
        <w:pageBreakBefore w:val="0"/>
        <w:numPr>
          <w:ilvl w:val="2"/>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b w:val="0"/>
          <w:bCs/>
          <w:sz w:val="24"/>
        </w:rPr>
        <w:t>系统试运行</w:t>
      </w:r>
    </w:p>
    <w:p w14:paraId="1FB2D103">
      <w:pPr>
        <w:pStyle w:val="101"/>
        <w:keepNext w:val="0"/>
        <w:keepLines w:val="0"/>
        <w:pageBreakBefore w:val="0"/>
        <w:numPr>
          <w:ilvl w:val="3"/>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b w:val="0"/>
          <w:bCs/>
          <w:sz w:val="24"/>
        </w:rPr>
        <w:t>业主项目整体初验合格后进入试运行期，系统正常运行60个日历天后试运行期结束。</w:t>
      </w:r>
    </w:p>
    <w:p w14:paraId="2A091298">
      <w:pPr>
        <w:pStyle w:val="101"/>
        <w:keepNext w:val="0"/>
        <w:keepLines w:val="0"/>
        <w:pageBreakBefore w:val="0"/>
        <w:numPr>
          <w:ilvl w:val="3"/>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b w:val="0"/>
          <w:bCs/>
          <w:sz w:val="24"/>
        </w:rPr>
        <w:t>试运行期间乙方必须保障系统的正常运行，在试运行期间，现场保障人员不得少于2人，保障时间为不低于7*24h标准，试运行保障人员应为原交付团队成员。试运行结束后乙方应提交《试运行报告》，记录试运行期间所有故障记录和相关处理情况。</w:t>
      </w:r>
    </w:p>
    <w:p w14:paraId="391B1508">
      <w:pPr>
        <w:pStyle w:val="101"/>
        <w:keepNext w:val="0"/>
        <w:keepLines w:val="0"/>
        <w:pageBreakBefore w:val="0"/>
        <w:numPr>
          <w:ilvl w:val="3"/>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b w:val="0"/>
          <w:bCs/>
          <w:sz w:val="24"/>
        </w:rPr>
        <w:t>在业主项目试运行期间，如系统出现重大问题（包括软硬件故障、软件缺陷等），则试运行期从系统故障修复之日起重新计算，若仍达不到要求，继续顺延，直到系统连续正常运行60个日历天无故障时为止。</w:t>
      </w:r>
    </w:p>
    <w:p w14:paraId="5F029624">
      <w:pPr>
        <w:pStyle w:val="101"/>
        <w:keepNext w:val="0"/>
        <w:keepLines w:val="0"/>
        <w:pageBreakBefore w:val="0"/>
        <w:numPr>
          <w:ilvl w:val="3"/>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b w:val="0"/>
          <w:bCs/>
          <w:sz w:val="24"/>
        </w:rPr>
        <w:t>所有相关安装调试通过后，施工道路、绿化按当地市政要求恢复到位。</w:t>
      </w:r>
    </w:p>
    <w:p w14:paraId="0146D2CD">
      <w:pPr>
        <w:pStyle w:val="101"/>
        <w:keepNext w:val="0"/>
        <w:keepLines w:val="0"/>
        <w:pageBreakBefore w:val="0"/>
        <w:numPr>
          <w:ilvl w:val="2"/>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b w:val="0"/>
          <w:bCs/>
          <w:sz w:val="24"/>
        </w:rPr>
        <w:t>项目终验</w:t>
      </w:r>
    </w:p>
    <w:p w14:paraId="1511AF48">
      <w:pPr>
        <w:pStyle w:val="101"/>
        <w:keepNext w:val="0"/>
        <w:keepLines w:val="0"/>
        <w:pageBreakBefore w:val="0"/>
        <w:numPr>
          <w:ilvl w:val="3"/>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b w:val="0"/>
          <w:bCs/>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等。</w:t>
      </w:r>
    </w:p>
    <w:p w14:paraId="627E2875">
      <w:pPr>
        <w:pStyle w:val="101"/>
        <w:keepNext w:val="0"/>
        <w:keepLines w:val="0"/>
        <w:pageBreakBefore w:val="0"/>
        <w:numPr>
          <w:ilvl w:val="3"/>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b w:val="0"/>
          <w:bCs/>
          <w:sz w:val="24"/>
        </w:rPr>
        <w:t>如果甲方认为工程符合验收条件，乙方整理验收文档。验收工作由甲方、乙方、监理方、设计单位及其他相关单位联合进行。</w:t>
      </w:r>
    </w:p>
    <w:p w14:paraId="1CE30AE7">
      <w:pPr>
        <w:pStyle w:val="101"/>
        <w:keepNext w:val="0"/>
        <w:keepLines w:val="0"/>
        <w:pageBreakBefore w:val="0"/>
        <w:numPr>
          <w:ilvl w:val="3"/>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b w:val="0"/>
          <w:bCs/>
          <w:sz w:val="24"/>
        </w:rPr>
        <w:t>验收应根据招标文件、设计文件及信息系统集成相关规范以及试运行状况等进行综合评估。</w:t>
      </w:r>
    </w:p>
    <w:p w14:paraId="4D25FB69">
      <w:pPr>
        <w:pStyle w:val="101"/>
        <w:keepNext w:val="0"/>
        <w:keepLines w:val="0"/>
        <w:pageBreakBefore w:val="0"/>
        <w:numPr>
          <w:ilvl w:val="3"/>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b w:val="0"/>
          <w:bCs/>
          <w:sz w:val="24"/>
        </w:rPr>
        <w:t>如验收不合格的，乙方进行整改，直至验收合格。</w:t>
      </w:r>
    </w:p>
    <w:p w14:paraId="452ACD86">
      <w:pPr>
        <w:pStyle w:val="101"/>
        <w:keepNext w:val="0"/>
        <w:keepLines w:val="0"/>
        <w:pageBreakBefore w:val="0"/>
        <w:numPr>
          <w:ilvl w:val="2"/>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b w:val="0"/>
          <w:bCs/>
          <w:sz w:val="24"/>
        </w:rPr>
        <w:t>系统移交</w:t>
      </w:r>
    </w:p>
    <w:p w14:paraId="161B7A7A">
      <w:pPr>
        <w:pStyle w:val="101"/>
        <w:keepNext w:val="0"/>
        <w:keepLines w:val="0"/>
        <w:pageBreakBefore w:val="0"/>
        <w:numPr>
          <w:ilvl w:val="3"/>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b w:val="0"/>
          <w:bCs/>
          <w:sz w:val="24"/>
        </w:rPr>
        <w:t>终验后30个日历天内由甲乙双方组织进行系统移交的相关工作，经甲方确认后，移交工作完成。</w:t>
      </w:r>
    </w:p>
    <w:p w14:paraId="37366A45">
      <w:pPr>
        <w:pStyle w:val="101"/>
        <w:keepNext w:val="0"/>
        <w:keepLines w:val="0"/>
        <w:pageBreakBefore w:val="0"/>
        <w:numPr>
          <w:ilvl w:val="3"/>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b w:val="0"/>
          <w:bCs/>
          <w:sz w:val="24"/>
        </w:rPr>
        <w:t>所有资料由乙方按照专业、按照类别装订成册，并应有相应的电子版文件一并提交，移交资料数量由业主指定。</w:t>
      </w:r>
    </w:p>
    <w:p w14:paraId="3D97ABA3">
      <w:pPr>
        <w:pStyle w:val="101"/>
        <w:keepNext w:val="0"/>
        <w:keepLines w:val="0"/>
        <w:pageBreakBefore w:val="0"/>
        <w:numPr>
          <w:ilvl w:val="2"/>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b w:val="0"/>
          <w:bCs/>
          <w:sz w:val="24"/>
        </w:rPr>
        <w:t>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14:paraId="7EA06C7F">
      <w:pPr>
        <w:pStyle w:val="101"/>
        <w:keepNext w:val="0"/>
        <w:keepLines w:val="0"/>
        <w:pageBreakBefore w:val="0"/>
        <w:numPr>
          <w:ilvl w:val="2"/>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b w:val="0"/>
          <w:bCs/>
          <w:sz w:val="24"/>
        </w:rPr>
        <w:t>甲方在验收过程中，应当于双方约定的检验期间内将标的物的数量或质量不符合约定的情况及处理方式以书面方式通知乙方。</w:t>
      </w:r>
    </w:p>
    <w:p w14:paraId="6B6F2DA2">
      <w:pPr>
        <w:pStyle w:val="101"/>
        <w:keepNext w:val="0"/>
        <w:keepLines w:val="0"/>
        <w:pageBreakBefore w:val="0"/>
        <w:numPr>
          <w:ilvl w:val="2"/>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b w:val="0"/>
          <w:bCs/>
          <w:sz w:val="24"/>
        </w:rPr>
        <w:t>乙方应在收到甲方书面异议后七个日历天内负责解决问题，否则将视为默认甲方提出的异议和处理意见。</w:t>
      </w:r>
    </w:p>
    <w:p w14:paraId="5BEE31CE">
      <w:pPr>
        <w:pStyle w:val="101"/>
        <w:keepNext w:val="0"/>
        <w:keepLines w:val="0"/>
        <w:pageBreakBefore w:val="0"/>
        <w:numPr>
          <w:ilvl w:val="2"/>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b w:val="0"/>
          <w:bCs/>
          <w:sz w:val="24"/>
        </w:rPr>
        <w:t>以上验收材料及要求以业主方最终书面要求为准。</w:t>
      </w:r>
    </w:p>
    <w:p w14:paraId="578FA2C0">
      <w:pPr>
        <w:keepNext w:val="0"/>
        <w:keepLines w:val="0"/>
        <w:pageBreakBefore w:val="0"/>
        <w:kinsoku/>
        <w:wordWrap/>
        <w:overflowPunct/>
        <w:topLinePunct w:val="0"/>
        <w:bidi w:val="0"/>
        <w:spacing w:line="336" w:lineRule="auto"/>
        <w:ind w:left="0" w:leftChars="0"/>
        <w:rPr>
          <w:rFonts w:hint="eastAsia" w:ascii="宋体" w:hAnsi="宋体" w:cs="华文仿宋"/>
          <w:b w:val="0"/>
          <w:bCs/>
          <w:sz w:val="24"/>
          <w:szCs w:val="24"/>
        </w:rPr>
      </w:pPr>
    </w:p>
    <w:p w14:paraId="52110E91">
      <w:pPr>
        <w:pStyle w:val="101"/>
        <w:keepNext w:val="0"/>
        <w:keepLines w:val="0"/>
        <w:pageBreakBefore w:val="0"/>
        <w:numPr>
          <w:ilvl w:val="0"/>
          <w:numId w:val="3"/>
        </w:numPr>
        <w:kinsoku/>
        <w:wordWrap/>
        <w:overflowPunct/>
        <w:topLinePunct w:val="0"/>
        <w:bidi w:val="0"/>
        <w:spacing w:line="336" w:lineRule="auto"/>
        <w:ind w:left="0" w:leftChars="0" w:firstLineChars="0"/>
        <w:outlineLvl w:val="0"/>
        <w:rPr>
          <w:rFonts w:ascii="宋体" w:cs="华文仿宋"/>
          <w:b w:val="0"/>
          <w:bCs/>
          <w:sz w:val="24"/>
          <w:szCs w:val="24"/>
        </w:rPr>
      </w:pPr>
      <w:r>
        <w:rPr>
          <w:rFonts w:hint="eastAsia" w:ascii="宋体"/>
          <w:b w:val="0"/>
        </w:rPr>
        <w:t>售后服务</w:t>
      </w:r>
    </w:p>
    <w:p w14:paraId="35344776">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sz w:val="24"/>
          <w:szCs w:val="24"/>
        </w:rPr>
        <w:t>本合同维保期自业主方终验合格且交付使用之日起计算，乙方提供</w:t>
      </w:r>
      <w:r>
        <w:rPr>
          <w:rFonts w:hint="eastAsia" w:ascii="宋体" w:hAnsi="宋体"/>
          <w:b w:val="0"/>
          <w:bCs/>
          <w:sz w:val="24"/>
          <w:szCs w:val="24"/>
          <w:u w:val="single"/>
        </w:rPr>
        <w:t>5</w:t>
      </w:r>
      <w:r>
        <w:rPr>
          <w:rFonts w:hint="eastAsia" w:ascii="宋体" w:hAnsi="宋体"/>
          <w:b w:val="0"/>
          <w:bCs/>
          <w:sz w:val="24"/>
          <w:szCs w:val="24"/>
        </w:rPr>
        <w:t>年免费维保服务。</w:t>
      </w:r>
    </w:p>
    <w:p w14:paraId="31A652F5">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sz w:val="24"/>
          <w:szCs w:val="24"/>
        </w:rPr>
        <w:t>承包人在向发包人提交工程竣工验收报告时，应当向发包人出具《质量保修书》。《质量保修书》中应当明确建设工程的保修范围、保修期限和保修责任等。</w:t>
      </w:r>
    </w:p>
    <w:p w14:paraId="54C959B8">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sz w:val="24"/>
          <w:szCs w:val="24"/>
        </w:rPr>
        <w:t>保修期自实际竣工验收合格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4B83C415">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sz w:val="24"/>
          <w:szCs w:val="24"/>
        </w:rPr>
        <w:t>在全部工程竣工验收前，已经发包人提前验收且验收合格的单位工程，其保修期的起算日期相应提前。</w:t>
      </w:r>
    </w:p>
    <w:p w14:paraId="0FBEAE83">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sz w:val="24"/>
          <w:szCs w:val="24"/>
        </w:rPr>
        <w:t>工程保修期终止后28天内，监理人签发保修期终止证书。</w:t>
      </w:r>
    </w:p>
    <w:p w14:paraId="4D182C1C">
      <w:pPr>
        <w:pStyle w:val="101"/>
        <w:keepNext w:val="0"/>
        <w:keepLines w:val="0"/>
        <w:pageBreakBefore w:val="0"/>
        <w:kinsoku/>
        <w:wordWrap/>
        <w:overflowPunct/>
        <w:topLinePunct w:val="0"/>
        <w:bidi w:val="0"/>
        <w:spacing w:line="336" w:lineRule="auto"/>
        <w:ind w:left="0" w:leftChars="0" w:firstLine="0" w:firstLineChars="0"/>
        <w:rPr>
          <w:rFonts w:ascii="宋体" w:cs="华文仿宋"/>
          <w:b w:val="0"/>
          <w:bCs/>
          <w:sz w:val="24"/>
          <w:szCs w:val="24"/>
        </w:rPr>
      </w:pPr>
    </w:p>
    <w:p w14:paraId="4B5E65F6">
      <w:pPr>
        <w:pStyle w:val="101"/>
        <w:keepNext w:val="0"/>
        <w:keepLines w:val="0"/>
        <w:pageBreakBefore w:val="0"/>
        <w:numPr>
          <w:ilvl w:val="0"/>
          <w:numId w:val="3"/>
        </w:numPr>
        <w:kinsoku/>
        <w:wordWrap/>
        <w:overflowPunct/>
        <w:topLinePunct w:val="0"/>
        <w:bidi w:val="0"/>
        <w:spacing w:line="336" w:lineRule="auto"/>
        <w:ind w:left="0" w:leftChars="0" w:firstLineChars="0"/>
        <w:outlineLvl w:val="0"/>
        <w:rPr>
          <w:rFonts w:ascii="宋体" w:cs="华文仿宋"/>
          <w:b w:val="0"/>
          <w:bCs/>
          <w:szCs w:val="28"/>
        </w:rPr>
      </w:pPr>
      <w:r>
        <w:rPr>
          <w:rFonts w:hint="eastAsia" w:ascii="宋体" w:hAnsi="宋体" w:cs="华文仿宋"/>
          <w:b w:val="0"/>
          <w:bCs/>
          <w:szCs w:val="28"/>
        </w:rPr>
        <w:t>违约责任</w:t>
      </w:r>
    </w:p>
    <w:p w14:paraId="0109454A">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sz w:val="24"/>
          <w:szCs w:val="24"/>
        </w:rPr>
        <w:t>承包人违约</w:t>
      </w:r>
    </w:p>
    <w:p w14:paraId="5FB65EA1">
      <w:pPr>
        <w:pStyle w:val="101"/>
        <w:keepNext w:val="0"/>
        <w:keepLines w:val="0"/>
        <w:pageBreakBefore w:val="0"/>
        <w:numPr>
          <w:ilvl w:val="2"/>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承包人违约的情形</w:t>
      </w:r>
    </w:p>
    <w:p w14:paraId="234E462D">
      <w:pPr>
        <w:keepNext w:val="0"/>
        <w:keepLines w:val="0"/>
        <w:pageBreakBefore w:val="0"/>
        <w:kinsoku/>
        <w:wordWrap/>
        <w:overflowPunct/>
        <w:topLinePunct w:val="0"/>
        <w:bidi w:val="0"/>
        <w:spacing w:line="336" w:lineRule="auto"/>
        <w:ind w:left="0" w:leftChars="0" w:firstLine="480" w:firstLineChars="200"/>
        <w:rPr>
          <w:rFonts w:hint="eastAsia" w:ascii="宋体" w:hAnsi="宋体" w:cs="华文仿宋"/>
          <w:b w:val="0"/>
          <w:bCs/>
          <w:sz w:val="24"/>
          <w:szCs w:val="24"/>
        </w:rPr>
      </w:pPr>
      <w:r>
        <w:rPr>
          <w:rFonts w:hint="eastAsia" w:ascii="宋体" w:hAnsi="宋体" w:cs="华文仿宋"/>
          <w:b w:val="0"/>
          <w:bCs/>
          <w:sz w:val="24"/>
          <w:szCs w:val="24"/>
        </w:rPr>
        <w:t>在履行合同过程中发生的下列情况之一的，属承包人违约：</w:t>
      </w:r>
    </w:p>
    <w:p w14:paraId="02E7A83B">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承包人的施工图、设计（包括设计变更、调整等）、承包人涉及实施本工程相关的文件、实施和竣工的工程不符合我国相关法律、法规规定以及合同约定；</w:t>
      </w:r>
    </w:p>
    <w:p w14:paraId="1DC3752D">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承包人违反如下的约定，私自将合同的全部或部分权利转让给其他人，或私自将合同的全部或部分义务转移给其他人；</w:t>
      </w:r>
    </w:p>
    <w:p w14:paraId="5D278075">
      <w:pPr>
        <w:keepNext w:val="0"/>
        <w:keepLines w:val="0"/>
        <w:pageBreakBefore w:val="0"/>
        <w:kinsoku/>
        <w:wordWrap/>
        <w:overflowPunct/>
        <w:topLinePunct w:val="0"/>
        <w:bidi w:val="0"/>
        <w:spacing w:line="336" w:lineRule="auto"/>
        <w:ind w:left="0" w:leftChars="0" w:firstLine="480" w:firstLineChars="200"/>
        <w:rPr>
          <w:rFonts w:hint="eastAsia" w:ascii="宋体" w:hAnsi="宋体" w:cs="华文仿宋"/>
          <w:b w:val="0"/>
          <w:bCs/>
          <w:sz w:val="24"/>
          <w:szCs w:val="24"/>
        </w:rPr>
      </w:pPr>
      <w:r>
        <w:rPr>
          <w:rFonts w:hint="eastAsia" w:ascii="宋体" w:hAnsi="宋体" w:cs="宋体"/>
          <w:b w:val="0"/>
          <w:bCs/>
          <w:sz w:val="24"/>
          <w:szCs w:val="24"/>
        </w:rPr>
        <w:t>①</w:t>
      </w:r>
      <w:r>
        <w:rPr>
          <w:rFonts w:hint="eastAsia" w:ascii="宋体" w:hAnsi="宋体" w:cs="华文仿宋"/>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4F77FC6B">
      <w:pPr>
        <w:keepNext w:val="0"/>
        <w:keepLines w:val="0"/>
        <w:pageBreakBefore w:val="0"/>
        <w:kinsoku/>
        <w:wordWrap/>
        <w:overflowPunct/>
        <w:topLinePunct w:val="0"/>
        <w:bidi w:val="0"/>
        <w:spacing w:line="336" w:lineRule="auto"/>
        <w:ind w:left="0" w:leftChars="0" w:firstLine="480" w:firstLineChars="200"/>
        <w:rPr>
          <w:rFonts w:hint="eastAsia" w:ascii="宋体" w:hAnsi="宋体" w:cs="宋体"/>
          <w:b w:val="0"/>
          <w:bCs/>
          <w:sz w:val="24"/>
          <w:szCs w:val="24"/>
        </w:rPr>
      </w:pPr>
      <w:r>
        <w:rPr>
          <w:rFonts w:hint="eastAsia" w:ascii="宋体" w:hAnsi="宋体" w:cs="宋体"/>
          <w:b w:val="0"/>
          <w:bCs/>
          <w:sz w:val="24"/>
          <w:szCs w:val="24"/>
        </w:rPr>
        <w:t>②承包人不得将其承包的全部工程转包给第三人，也不得将其承包的全部工程肢解后以分包的名义分别转包给第三人；</w:t>
      </w:r>
    </w:p>
    <w:p w14:paraId="491B6EA3">
      <w:pPr>
        <w:keepNext w:val="0"/>
        <w:keepLines w:val="0"/>
        <w:pageBreakBefore w:val="0"/>
        <w:kinsoku/>
        <w:wordWrap/>
        <w:overflowPunct/>
        <w:topLinePunct w:val="0"/>
        <w:bidi w:val="0"/>
        <w:spacing w:line="336" w:lineRule="auto"/>
        <w:ind w:left="0" w:leftChars="0" w:firstLine="480" w:firstLineChars="200"/>
        <w:rPr>
          <w:rFonts w:hint="eastAsia" w:ascii="宋体" w:hAnsi="宋体" w:cs="宋体"/>
          <w:b w:val="0"/>
          <w:bCs/>
          <w:sz w:val="24"/>
          <w:szCs w:val="24"/>
        </w:rPr>
      </w:pPr>
      <w:r>
        <w:rPr>
          <w:rFonts w:hint="eastAsia" w:ascii="宋体" w:hAnsi="宋体" w:cs="宋体"/>
          <w:b w:val="0"/>
          <w:bCs/>
          <w:sz w:val="24"/>
          <w:szCs w:val="24"/>
        </w:rPr>
        <w:t>③承包人不得将勘察、设计和施工的主体、关键性工作分包给第三人。除专用合同条款另有约定外，未经发包人书面同意，承包人不得将非主体、非关键性工作分包给第三人；</w:t>
      </w:r>
    </w:p>
    <w:p w14:paraId="3C702DEB">
      <w:pPr>
        <w:keepNext w:val="0"/>
        <w:keepLines w:val="0"/>
        <w:pageBreakBefore w:val="0"/>
        <w:kinsoku/>
        <w:wordWrap/>
        <w:overflowPunct/>
        <w:topLinePunct w:val="0"/>
        <w:bidi w:val="0"/>
        <w:spacing w:line="336" w:lineRule="auto"/>
        <w:ind w:left="0" w:leftChars="0" w:firstLine="480" w:firstLineChars="200"/>
        <w:rPr>
          <w:rFonts w:hint="eastAsia" w:ascii="宋体" w:hAnsi="宋体" w:cs="宋体"/>
          <w:b w:val="0"/>
          <w:bCs/>
          <w:sz w:val="24"/>
          <w:szCs w:val="24"/>
        </w:rPr>
      </w:pPr>
      <w:r>
        <w:rPr>
          <w:rFonts w:hint="eastAsia" w:ascii="宋体" w:hAnsi="宋体" w:cs="宋体"/>
          <w:b w:val="0"/>
          <w:bCs/>
          <w:sz w:val="24"/>
          <w:szCs w:val="24"/>
        </w:rPr>
        <w:t>④分包人的资格能力应与其分包工作的标准和规模相适应；</w:t>
      </w:r>
    </w:p>
    <w:p w14:paraId="4ECE2CCD">
      <w:pPr>
        <w:keepNext w:val="0"/>
        <w:keepLines w:val="0"/>
        <w:pageBreakBefore w:val="0"/>
        <w:kinsoku/>
        <w:wordWrap/>
        <w:overflowPunct/>
        <w:topLinePunct w:val="0"/>
        <w:bidi w:val="0"/>
        <w:spacing w:line="336" w:lineRule="auto"/>
        <w:ind w:left="0" w:leftChars="0" w:firstLine="480" w:firstLineChars="200"/>
        <w:rPr>
          <w:rFonts w:hint="eastAsia" w:ascii="宋体" w:hAnsi="宋体" w:cs="华文仿宋"/>
          <w:b w:val="0"/>
          <w:bCs/>
          <w:sz w:val="24"/>
          <w:szCs w:val="24"/>
        </w:rPr>
      </w:pPr>
      <w:r>
        <w:rPr>
          <w:rFonts w:hint="eastAsia" w:ascii="宋体" w:hAnsi="宋体" w:cs="宋体"/>
          <w:b w:val="0"/>
          <w:bCs/>
          <w:sz w:val="24"/>
          <w:szCs w:val="24"/>
        </w:rPr>
        <w:t>⑤</w:t>
      </w:r>
      <w:r>
        <w:rPr>
          <w:rFonts w:hint="eastAsia" w:ascii="宋体" w:hAnsi="宋体" w:cs="华文仿宋"/>
          <w:b w:val="0"/>
          <w:bCs/>
          <w:sz w:val="24"/>
          <w:szCs w:val="24"/>
        </w:rPr>
        <w:t>发包人同意承包人分包工作的，承包人应向发包人和监理人提交分包合同副本；</w:t>
      </w:r>
    </w:p>
    <w:p w14:paraId="78A88E11">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承包人违反以下条款的约定，未经监理人批准，私自将已按合同约定进入施工场地的施工设备、临时设施或材料撤离施工场地；</w:t>
      </w:r>
    </w:p>
    <w:p w14:paraId="15E83057">
      <w:pPr>
        <w:keepNext w:val="0"/>
        <w:keepLines w:val="0"/>
        <w:pageBreakBefore w:val="0"/>
        <w:kinsoku/>
        <w:wordWrap/>
        <w:overflowPunct/>
        <w:topLinePunct w:val="0"/>
        <w:bidi w:val="0"/>
        <w:spacing w:line="336" w:lineRule="auto"/>
        <w:ind w:left="0" w:leftChars="0" w:firstLine="480" w:firstLineChars="200"/>
        <w:rPr>
          <w:rFonts w:hint="eastAsia" w:ascii="宋体" w:hAnsi="宋体" w:cs="宋体"/>
          <w:b w:val="0"/>
          <w:bCs/>
          <w:sz w:val="24"/>
          <w:szCs w:val="24"/>
        </w:rPr>
      </w:pPr>
      <w:r>
        <w:rPr>
          <w:rFonts w:hint="eastAsia" w:ascii="宋体" w:hAnsi="宋体" w:cs="宋体"/>
          <w:b w:val="0"/>
          <w:bCs/>
          <w:sz w:val="24"/>
          <w:szCs w:val="24"/>
        </w:rPr>
        <w:t>①运入施工场地的材料、工程设备，包括备品备件、安装专用工器具与随机资料，必须专用于合同约定范围内的工程，未经监理人同意，承包人不得运出施工场地或挪作他用。</w:t>
      </w:r>
    </w:p>
    <w:p w14:paraId="07934031">
      <w:pPr>
        <w:keepNext w:val="0"/>
        <w:keepLines w:val="0"/>
        <w:pageBreakBefore w:val="0"/>
        <w:kinsoku/>
        <w:wordWrap/>
        <w:overflowPunct/>
        <w:topLinePunct w:val="0"/>
        <w:bidi w:val="0"/>
        <w:spacing w:line="336" w:lineRule="auto"/>
        <w:ind w:left="0" w:leftChars="0" w:firstLine="480" w:firstLineChars="200"/>
        <w:rPr>
          <w:rFonts w:hint="eastAsia" w:ascii="宋体" w:hAnsi="宋体" w:cs="宋体"/>
          <w:b w:val="0"/>
          <w:bCs/>
          <w:sz w:val="24"/>
          <w:szCs w:val="24"/>
        </w:rPr>
      </w:pPr>
      <w:r>
        <w:rPr>
          <w:rFonts w:hint="eastAsia" w:ascii="宋体" w:hAnsi="宋体" w:cs="宋体"/>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37124F53">
      <w:pPr>
        <w:keepNext w:val="0"/>
        <w:keepLines w:val="0"/>
        <w:pageBreakBefore w:val="0"/>
        <w:kinsoku/>
        <w:wordWrap/>
        <w:overflowPunct/>
        <w:topLinePunct w:val="0"/>
        <w:bidi w:val="0"/>
        <w:spacing w:line="336" w:lineRule="auto"/>
        <w:ind w:left="0" w:leftChars="0" w:firstLine="480" w:firstLineChars="200"/>
        <w:rPr>
          <w:rFonts w:hint="eastAsia" w:ascii="宋体" w:hAnsi="宋体" w:cs="宋体"/>
          <w:b w:val="0"/>
          <w:bCs/>
          <w:sz w:val="24"/>
          <w:szCs w:val="24"/>
        </w:rPr>
      </w:pPr>
      <w:r>
        <w:rPr>
          <w:rFonts w:hint="eastAsia" w:ascii="宋体" w:hAnsi="宋体" w:cs="宋体"/>
          <w:b w:val="0"/>
          <w:bCs/>
          <w:sz w:val="24"/>
          <w:szCs w:val="24"/>
        </w:rPr>
        <w:t>③除合同另有约定外，运入施工场地的所有施工设备以及在施工场地建设的临时设施应专用于合同工程。未经监理人同意，不得将上述施工设备和临时设施中的任何部分运出施工场地或挪作他用。</w:t>
      </w:r>
    </w:p>
    <w:p w14:paraId="5B8ECDD0">
      <w:pPr>
        <w:keepNext w:val="0"/>
        <w:keepLines w:val="0"/>
        <w:pageBreakBefore w:val="0"/>
        <w:kinsoku/>
        <w:wordWrap/>
        <w:overflowPunct/>
        <w:topLinePunct w:val="0"/>
        <w:bidi w:val="0"/>
        <w:spacing w:line="336" w:lineRule="auto"/>
        <w:ind w:left="0" w:leftChars="0" w:firstLine="480" w:firstLineChars="200"/>
        <w:rPr>
          <w:rFonts w:hint="eastAsia" w:ascii="宋体" w:hAnsi="宋体" w:cs="宋体"/>
          <w:b w:val="0"/>
          <w:bCs/>
          <w:sz w:val="24"/>
          <w:szCs w:val="24"/>
        </w:rPr>
      </w:pPr>
      <w:r>
        <w:rPr>
          <w:rFonts w:hint="eastAsia" w:ascii="宋体" w:hAnsi="宋体" w:cs="宋体"/>
          <w:b w:val="0"/>
          <w:bCs/>
          <w:sz w:val="24"/>
          <w:szCs w:val="24"/>
        </w:rPr>
        <w:t>④经监理人同意，承包人可根据合同进度计划撤走闲置的施工设备。</w:t>
      </w:r>
    </w:p>
    <w:p w14:paraId="09070B88">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宋体"/>
          <w:b w:val="0"/>
          <w:bCs/>
          <w:sz w:val="24"/>
          <w:szCs w:val="24"/>
        </w:rPr>
        <w:t>承包人违反以下条款的约定使用了不合格材料或工程设备，工程质量达不到标准要求，又拒绝清除不合格工程；</w:t>
      </w:r>
    </w:p>
    <w:p w14:paraId="50E7D152">
      <w:pPr>
        <w:keepNext w:val="0"/>
        <w:keepLines w:val="0"/>
        <w:pageBreakBefore w:val="0"/>
        <w:kinsoku/>
        <w:wordWrap/>
        <w:overflowPunct/>
        <w:topLinePunct w:val="0"/>
        <w:bidi w:val="0"/>
        <w:spacing w:line="336" w:lineRule="auto"/>
        <w:ind w:left="0" w:leftChars="0" w:firstLine="480" w:firstLineChars="200"/>
        <w:rPr>
          <w:rFonts w:hint="eastAsia" w:ascii="宋体" w:hAnsi="宋体" w:cs="宋体"/>
          <w:b w:val="0"/>
          <w:bCs/>
          <w:sz w:val="24"/>
          <w:szCs w:val="24"/>
        </w:rPr>
      </w:pPr>
      <w:r>
        <w:rPr>
          <w:rFonts w:hint="eastAsia" w:ascii="宋体" w:hAnsi="宋体" w:cs="宋体"/>
          <w:b w:val="0"/>
          <w:bCs/>
          <w:sz w:val="24"/>
          <w:szCs w:val="24"/>
        </w:rPr>
        <w:t>①监理人有权拒绝承包人提供的不合格材料或工程设备，并要求承包人立即进行更换。监理人应在更换后再次进行检查和检验，由此增加的费用和（或）工期延误及损失等由承包人承担。</w:t>
      </w:r>
    </w:p>
    <w:p w14:paraId="68562202">
      <w:pPr>
        <w:keepNext w:val="0"/>
        <w:keepLines w:val="0"/>
        <w:pageBreakBefore w:val="0"/>
        <w:kinsoku/>
        <w:wordWrap/>
        <w:overflowPunct/>
        <w:topLinePunct w:val="0"/>
        <w:bidi w:val="0"/>
        <w:spacing w:line="336" w:lineRule="auto"/>
        <w:ind w:left="0" w:leftChars="0" w:firstLine="480" w:firstLineChars="200"/>
        <w:rPr>
          <w:rFonts w:hint="eastAsia" w:ascii="宋体" w:hAnsi="宋体" w:cs="宋体"/>
          <w:b w:val="0"/>
          <w:bCs/>
          <w:sz w:val="24"/>
          <w:szCs w:val="24"/>
        </w:rPr>
      </w:pPr>
      <w:r>
        <w:rPr>
          <w:rFonts w:hint="eastAsia" w:ascii="宋体" w:hAnsi="宋体" w:cs="宋体"/>
          <w:b w:val="0"/>
          <w:bCs/>
          <w:sz w:val="24"/>
          <w:szCs w:val="24"/>
        </w:rPr>
        <w:t>②监理人发现承包人使用了不合格的材料和工程设备，应即时发出指示要求承包人立即改正，并禁止在工程中继续使用不合格的材料和工程设备。</w:t>
      </w:r>
    </w:p>
    <w:p w14:paraId="5CC0830F">
      <w:pPr>
        <w:keepNext w:val="0"/>
        <w:keepLines w:val="0"/>
        <w:pageBreakBefore w:val="0"/>
        <w:kinsoku/>
        <w:wordWrap/>
        <w:overflowPunct/>
        <w:topLinePunct w:val="0"/>
        <w:bidi w:val="0"/>
        <w:spacing w:line="336" w:lineRule="auto"/>
        <w:ind w:left="0" w:leftChars="0" w:firstLine="480" w:firstLineChars="200"/>
        <w:rPr>
          <w:rFonts w:hint="eastAsia" w:ascii="宋体" w:hAnsi="宋体" w:cs="华文仿宋"/>
          <w:b w:val="0"/>
          <w:bCs/>
          <w:sz w:val="24"/>
          <w:szCs w:val="24"/>
        </w:rPr>
      </w:pPr>
      <w:r>
        <w:rPr>
          <w:rFonts w:hint="eastAsia" w:ascii="宋体" w:hAnsi="宋体" w:cs="宋体"/>
          <w:b w:val="0"/>
          <w:bCs/>
          <w:sz w:val="24"/>
          <w:szCs w:val="24"/>
        </w:rPr>
        <w:t>③发</w:t>
      </w:r>
      <w:r>
        <w:rPr>
          <w:rFonts w:hint="eastAsia" w:ascii="宋体" w:hAnsi="宋体" w:cs="华文仿宋"/>
          <w:b w:val="0"/>
          <w:bCs/>
          <w:sz w:val="24"/>
          <w:szCs w:val="24"/>
        </w:rPr>
        <w:t>包人提供的材料或工程设备不符合合同要求的，承包人有权拒绝，并可要求发包人更换，由此增加的费用和（或）工期延误由发包人承担。</w:t>
      </w:r>
    </w:p>
    <w:p w14:paraId="4E46313E">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承包人未能按合同进度计划及时完成合同约定的工作，造成工期延误；</w:t>
      </w:r>
    </w:p>
    <w:p w14:paraId="75DBE85E">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由于承包人原因未能通过竣工试验或竣工后试验的；</w:t>
      </w:r>
    </w:p>
    <w:p w14:paraId="106E5DFB">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承包人在缺陷责任期内，未能对工程接收证书所列的缺陷清单的内容或缺陷责任期内发生的缺陷进行修复，而又拒绝按监理人指示再进行修补；</w:t>
      </w:r>
    </w:p>
    <w:p w14:paraId="75181529">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承包人无法继续履行或明确表示不履行或实质上已停止履行合同；</w:t>
      </w:r>
    </w:p>
    <w:p w14:paraId="37F0C1D4">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承包人未能按期开工；</w:t>
      </w:r>
    </w:p>
    <w:p w14:paraId="3D3BCF0C">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承包人违反以下条款规定，未按承诺或未按监理人的要求及时配备称职的主要管理人员、技术骨干；</w:t>
      </w:r>
    </w:p>
    <w:p w14:paraId="28A4036F">
      <w:pPr>
        <w:pStyle w:val="101"/>
        <w:keepNext w:val="0"/>
        <w:keepLines w:val="0"/>
        <w:pageBreakBefore w:val="0"/>
        <w:numPr>
          <w:ilvl w:val="0"/>
          <w:numId w:val="0"/>
        </w:numPr>
        <w:kinsoku/>
        <w:wordWrap/>
        <w:overflowPunct/>
        <w:topLinePunct w:val="0"/>
        <w:bidi w:val="0"/>
        <w:spacing w:line="336" w:lineRule="auto"/>
        <w:ind w:left="0" w:leftChars="0" w:firstLine="480" w:firstLineChars="200"/>
        <w:rPr>
          <w:rFonts w:hint="eastAsia" w:ascii="宋体" w:hAnsi="宋体" w:cs="宋体"/>
          <w:b w:val="0"/>
          <w:bCs/>
          <w:sz w:val="24"/>
          <w:szCs w:val="24"/>
        </w:rPr>
      </w:pPr>
      <w:r>
        <w:rPr>
          <w:rFonts w:hint="eastAsia" w:ascii="宋体" w:hAnsi="宋体" w:cs="宋体"/>
          <w:b w:val="0"/>
          <w:bCs/>
          <w:sz w:val="24"/>
          <w:szCs w:val="24"/>
        </w:rPr>
        <w:t>①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业主项目相关规定执行。</w:t>
      </w:r>
    </w:p>
    <w:p w14:paraId="10768C28">
      <w:pPr>
        <w:keepNext w:val="0"/>
        <w:keepLines w:val="0"/>
        <w:pageBreakBefore w:val="0"/>
        <w:kinsoku/>
        <w:wordWrap/>
        <w:overflowPunct/>
        <w:topLinePunct w:val="0"/>
        <w:bidi w:val="0"/>
        <w:spacing w:line="336" w:lineRule="auto"/>
        <w:ind w:left="0" w:leftChars="0" w:firstLine="480" w:firstLineChars="200"/>
        <w:rPr>
          <w:rFonts w:hint="eastAsia" w:ascii="宋体" w:hAnsi="宋体" w:cs="宋体"/>
          <w:b w:val="0"/>
          <w:bCs/>
          <w:sz w:val="24"/>
          <w:szCs w:val="24"/>
        </w:rPr>
      </w:pPr>
      <w:r>
        <w:rPr>
          <w:rFonts w:hint="eastAsia" w:ascii="宋体" w:hAnsi="宋体" w:cs="宋体"/>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14:paraId="2EEB895D">
      <w:pPr>
        <w:keepNext w:val="0"/>
        <w:keepLines w:val="0"/>
        <w:pageBreakBefore w:val="0"/>
        <w:kinsoku/>
        <w:wordWrap/>
        <w:overflowPunct/>
        <w:topLinePunct w:val="0"/>
        <w:bidi w:val="0"/>
        <w:spacing w:line="336" w:lineRule="auto"/>
        <w:ind w:left="0" w:leftChars="0" w:firstLine="480" w:firstLineChars="200"/>
        <w:rPr>
          <w:rFonts w:hint="eastAsia" w:ascii="宋体" w:hAnsi="宋体" w:cs="宋体"/>
          <w:b w:val="0"/>
          <w:bCs/>
          <w:sz w:val="24"/>
          <w:szCs w:val="24"/>
        </w:rPr>
      </w:pPr>
      <w:r>
        <w:rPr>
          <w:rFonts w:hint="eastAsia" w:ascii="宋体" w:hAnsi="宋体" w:cs="宋体"/>
          <w:b w:val="0"/>
          <w:bCs/>
          <w:sz w:val="24"/>
          <w:szCs w:val="24"/>
        </w:rPr>
        <w:t>③承包人的设计人员应具有国家规定和发包人要求中约定的资格，并具有从事设计所必需的经验与能力。</w:t>
      </w:r>
    </w:p>
    <w:p w14:paraId="1D017C6B">
      <w:pPr>
        <w:keepNext w:val="0"/>
        <w:keepLines w:val="0"/>
        <w:pageBreakBefore w:val="0"/>
        <w:kinsoku/>
        <w:wordWrap/>
        <w:overflowPunct/>
        <w:topLinePunct w:val="0"/>
        <w:bidi w:val="0"/>
        <w:spacing w:line="336" w:lineRule="auto"/>
        <w:ind w:left="0" w:leftChars="0" w:firstLine="480" w:firstLineChars="200"/>
        <w:rPr>
          <w:rFonts w:hint="eastAsia" w:ascii="宋体" w:hAnsi="宋体" w:cs="宋体"/>
          <w:b w:val="0"/>
          <w:bCs/>
          <w:sz w:val="24"/>
          <w:szCs w:val="24"/>
        </w:rPr>
      </w:pPr>
      <w:r>
        <w:rPr>
          <w:rFonts w:hint="eastAsia" w:ascii="宋体" w:hAnsi="宋体" w:cs="宋体"/>
          <w:b w:val="0"/>
          <w:bCs/>
          <w:sz w:val="24"/>
          <w:szCs w:val="24"/>
        </w:rPr>
        <w:t>承包人应保证其设计人员（包括分包人的设计人员）在合同期限内的任何时候，都能按时参加发包人或其委托的监理人组织的工作会议。</w:t>
      </w:r>
    </w:p>
    <w:p w14:paraId="5D0EE139">
      <w:pPr>
        <w:keepNext w:val="0"/>
        <w:keepLines w:val="0"/>
        <w:pageBreakBefore w:val="0"/>
        <w:kinsoku/>
        <w:wordWrap/>
        <w:overflowPunct/>
        <w:topLinePunct w:val="0"/>
        <w:bidi w:val="0"/>
        <w:spacing w:line="336" w:lineRule="auto"/>
        <w:ind w:left="0" w:leftChars="0" w:firstLine="480" w:firstLineChars="200"/>
        <w:rPr>
          <w:rFonts w:hint="eastAsia" w:ascii="宋体" w:hAnsi="宋体" w:cs="宋体"/>
          <w:b w:val="0"/>
          <w:bCs/>
          <w:sz w:val="24"/>
          <w:szCs w:val="24"/>
        </w:rPr>
      </w:pPr>
      <w:r>
        <w:rPr>
          <w:rFonts w:hint="eastAsia" w:ascii="宋体" w:hAnsi="宋体" w:cs="宋体"/>
          <w:b w:val="0"/>
          <w:bCs/>
          <w:sz w:val="24"/>
          <w:szCs w:val="24"/>
        </w:rPr>
        <w:t>④国家规定应当持证上岗的工作人员均应持有相应的资格证明，监理人有权随时检查。监理人认为有必要时，可进行现场考核。</w:t>
      </w:r>
    </w:p>
    <w:p w14:paraId="481B537A">
      <w:pPr>
        <w:keepNext w:val="0"/>
        <w:keepLines w:val="0"/>
        <w:pageBreakBefore w:val="0"/>
        <w:kinsoku/>
        <w:wordWrap/>
        <w:overflowPunct/>
        <w:topLinePunct w:val="0"/>
        <w:bidi w:val="0"/>
        <w:spacing w:line="336" w:lineRule="auto"/>
        <w:ind w:left="0" w:leftChars="0" w:firstLine="480" w:firstLineChars="200"/>
        <w:rPr>
          <w:rFonts w:hint="eastAsia" w:ascii="宋体" w:hAnsi="宋体" w:cs="华文仿宋"/>
          <w:b w:val="0"/>
          <w:bCs/>
          <w:sz w:val="24"/>
          <w:szCs w:val="24"/>
        </w:rPr>
      </w:pPr>
      <w:r>
        <w:rPr>
          <w:rFonts w:hint="eastAsia" w:ascii="宋体" w:hAnsi="宋体" w:cs="宋体"/>
          <w:b w:val="0"/>
          <w:bCs/>
          <w:sz w:val="24"/>
          <w:szCs w:val="24"/>
        </w:rPr>
        <w:t>⑤</w:t>
      </w:r>
      <w:r>
        <w:rPr>
          <w:rFonts w:hint="eastAsia" w:ascii="宋体" w:hAnsi="宋体" w:cs="华文仿宋"/>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52BDA184">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经监理人和发包人检查，发现承包人有安全问题或有违反安全管理规章制度的情况；</w:t>
      </w:r>
    </w:p>
    <w:p w14:paraId="3B30421A">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承包人不按合同约定履行义务的其他情况。</w:t>
      </w:r>
    </w:p>
    <w:p w14:paraId="09C90805">
      <w:pPr>
        <w:pStyle w:val="101"/>
        <w:keepNext w:val="0"/>
        <w:keepLines w:val="0"/>
        <w:pageBreakBefore w:val="0"/>
        <w:numPr>
          <w:ilvl w:val="2"/>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对承包人违约的处理</w:t>
      </w:r>
    </w:p>
    <w:p w14:paraId="7C6EC1C9">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承包人发生第5.1.1.6条约定的违约情况时，按照发包人要求中的未能通过竣工/竣工后试验的损害进行赔偿。发生延期的，承包人应承担延期责任。</w:t>
      </w:r>
    </w:p>
    <w:p w14:paraId="400D2418">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承包人发生第5.1.1.2、第5.1.1.8条约定的违约情况时，发包人可通知承包人立即解除合同，并按第5.1.3项、第5.1.4项、第5.1.5项约定处理。</w:t>
      </w:r>
    </w:p>
    <w:p w14:paraId="532E9219">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承包人发生除第5.1.1.2、5.1.1.6条和第5.1.1.8条约定以外的其他违约情况时，监理人可向承包人发出整改通知，要求其在指定的期限内纠正。除合同条款另有约定外，承包人应承担其违约所引起的费用增加和（或）工期延误。</w:t>
      </w:r>
    </w:p>
    <w:p w14:paraId="3CA799B5">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承包人发生第5.1.1.2、5.1.1.8条约定的违约情况时，发包人可通知承包人立即解除合同，并按有关法律处理。除本合同其他约定和有关责任外，承包人还应按本合同总价款的</w:t>
      </w:r>
      <w:r>
        <w:rPr>
          <w:rFonts w:hint="eastAsia" w:ascii="宋体" w:hAnsi="宋体" w:cs="华文仿宋"/>
          <w:b w:val="0"/>
          <w:bCs/>
          <w:sz w:val="24"/>
          <w:szCs w:val="24"/>
          <w:u w:val="single"/>
        </w:rPr>
        <w:t>1</w:t>
      </w:r>
      <w:r>
        <w:rPr>
          <w:rFonts w:hint="eastAsia" w:ascii="宋体" w:hAnsi="宋体" w:cs="华文仿宋"/>
          <w:b w:val="0"/>
          <w:bCs/>
          <w:sz w:val="24"/>
          <w:szCs w:val="24"/>
        </w:rPr>
        <w:t>%向发包人支付违约金。</w:t>
      </w:r>
    </w:p>
    <w:p w14:paraId="7C1246D9">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承包人发生除第5.1.1.8条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p>
    <w:p w14:paraId="605DA28F">
      <w:pPr>
        <w:keepNext w:val="0"/>
        <w:keepLines w:val="0"/>
        <w:pageBreakBefore w:val="0"/>
        <w:kinsoku/>
        <w:wordWrap/>
        <w:overflowPunct/>
        <w:topLinePunct w:val="0"/>
        <w:bidi w:val="0"/>
        <w:spacing w:line="336" w:lineRule="auto"/>
        <w:ind w:left="0" w:leftChars="0" w:firstLine="420"/>
        <w:rPr>
          <w:rFonts w:ascii="宋体" w:cs="华文仿宋"/>
          <w:b w:val="0"/>
          <w:bCs/>
          <w:sz w:val="24"/>
          <w:szCs w:val="24"/>
        </w:rPr>
      </w:pPr>
      <w:r>
        <w:rPr>
          <w:rFonts w:hint="eastAsia" w:ascii="宋体" w:hAnsi="宋体" w:cs="华文仿宋"/>
          <w:b w:val="0"/>
          <w:bCs/>
          <w:sz w:val="24"/>
          <w:szCs w:val="24"/>
        </w:rPr>
        <w:t xml:space="preserve">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18C2DE21">
      <w:pPr>
        <w:keepNext w:val="0"/>
        <w:keepLines w:val="0"/>
        <w:pageBreakBefore w:val="0"/>
        <w:kinsoku/>
        <w:wordWrap/>
        <w:overflowPunct/>
        <w:topLinePunct w:val="0"/>
        <w:bidi w:val="0"/>
        <w:spacing w:line="336" w:lineRule="auto"/>
        <w:ind w:left="0" w:leftChars="0" w:firstLine="480" w:firstLineChars="200"/>
        <w:rPr>
          <w:rFonts w:hint="eastAsia" w:ascii="宋体" w:hAnsi="宋体" w:cs="华文仿宋"/>
          <w:b w:val="0"/>
          <w:bCs/>
          <w:sz w:val="24"/>
          <w:szCs w:val="24"/>
        </w:rPr>
      </w:pPr>
      <w:r>
        <w:rPr>
          <w:rFonts w:hint="eastAsia" w:ascii="宋体" w:hAnsi="宋体" w:cs="华文仿宋"/>
          <w:b w:val="0"/>
          <w:bCs/>
          <w:sz w:val="24"/>
          <w:szCs w:val="24"/>
        </w:rPr>
        <w:t>若承包人在违约行为发生之日起7天内未向发包人支付违约金，则发包人有权在应付承包人的工程款中扣除上述违约金。</w:t>
      </w:r>
    </w:p>
    <w:p w14:paraId="3F954145">
      <w:pPr>
        <w:pStyle w:val="101"/>
        <w:keepNext w:val="0"/>
        <w:keepLines w:val="0"/>
        <w:pageBreakBefore w:val="0"/>
        <w:numPr>
          <w:ilvl w:val="3"/>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cs="华文仿宋"/>
          <w:b w:val="0"/>
          <w:bCs/>
          <w:sz w:val="24"/>
          <w:szCs w:val="24"/>
        </w:rPr>
        <w:t>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32ADD796">
      <w:pPr>
        <w:pStyle w:val="101"/>
        <w:keepNext w:val="0"/>
        <w:keepLines w:val="0"/>
        <w:pageBreakBefore w:val="0"/>
        <w:numPr>
          <w:ilvl w:val="3"/>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cs="华文仿宋"/>
          <w:b w:val="0"/>
          <w:bCs/>
          <w:sz w:val="24"/>
          <w:szCs w:val="24"/>
        </w:rPr>
        <w:t>其它违约行为</w:t>
      </w:r>
      <w:r>
        <w:rPr>
          <w:rFonts w:hint="eastAsia" w:ascii="宋体" w:hAnsi="宋体" w:cs="华文仿宋"/>
          <w:b w:val="0"/>
          <w:bCs/>
          <w:sz w:val="24"/>
          <w:szCs w:val="24"/>
          <w:lang w:eastAsia="zh-CN"/>
        </w:rPr>
        <w:t>。</w:t>
      </w:r>
    </w:p>
    <w:p w14:paraId="7BEEC20D">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承包人承担违约责任形式包括但不限于:</w:t>
      </w:r>
    </w:p>
    <w:p w14:paraId="11975F11">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14:paraId="7726C9D7">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261A45ED">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58F962A6">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④严重违约责任。承包人违反本合同的约定须承担严重违约责任时，必须向发包人交纳违约金人民币5万元/次。</w:t>
      </w:r>
    </w:p>
    <w:p w14:paraId="724A5411">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⑤部分解除合同。当承包人违反本合同的约定符合解除部分合同的条件时，发包人有权向承包人发出书面解除部分合同的通知，该通知在送达承包人时部分解除合同即生效。部分解除合同的法律后果依照第5.1.3、5.1.4条的相关约定执行。</w:t>
      </w:r>
    </w:p>
    <w:p w14:paraId="2888013F">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5.1.3、5.1.4条的相关约定执行。</w:t>
      </w:r>
    </w:p>
    <w:p w14:paraId="3FFC08EC">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⑦赔偿损失。因承包人原因造成发包人经济损失的，承包人应向发包人赔偿全部损失，包括直接损失和间接损失。</w:t>
      </w:r>
    </w:p>
    <w:p w14:paraId="760DD8AB">
      <w:pPr>
        <w:pStyle w:val="101"/>
        <w:keepNext w:val="0"/>
        <w:keepLines w:val="0"/>
        <w:pageBreakBefore w:val="0"/>
        <w:numPr>
          <w:ilvl w:val="3"/>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cs="华文仿宋"/>
          <w:b w:val="0"/>
          <w:bCs/>
          <w:sz w:val="24"/>
          <w:szCs w:val="24"/>
        </w:rPr>
        <w:t>三次限期改正责任相当于一次一般违约责任；三次一般违约责任相当于一次严重违约责任；累计三次严重违约责任，发包人有权单方部分或全部解除合同。</w:t>
      </w:r>
    </w:p>
    <w:p w14:paraId="0C3E0B5D">
      <w:pPr>
        <w:pStyle w:val="101"/>
        <w:keepNext w:val="0"/>
        <w:keepLines w:val="0"/>
        <w:pageBreakBefore w:val="0"/>
        <w:numPr>
          <w:ilvl w:val="3"/>
          <w:numId w:val="3"/>
        </w:numPr>
        <w:kinsoku/>
        <w:wordWrap/>
        <w:overflowPunct/>
        <w:topLinePunct w:val="0"/>
        <w:bidi w:val="0"/>
        <w:spacing w:line="336" w:lineRule="auto"/>
        <w:ind w:left="0" w:leftChars="0" w:firstLineChars="0"/>
        <w:rPr>
          <w:rFonts w:hint="eastAsia" w:ascii="宋体" w:hAnsi="宋体" w:cs="华文仿宋"/>
          <w:b w:val="0"/>
          <w:bCs/>
          <w:sz w:val="24"/>
          <w:szCs w:val="24"/>
        </w:rPr>
      </w:pPr>
      <w:r>
        <w:rPr>
          <w:rFonts w:hint="eastAsia" w:ascii="宋体" w:hAnsi="宋体" w:cs="华文仿宋"/>
          <w:b w:val="0"/>
          <w:bCs/>
          <w:sz w:val="24"/>
          <w:szCs w:val="24"/>
        </w:rPr>
        <w:t>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4346B059">
      <w:pPr>
        <w:keepNext w:val="0"/>
        <w:keepLines w:val="0"/>
        <w:pageBreakBefore w:val="0"/>
        <w:kinsoku/>
        <w:wordWrap/>
        <w:overflowPunct/>
        <w:topLinePunct w:val="0"/>
        <w:bidi w:val="0"/>
        <w:snapToGrid w:val="0"/>
        <w:spacing w:line="336" w:lineRule="auto"/>
        <w:ind w:left="0" w:leftChars="0" w:firstLine="482" w:firstLineChars="200"/>
        <w:rPr>
          <w:rFonts w:hint="eastAsia" w:ascii="宋体" w:hAnsi="宋体" w:cs="华文仿宋"/>
          <w:sz w:val="24"/>
          <w:szCs w:val="24"/>
        </w:rPr>
      </w:pPr>
      <w:r>
        <w:rPr>
          <w:rFonts w:hint="eastAsia" w:ascii="宋体" w:hAnsi="宋体" w:cs="华文仿宋"/>
          <w:sz w:val="24"/>
          <w:szCs w:val="24"/>
        </w:rPr>
        <w:t>工期延误方面的违约责任</w:t>
      </w:r>
    </w:p>
    <w:p w14:paraId="09E81DB4">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28C82DED">
      <w:pPr>
        <w:keepNext w:val="0"/>
        <w:keepLines w:val="0"/>
        <w:pageBreakBefore w:val="0"/>
        <w:kinsoku/>
        <w:wordWrap/>
        <w:overflowPunct/>
        <w:topLinePunct w:val="0"/>
        <w:bidi w:val="0"/>
        <w:snapToGrid w:val="0"/>
        <w:spacing w:line="336" w:lineRule="auto"/>
        <w:ind w:left="0" w:leftChars="0" w:firstLine="472" w:firstLineChars="196"/>
        <w:rPr>
          <w:rFonts w:hint="eastAsia" w:ascii="宋体" w:hAnsi="宋体" w:cs="华文仿宋"/>
          <w:sz w:val="24"/>
          <w:szCs w:val="24"/>
        </w:rPr>
      </w:pPr>
      <w:r>
        <w:rPr>
          <w:rFonts w:hint="eastAsia" w:ascii="宋体" w:hAnsi="宋体" w:cs="华文仿宋"/>
          <w:sz w:val="24"/>
          <w:szCs w:val="24"/>
        </w:rPr>
        <w:t>工程质量方面的违约责任:</w:t>
      </w:r>
    </w:p>
    <w:p w14:paraId="2296A508">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①发包人和监理人抽查承包人的工程材料时，发现所检查的材料不符合合同约定时，承包人除必须全部退货、返工，并赔偿由此造成的损失外，承包人应当按照该批次材料的价值，按照如下方式承担违约责任：</w:t>
      </w:r>
    </w:p>
    <w:p w14:paraId="0845E5C6">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A.单宗或批次材料价值在10万元以上100万元以下（含100万元），承包人承担1次一般违约责任。</w:t>
      </w:r>
    </w:p>
    <w:p w14:paraId="7C8C8371">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B.单宗或批次材料价值100-200万元（含200万元），承包人承担1次严重违约责任。</w:t>
      </w:r>
    </w:p>
    <w:p w14:paraId="359B6DD4">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C.单宗或批次材料价值在200万元以上的，发包人有权部分解除合同或解除合同，并要求承包人赔偿发包人由此遭受的实际损失。</w:t>
      </w:r>
    </w:p>
    <w:p w14:paraId="26D12786">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D.对于单宗或批次材料价值不高于10万元的（含10万元），累计抽检不合格达5次，承包人承担1次一般违约责任。</w:t>
      </w:r>
    </w:p>
    <w:p w14:paraId="40E5FA6C">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51C4EAA8">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0A6B1EAE">
      <w:pPr>
        <w:keepNext w:val="0"/>
        <w:keepLines w:val="0"/>
        <w:pageBreakBefore w:val="0"/>
        <w:kinsoku/>
        <w:wordWrap/>
        <w:overflowPunct/>
        <w:topLinePunct w:val="0"/>
        <w:bidi w:val="0"/>
        <w:snapToGrid w:val="0"/>
        <w:spacing w:line="336" w:lineRule="auto"/>
        <w:ind w:left="0" w:leftChars="0" w:firstLine="472" w:firstLineChars="196"/>
        <w:rPr>
          <w:rFonts w:hint="eastAsia" w:ascii="宋体" w:hAnsi="宋体" w:cs="华文仿宋"/>
          <w:sz w:val="24"/>
          <w:szCs w:val="24"/>
        </w:rPr>
      </w:pPr>
      <w:r>
        <w:rPr>
          <w:rFonts w:hint="eastAsia" w:ascii="宋体" w:hAnsi="宋体" w:cs="华文仿宋"/>
          <w:sz w:val="24"/>
          <w:szCs w:val="24"/>
        </w:rPr>
        <w:t>安全生产方面的违约责任</w:t>
      </w:r>
    </w:p>
    <w:p w14:paraId="4A849F0D">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5CD68525">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14:paraId="2CBECAF6">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③承包人因自身原因造成的重大安全事故（含工程质量事故）的，除按国家规定由发包人报主管部门处罚外，承包人必须依照下列约定承担违约责任：</w:t>
      </w:r>
    </w:p>
    <w:p w14:paraId="2E7D1623">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A.发生特别重大事故，承包人按事故所属分项工程总价15%，向发包人支付违约金，违约金的数额不得低于5万元；</w:t>
      </w:r>
    </w:p>
    <w:p w14:paraId="0FC6FD3B">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B.发生重大事故，承包人按事故所属分项工程总价12%，向发包人支付违约金，违约金的数额不得低于3万元；</w:t>
      </w:r>
    </w:p>
    <w:p w14:paraId="5FED82F8">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C.发生较大事故，承包人按事故所属分项工程总价10%，向发包人支付违约金，违约金数额不得低于2万元；</w:t>
      </w:r>
    </w:p>
    <w:p w14:paraId="35C64953">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D.发生一般事故，承包人按事故所属分项工程总价8%，向发包人支付违约金，违约金数额不得低于1万元；</w:t>
      </w:r>
    </w:p>
    <w:p w14:paraId="12F7B7D7">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发生上述重大事故，发包人视情况严重性，有权对承包人作出限期改正至严重违约的处罚，并有权部分或全部解除合同，按第5.1.3、5.1.4条执行。</w:t>
      </w:r>
    </w:p>
    <w:p w14:paraId="44547FE8">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承包人依照上述约定支付的违约金后，所支付的违约金不足于弥补发包人损失的，承包人必须据实赔偿。</w:t>
      </w:r>
    </w:p>
    <w:p w14:paraId="78BBC816">
      <w:pPr>
        <w:keepNext w:val="0"/>
        <w:keepLines w:val="0"/>
        <w:pageBreakBefore w:val="0"/>
        <w:kinsoku/>
        <w:wordWrap/>
        <w:overflowPunct/>
        <w:topLinePunct w:val="0"/>
        <w:bidi w:val="0"/>
        <w:snapToGrid w:val="0"/>
        <w:spacing w:line="336" w:lineRule="auto"/>
        <w:ind w:left="0" w:leftChars="0" w:firstLine="472" w:firstLineChars="196"/>
        <w:rPr>
          <w:rFonts w:hint="eastAsia" w:ascii="宋体" w:hAnsi="宋体" w:cs="华文仿宋"/>
          <w:sz w:val="24"/>
          <w:szCs w:val="24"/>
        </w:rPr>
      </w:pPr>
      <w:r>
        <w:rPr>
          <w:rFonts w:hint="eastAsia" w:ascii="宋体" w:hAnsi="宋体" w:cs="华文仿宋"/>
          <w:sz w:val="24"/>
          <w:szCs w:val="24"/>
        </w:rPr>
        <w:t>文明施工、环境保护方面的违约责任:</w:t>
      </w:r>
    </w:p>
    <w:p w14:paraId="56F7E7E8">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7F88891E">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34013BEF">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2E65195D">
      <w:pPr>
        <w:keepNext w:val="0"/>
        <w:keepLines w:val="0"/>
        <w:pageBreakBefore w:val="0"/>
        <w:kinsoku/>
        <w:wordWrap/>
        <w:overflowPunct/>
        <w:topLinePunct w:val="0"/>
        <w:bidi w:val="0"/>
        <w:snapToGrid w:val="0"/>
        <w:spacing w:line="336" w:lineRule="auto"/>
        <w:ind w:left="0" w:leftChars="0" w:firstLine="472" w:firstLineChars="196"/>
        <w:rPr>
          <w:rFonts w:hint="eastAsia" w:ascii="宋体" w:hAnsi="宋体" w:cs="华文仿宋"/>
          <w:sz w:val="24"/>
          <w:szCs w:val="24"/>
        </w:rPr>
      </w:pPr>
      <w:r>
        <w:rPr>
          <w:rFonts w:hint="eastAsia" w:ascii="宋体" w:hAnsi="宋体" w:cs="华文仿宋"/>
          <w:sz w:val="24"/>
          <w:szCs w:val="24"/>
        </w:rPr>
        <w:t>工程分包、转包方面的违约责任:</w:t>
      </w:r>
    </w:p>
    <w:p w14:paraId="778AE0F2">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承包人擅自分包或者转包工程的，发包人有权单方部分或全部解除合同，由此而造成的经济损失由承包人负责赔偿，承包人履约保函不予退还，还需支付合同总价款2%的违约金，承包人对此须无异议。</w:t>
      </w:r>
    </w:p>
    <w:p w14:paraId="25E48DCA">
      <w:pPr>
        <w:keepNext w:val="0"/>
        <w:keepLines w:val="0"/>
        <w:pageBreakBefore w:val="0"/>
        <w:kinsoku/>
        <w:wordWrap/>
        <w:overflowPunct/>
        <w:topLinePunct w:val="0"/>
        <w:bidi w:val="0"/>
        <w:snapToGrid w:val="0"/>
        <w:spacing w:line="336" w:lineRule="auto"/>
        <w:ind w:left="0" w:leftChars="0" w:firstLine="472" w:firstLineChars="196"/>
        <w:rPr>
          <w:rFonts w:hint="eastAsia" w:ascii="宋体" w:hAnsi="宋体" w:cs="华文仿宋"/>
          <w:sz w:val="24"/>
          <w:szCs w:val="24"/>
        </w:rPr>
      </w:pPr>
      <w:r>
        <w:rPr>
          <w:rFonts w:hint="eastAsia" w:ascii="宋体" w:hAnsi="宋体" w:cs="华文仿宋"/>
          <w:sz w:val="24"/>
          <w:szCs w:val="24"/>
        </w:rPr>
        <w:t>人员和设备投入不到位的违约责任:</w:t>
      </w:r>
    </w:p>
    <w:p w14:paraId="4C204B2F">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①承包人违反第5.1.1.10条（除专用条款已相应作出约定的），每发现一例，承包人必须按照总监理工程师或者发包人的指令限期改正；承包人拒不限期改正的，必须承担严重违约责任，直至部分或全部解除合同。</w:t>
      </w:r>
    </w:p>
    <w:p w14:paraId="0DF12AE3">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7806EDA6">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14:paraId="3CD7F96F">
      <w:pPr>
        <w:keepNext w:val="0"/>
        <w:keepLines w:val="0"/>
        <w:pageBreakBefore w:val="0"/>
        <w:kinsoku/>
        <w:wordWrap/>
        <w:overflowPunct/>
        <w:topLinePunct w:val="0"/>
        <w:bidi w:val="0"/>
        <w:snapToGrid w:val="0"/>
        <w:spacing w:line="336" w:lineRule="auto"/>
        <w:ind w:left="0" w:leftChars="0" w:firstLine="472" w:firstLineChars="196"/>
        <w:rPr>
          <w:rFonts w:hint="eastAsia" w:ascii="宋体" w:hAnsi="宋体" w:cs="华文仿宋"/>
          <w:sz w:val="24"/>
          <w:szCs w:val="24"/>
        </w:rPr>
      </w:pPr>
      <w:r>
        <w:rPr>
          <w:rFonts w:hint="eastAsia" w:ascii="宋体" w:hAnsi="宋体" w:cs="华文仿宋"/>
          <w:sz w:val="24"/>
          <w:szCs w:val="24"/>
        </w:rPr>
        <w:t>民工工资支付方面的违约责任:</w:t>
      </w:r>
    </w:p>
    <w:p w14:paraId="2DA4E6C3">
      <w:pPr>
        <w:keepNext w:val="0"/>
        <w:keepLines w:val="0"/>
        <w:pageBreakBefore w:val="0"/>
        <w:kinsoku/>
        <w:wordWrap/>
        <w:overflowPunct/>
        <w:topLinePunct w:val="0"/>
        <w:bidi w:val="0"/>
        <w:snapToGrid w:val="0"/>
        <w:spacing w:line="336" w:lineRule="auto"/>
        <w:ind w:left="0" w:leftChars="0" w:firstLine="470" w:firstLineChars="196"/>
        <w:rPr>
          <w:rFonts w:hint="eastAsia" w:ascii="宋体" w:hAnsi="宋体" w:cs="华文仿宋"/>
          <w:b w:val="0"/>
          <w:bCs/>
          <w:sz w:val="24"/>
          <w:szCs w:val="24"/>
        </w:rPr>
      </w:pPr>
      <w:r>
        <w:rPr>
          <w:rFonts w:hint="eastAsia" w:ascii="宋体" w:hAnsi="宋体" w:cs="华文仿宋"/>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64563A30">
      <w:pPr>
        <w:pStyle w:val="101"/>
        <w:keepNext w:val="0"/>
        <w:keepLines w:val="0"/>
        <w:pageBreakBefore w:val="0"/>
        <w:numPr>
          <w:ilvl w:val="2"/>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因承包人违约解除合同</w:t>
      </w:r>
    </w:p>
    <w:p w14:paraId="22A95168">
      <w:pPr>
        <w:keepNext w:val="0"/>
        <w:keepLines w:val="0"/>
        <w:pageBreakBefore w:val="0"/>
        <w:kinsoku/>
        <w:wordWrap/>
        <w:overflowPunct/>
        <w:topLinePunct w:val="0"/>
        <w:bidi w:val="0"/>
        <w:spacing w:line="336" w:lineRule="auto"/>
        <w:ind w:left="0" w:leftChars="0" w:firstLine="480" w:firstLineChars="200"/>
        <w:rPr>
          <w:rFonts w:hint="eastAsia" w:ascii="宋体" w:hAnsi="宋体" w:cs="华文仿宋"/>
          <w:b w:val="0"/>
          <w:bCs/>
          <w:sz w:val="24"/>
          <w:szCs w:val="24"/>
        </w:rPr>
      </w:pPr>
      <w:r>
        <w:rPr>
          <w:rFonts w:hint="eastAsia" w:ascii="宋体" w:hAnsi="宋体" w:cs="华文仿宋"/>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513D2E4D">
      <w:pPr>
        <w:pStyle w:val="101"/>
        <w:keepNext w:val="0"/>
        <w:keepLines w:val="0"/>
        <w:pageBreakBefore w:val="0"/>
        <w:numPr>
          <w:ilvl w:val="2"/>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发包人发出合同解除通知后的估价、付款和结清</w:t>
      </w:r>
    </w:p>
    <w:p w14:paraId="0075660A">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承包人收到发包人解除合同通知后28天内，监理人按业主项目相关规定商定或确定承包人实际完成工作的价值，包括发包人扣留承包人的材料、设备及临时设施和承包人已提供的设计、材料、施工设备、工程设备、临时工程等的价值。</w:t>
      </w:r>
    </w:p>
    <w:p w14:paraId="32D83BB7">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发包人发出解除合同通知后，发包人有权暂停对承包人的一切付款，查清各项付款和已扣款金额，包括承包人应支付的违约金。</w:t>
      </w:r>
    </w:p>
    <w:p w14:paraId="2C77AA28">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发包人发出解除合同通知后，发包人有权向承包人索赔由于解除合同给发包人造成的损失。</w:t>
      </w:r>
    </w:p>
    <w:p w14:paraId="05C79B3C">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合同双方确认合同价款后，发包人颁发最终结清付款证书，并结清全部合同款项。</w:t>
      </w:r>
    </w:p>
    <w:p w14:paraId="559B0EB2">
      <w:pPr>
        <w:pStyle w:val="101"/>
        <w:keepNext w:val="0"/>
        <w:keepLines w:val="0"/>
        <w:pageBreakBefore w:val="0"/>
        <w:numPr>
          <w:ilvl w:val="3"/>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发包人和承包人未能就解除合同后的结清达成一致而形成争议的，按如下约定执行。</w:t>
      </w:r>
    </w:p>
    <w:p w14:paraId="57BBF21B">
      <w:pPr>
        <w:keepNext w:val="0"/>
        <w:keepLines w:val="0"/>
        <w:pageBreakBefore w:val="0"/>
        <w:kinsoku/>
        <w:wordWrap/>
        <w:overflowPunct/>
        <w:topLinePunct w:val="0"/>
        <w:bidi w:val="0"/>
        <w:spacing w:line="336" w:lineRule="auto"/>
        <w:ind w:left="0" w:leftChars="0" w:firstLine="480" w:firstLineChars="200"/>
        <w:rPr>
          <w:rFonts w:hint="eastAsia" w:ascii="宋体" w:hAnsi="宋体" w:cs="华文仿宋"/>
          <w:b w:val="0"/>
          <w:bCs/>
          <w:sz w:val="24"/>
          <w:szCs w:val="24"/>
        </w:rPr>
      </w:pPr>
      <w:r>
        <w:rPr>
          <w:rFonts w:hint="eastAsia" w:ascii="宋体" w:hAnsi="宋体" w:cs="华文仿宋"/>
          <w:b w:val="0"/>
          <w:bCs/>
          <w:sz w:val="24"/>
          <w:szCs w:val="24"/>
        </w:rPr>
        <w:t>发包人和承包人在履行合同中发生争议的，可以友好协商解决或者提请争议评审组评审。合同当事人友好协商解决不成、不愿提请争议评审或者不接受争议评审组意见的，双方可按：甲方所在地人民法院提起诉讼。任何一方可以将争议提交甲方所在地人民法院诉讼解决。</w:t>
      </w:r>
    </w:p>
    <w:p w14:paraId="0A667454">
      <w:pPr>
        <w:pStyle w:val="101"/>
        <w:keepNext w:val="0"/>
        <w:keepLines w:val="0"/>
        <w:pageBreakBefore w:val="0"/>
        <w:numPr>
          <w:ilvl w:val="2"/>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协议利益的转让</w:t>
      </w:r>
    </w:p>
    <w:p w14:paraId="614092DA">
      <w:pPr>
        <w:keepNext w:val="0"/>
        <w:keepLines w:val="0"/>
        <w:pageBreakBefore w:val="0"/>
        <w:kinsoku/>
        <w:wordWrap/>
        <w:overflowPunct/>
        <w:topLinePunct w:val="0"/>
        <w:bidi w:val="0"/>
        <w:spacing w:line="336" w:lineRule="auto"/>
        <w:ind w:left="0" w:leftChars="0" w:firstLine="480" w:firstLineChars="200"/>
        <w:rPr>
          <w:rFonts w:hint="eastAsia" w:ascii="宋体" w:hAnsi="宋体" w:cs="华文仿宋"/>
          <w:b w:val="0"/>
          <w:bCs/>
          <w:sz w:val="24"/>
          <w:szCs w:val="24"/>
        </w:rPr>
      </w:pPr>
      <w:r>
        <w:rPr>
          <w:rFonts w:hint="eastAsia" w:ascii="宋体" w:hAnsi="宋体" w:cs="华文仿宋"/>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1055C38A">
      <w:pPr>
        <w:keepNext w:val="0"/>
        <w:keepLines w:val="0"/>
        <w:pageBreakBefore w:val="0"/>
        <w:kinsoku/>
        <w:wordWrap/>
        <w:overflowPunct/>
        <w:topLinePunct w:val="0"/>
        <w:bidi w:val="0"/>
        <w:spacing w:line="336" w:lineRule="auto"/>
        <w:ind w:left="0" w:leftChars="0" w:firstLine="480" w:firstLineChars="200"/>
        <w:rPr>
          <w:rFonts w:hint="eastAsia" w:ascii="宋体" w:hAnsi="宋体" w:cs="华文仿宋"/>
          <w:b w:val="0"/>
          <w:bCs/>
          <w:sz w:val="24"/>
          <w:szCs w:val="24"/>
        </w:rPr>
      </w:pPr>
      <w:r>
        <w:rPr>
          <w:rFonts w:hint="eastAsia" w:ascii="宋体" w:hAnsi="宋体" w:cs="华文仿宋"/>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3075D3D2">
      <w:pPr>
        <w:pStyle w:val="101"/>
        <w:keepNext w:val="0"/>
        <w:keepLines w:val="0"/>
        <w:pageBreakBefore w:val="0"/>
        <w:numPr>
          <w:ilvl w:val="2"/>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紧急情况下无能力或不愿进行抢救</w:t>
      </w:r>
    </w:p>
    <w:p w14:paraId="037C05DB">
      <w:pPr>
        <w:keepNext w:val="0"/>
        <w:keepLines w:val="0"/>
        <w:pageBreakBefore w:val="0"/>
        <w:kinsoku/>
        <w:wordWrap/>
        <w:overflowPunct/>
        <w:topLinePunct w:val="0"/>
        <w:bidi w:val="0"/>
        <w:spacing w:line="336" w:lineRule="auto"/>
        <w:ind w:left="0" w:leftChars="0" w:firstLine="480" w:firstLineChars="200"/>
        <w:rPr>
          <w:rFonts w:hint="eastAsia" w:ascii="宋体" w:hAnsi="宋体" w:cs="华文仿宋"/>
          <w:b w:val="0"/>
          <w:bCs/>
          <w:sz w:val="24"/>
          <w:szCs w:val="24"/>
        </w:rPr>
      </w:pPr>
      <w:r>
        <w:rPr>
          <w:rFonts w:hint="eastAsia" w:ascii="宋体" w:hAnsi="宋体" w:cs="华文仿宋"/>
          <w:b w:val="0"/>
          <w:bCs/>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53CEE0C0">
      <w:pPr>
        <w:pStyle w:val="101"/>
        <w:keepNext w:val="0"/>
        <w:keepLines w:val="0"/>
        <w:pageBreakBefore w:val="0"/>
        <w:numPr>
          <w:ilvl w:val="2"/>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cs="华文仿宋"/>
          <w:b w:val="0"/>
          <w:bCs/>
          <w:sz w:val="24"/>
          <w:szCs w:val="24"/>
        </w:rPr>
        <w:t>费用承担</w:t>
      </w:r>
    </w:p>
    <w:p w14:paraId="50061163">
      <w:pPr>
        <w:keepNext w:val="0"/>
        <w:keepLines w:val="0"/>
        <w:pageBreakBefore w:val="0"/>
        <w:kinsoku/>
        <w:wordWrap/>
        <w:overflowPunct/>
        <w:topLinePunct w:val="0"/>
        <w:bidi w:val="0"/>
        <w:spacing w:line="336" w:lineRule="auto"/>
        <w:ind w:left="0" w:leftChars="0" w:firstLine="480" w:firstLineChars="200"/>
        <w:rPr>
          <w:b w:val="0"/>
          <w:bCs/>
        </w:rPr>
      </w:pPr>
      <w:r>
        <w:rPr>
          <w:rFonts w:hint="eastAsia" w:ascii="宋体" w:hAnsi="宋体" w:cs="华文仿宋"/>
          <w:b w:val="0"/>
          <w:bCs/>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13D5F1F0">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sz w:val="24"/>
          <w:szCs w:val="24"/>
        </w:rPr>
        <w:t>如乙方原因造成甲方损失的，或致甲方对业主、甲方客户或第三方赔偿的，甲方有权要求乙方负责全额赔偿。除乙方相关承担违约金外，由乙方承担由此造成的甲方一切损失(包括但不限于甲方对业主、甲方客户或第三方的所有赔偿)。</w:t>
      </w:r>
    </w:p>
    <w:p w14:paraId="11AF380B">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sz w:val="24"/>
          <w:szCs w:val="24"/>
        </w:rPr>
        <w:t>乙方不得因本合同第2.1.1条和第3.4.6条中约定的因业主或甲方客户付款延迟引起的逾期付款或未履行义务，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3190485C">
      <w:pPr>
        <w:pStyle w:val="101"/>
        <w:keepNext w:val="0"/>
        <w:keepLines w:val="0"/>
        <w:pageBreakBefore w:val="0"/>
        <w:kinsoku/>
        <w:wordWrap/>
        <w:overflowPunct/>
        <w:topLinePunct w:val="0"/>
        <w:bidi w:val="0"/>
        <w:spacing w:line="336" w:lineRule="auto"/>
        <w:ind w:left="0" w:leftChars="0" w:firstLine="0" w:firstLineChars="0"/>
        <w:rPr>
          <w:rFonts w:ascii="宋体" w:cs="华文仿宋"/>
          <w:b w:val="0"/>
          <w:bCs/>
          <w:sz w:val="24"/>
          <w:szCs w:val="24"/>
        </w:rPr>
      </w:pPr>
    </w:p>
    <w:p w14:paraId="0DCA2A2F">
      <w:pPr>
        <w:pStyle w:val="101"/>
        <w:keepNext w:val="0"/>
        <w:keepLines w:val="0"/>
        <w:pageBreakBefore w:val="0"/>
        <w:numPr>
          <w:ilvl w:val="0"/>
          <w:numId w:val="3"/>
        </w:numPr>
        <w:kinsoku/>
        <w:wordWrap/>
        <w:overflowPunct/>
        <w:topLinePunct w:val="0"/>
        <w:bidi w:val="0"/>
        <w:spacing w:line="336" w:lineRule="auto"/>
        <w:ind w:left="0" w:leftChars="0" w:firstLineChars="0"/>
        <w:outlineLvl w:val="0"/>
        <w:rPr>
          <w:rFonts w:ascii="宋体" w:cs="华文仿宋"/>
          <w:b w:val="0"/>
          <w:bCs/>
          <w:szCs w:val="28"/>
        </w:rPr>
      </w:pPr>
      <w:r>
        <w:rPr>
          <w:rFonts w:hint="eastAsia" w:ascii="宋体" w:cs="华文仿宋"/>
          <w:b w:val="0"/>
          <w:bCs/>
          <w:szCs w:val="28"/>
        </w:rPr>
        <w:t>保密条款</w:t>
      </w:r>
    </w:p>
    <w:p w14:paraId="4B55AF5E">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sz w:val="24"/>
          <w:szCs w:val="24"/>
        </w:rPr>
        <w:t>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31358BFB">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sz w:val="24"/>
          <w:szCs w:val="24"/>
        </w:rPr>
        <w:t>保密期限不受本合同期限的限制，在本合同履行完毕后叁年内，保密信息接受方仍应承担保密义务。</w:t>
      </w:r>
    </w:p>
    <w:p w14:paraId="6E47E60F">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sz w:val="24"/>
          <w:szCs w:val="24"/>
        </w:rPr>
        <w:t>知识产权等一切成果的所有权：全部归甲方所有。未经甲方允许，其他任何人不得将成果全部或部分泄露或提供给第三方。</w:t>
      </w:r>
    </w:p>
    <w:p w14:paraId="4EC03200">
      <w:pPr>
        <w:keepNext w:val="0"/>
        <w:keepLines w:val="0"/>
        <w:pageBreakBefore w:val="0"/>
        <w:kinsoku/>
        <w:wordWrap/>
        <w:overflowPunct/>
        <w:topLinePunct w:val="0"/>
        <w:bidi w:val="0"/>
        <w:spacing w:line="336" w:lineRule="auto"/>
        <w:ind w:left="0" w:leftChars="0"/>
        <w:rPr>
          <w:rFonts w:ascii="宋体" w:cs="华文仿宋"/>
          <w:b w:val="0"/>
          <w:bCs/>
          <w:sz w:val="24"/>
          <w:szCs w:val="24"/>
        </w:rPr>
      </w:pPr>
    </w:p>
    <w:p w14:paraId="362158CE">
      <w:pPr>
        <w:pStyle w:val="101"/>
        <w:keepNext w:val="0"/>
        <w:keepLines w:val="0"/>
        <w:pageBreakBefore w:val="0"/>
        <w:numPr>
          <w:ilvl w:val="0"/>
          <w:numId w:val="3"/>
        </w:numPr>
        <w:kinsoku/>
        <w:wordWrap/>
        <w:overflowPunct/>
        <w:topLinePunct w:val="0"/>
        <w:bidi w:val="0"/>
        <w:spacing w:line="336" w:lineRule="auto"/>
        <w:ind w:left="0" w:leftChars="0" w:firstLineChars="0"/>
        <w:outlineLvl w:val="0"/>
        <w:rPr>
          <w:rFonts w:ascii="宋体" w:cs="华文仿宋"/>
          <w:b w:val="0"/>
          <w:bCs/>
          <w:sz w:val="24"/>
          <w:szCs w:val="24"/>
        </w:rPr>
      </w:pPr>
      <w:bookmarkStart w:id="1" w:name="_Toc101956026"/>
      <w:bookmarkEnd w:id="1"/>
      <w:bookmarkStart w:id="2" w:name="_Toc101955762"/>
      <w:bookmarkEnd w:id="2"/>
      <w:bookmarkStart w:id="3" w:name="_Toc101956021"/>
      <w:bookmarkEnd w:id="3"/>
      <w:bookmarkStart w:id="4" w:name="_Toc101955557"/>
      <w:bookmarkEnd w:id="4"/>
      <w:bookmarkStart w:id="5" w:name="_Toc101955896"/>
      <w:bookmarkEnd w:id="5"/>
      <w:bookmarkStart w:id="6" w:name="_Toc101956318"/>
      <w:bookmarkEnd w:id="6"/>
      <w:bookmarkStart w:id="7" w:name="_Toc101955935"/>
      <w:bookmarkEnd w:id="7"/>
      <w:bookmarkStart w:id="8" w:name="_Toc101955937"/>
      <w:bookmarkEnd w:id="8"/>
      <w:bookmarkStart w:id="9" w:name="_Toc101958009"/>
      <w:bookmarkEnd w:id="9"/>
      <w:bookmarkStart w:id="10" w:name="_Toc101955555"/>
      <w:bookmarkEnd w:id="10"/>
      <w:bookmarkStart w:id="11" w:name="_Toc101956414"/>
      <w:bookmarkEnd w:id="11"/>
      <w:bookmarkStart w:id="12" w:name="_Toc101955760"/>
      <w:bookmarkEnd w:id="12"/>
      <w:bookmarkStart w:id="13" w:name="_Toc101955700"/>
      <w:bookmarkEnd w:id="13"/>
      <w:bookmarkStart w:id="14" w:name="_Toc101956359"/>
      <w:bookmarkEnd w:id="14"/>
      <w:bookmarkStart w:id="15" w:name="_Toc101955695"/>
      <w:bookmarkEnd w:id="15"/>
      <w:bookmarkStart w:id="16" w:name="_Toc101957998"/>
      <w:bookmarkEnd w:id="16"/>
      <w:bookmarkStart w:id="17" w:name="_Toc101955941"/>
      <w:bookmarkEnd w:id="17"/>
      <w:bookmarkStart w:id="18" w:name="_Toc101956408"/>
      <w:bookmarkEnd w:id="18"/>
      <w:bookmarkStart w:id="19" w:name="_Toc101955642"/>
      <w:bookmarkEnd w:id="19"/>
      <w:bookmarkStart w:id="20" w:name="_Toc101958003"/>
      <w:bookmarkEnd w:id="20"/>
      <w:bookmarkStart w:id="21" w:name="_Toc101955688"/>
      <w:bookmarkEnd w:id="21"/>
      <w:bookmarkStart w:id="22" w:name="_Toc101956032"/>
      <w:bookmarkEnd w:id="22"/>
      <w:bookmarkStart w:id="23" w:name="_Toc101955884"/>
      <w:bookmarkEnd w:id="23"/>
      <w:bookmarkStart w:id="24" w:name="_Toc101956033"/>
      <w:bookmarkEnd w:id="24"/>
      <w:bookmarkStart w:id="25" w:name="_Toc101955654"/>
      <w:bookmarkEnd w:id="25"/>
      <w:bookmarkStart w:id="26" w:name="_Toc101955889"/>
      <w:bookmarkEnd w:id="26"/>
      <w:bookmarkStart w:id="27" w:name="_Toc101956364"/>
      <w:bookmarkEnd w:id="27"/>
      <w:bookmarkStart w:id="28" w:name="_Toc101956324"/>
      <w:bookmarkEnd w:id="28"/>
      <w:bookmarkStart w:id="29" w:name="_Toc101956366"/>
      <w:bookmarkEnd w:id="29"/>
      <w:bookmarkStart w:id="30" w:name="_Toc101956320"/>
      <w:bookmarkEnd w:id="30"/>
      <w:bookmarkStart w:id="31" w:name="_Toc101955649"/>
      <w:bookmarkEnd w:id="31"/>
      <w:bookmarkStart w:id="32" w:name="_Toc101955755"/>
      <w:bookmarkEnd w:id="32"/>
      <w:bookmarkStart w:id="33" w:name="_Toc101956410"/>
      <w:bookmarkEnd w:id="33"/>
      <w:bookmarkStart w:id="34" w:name="_Toc101955767"/>
      <w:bookmarkEnd w:id="34"/>
      <w:bookmarkStart w:id="35" w:name="_Toc101955550"/>
      <w:bookmarkEnd w:id="35"/>
      <w:bookmarkStart w:id="36" w:name="_Toc101955647"/>
      <w:bookmarkEnd w:id="36"/>
      <w:bookmarkStart w:id="37" w:name="_Toc101955693"/>
      <w:bookmarkEnd w:id="37"/>
      <w:bookmarkStart w:id="38" w:name="_Toc101955891"/>
      <w:bookmarkEnd w:id="38"/>
      <w:bookmarkStart w:id="39" w:name="_Toc101955514"/>
      <w:bookmarkEnd w:id="39"/>
      <w:bookmarkStart w:id="40" w:name="_Toc101955930"/>
      <w:bookmarkEnd w:id="40"/>
      <w:bookmarkStart w:id="41" w:name="_Toc101955516"/>
      <w:bookmarkEnd w:id="41"/>
      <w:bookmarkStart w:id="42" w:name="_Toc101958005"/>
      <w:bookmarkEnd w:id="42"/>
      <w:bookmarkStart w:id="43" w:name="_Toc101956028"/>
      <w:bookmarkEnd w:id="43"/>
      <w:bookmarkStart w:id="44" w:name="_Toc101955509"/>
      <w:bookmarkEnd w:id="44"/>
      <w:bookmarkStart w:id="45" w:name="_Toc101956403"/>
      <w:bookmarkEnd w:id="45"/>
      <w:bookmarkStart w:id="46" w:name="_Toc101956313"/>
      <w:bookmarkEnd w:id="46"/>
      <w:bookmarkStart w:id="47" w:name="_Toc101956370"/>
      <w:bookmarkEnd w:id="47"/>
      <w:bookmarkStart w:id="48" w:name="_Toc101955659"/>
      <w:bookmarkStart w:id="49" w:name="_Toc308010950"/>
      <w:bookmarkStart w:id="50" w:name="_Toc94607893"/>
      <w:bookmarkStart w:id="51" w:name="_Toc94616983"/>
      <w:bookmarkStart w:id="52" w:name="_Toc101955705"/>
      <w:bookmarkStart w:id="53" w:name="_Toc101955901"/>
      <w:bookmarkStart w:id="54" w:name="_Toc101956038"/>
      <w:bookmarkStart w:id="55" w:name="_Toc101955772"/>
      <w:r>
        <w:rPr>
          <w:rFonts w:hint="eastAsia" w:ascii="宋体"/>
          <w:b w:val="0"/>
        </w:rPr>
        <w:t>法律适用及争议解决</w:t>
      </w:r>
      <w:bookmarkEnd w:id="48"/>
      <w:bookmarkEnd w:id="49"/>
      <w:bookmarkEnd w:id="50"/>
      <w:bookmarkEnd w:id="51"/>
      <w:bookmarkEnd w:id="52"/>
      <w:bookmarkEnd w:id="53"/>
      <w:bookmarkEnd w:id="54"/>
      <w:bookmarkEnd w:id="55"/>
    </w:p>
    <w:p w14:paraId="2F77FB2E">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sz w:val="24"/>
          <w:szCs w:val="24"/>
        </w:rPr>
        <w:t>本合同按中华人民共和国法律解释，受中华人民共和国法律管辖。</w:t>
      </w:r>
    </w:p>
    <w:p w14:paraId="28EBDA38">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sz w:val="24"/>
          <w:szCs w:val="24"/>
        </w:rPr>
        <w:t>因本合同引起的或与本合同有关的任何争议，应本着友好合作的态度协商解决；如协商不成，任何一方可以向甲方所在地人民法院管辖处理。</w:t>
      </w:r>
    </w:p>
    <w:p w14:paraId="26CF6802">
      <w:pPr>
        <w:pStyle w:val="101"/>
        <w:keepNext w:val="0"/>
        <w:keepLines w:val="0"/>
        <w:pageBreakBefore w:val="0"/>
        <w:kinsoku/>
        <w:wordWrap/>
        <w:overflowPunct/>
        <w:topLinePunct w:val="0"/>
        <w:bidi w:val="0"/>
        <w:spacing w:line="336" w:lineRule="auto"/>
        <w:ind w:left="0" w:leftChars="0" w:firstLine="0" w:firstLineChars="0"/>
        <w:rPr>
          <w:rFonts w:ascii="宋体" w:cs="华文仿宋"/>
          <w:b w:val="0"/>
          <w:bCs/>
          <w:sz w:val="24"/>
          <w:szCs w:val="24"/>
        </w:rPr>
      </w:pPr>
    </w:p>
    <w:p w14:paraId="44251D28">
      <w:pPr>
        <w:pStyle w:val="101"/>
        <w:keepNext w:val="0"/>
        <w:keepLines w:val="0"/>
        <w:pageBreakBefore w:val="0"/>
        <w:numPr>
          <w:ilvl w:val="0"/>
          <w:numId w:val="3"/>
        </w:numPr>
        <w:kinsoku/>
        <w:wordWrap/>
        <w:overflowPunct/>
        <w:topLinePunct w:val="0"/>
        <w:bidi w:val="0"/>
        <w:spacing w:line="336" w:lineRule="auto"/>
        <w:ind w:left="0" w:leftChars="0" w:firstLineChars="0"/>
        <w:outlineLvl w:val="0"/>
        <w:rPr>
          <w:rFonts w:ascii="宋体" w:cs="华文仿宋"/>
          <w:b w:val="0"/>
          <w:bCs/>
          <w:sz w:val="24"/>
          <w:szCs w:val="24"/>
        </w:rPr>
      </w:pPr>
      <w:bookmarkStart w:id="56" w:name="_Toc141851057"/>
      <w:bookmarkEnd w:id="56"/>
      <w:bookmarkStart w:id="57" w:name="_Toc101956040"/>
      <w:bookmarkStart w:id="58" w:name="_Toc93137849"/>
      <w:bookmarkStart w:id="59" w:name="_Toc101955707"/>
      <w:bookmarkStart w:id="60" w:name="_Toc101955903"/>
      <w:bookmarkStart w:id="61" w:name="_Toc94616985"/>
      <w:bookmarkStart w:id="62" w:name="_Toc94496263"/>
      <w:bookmarkStart w:id="63" w:name="_Toc101955774"/>
      <w:bookmarkStart w:id="64" w:name="_Toc308010952"/>
      <w:bookmarkStart w:id="65" w:name="_Toc101955661"/>
      <w:r>
        <w:rPr>
          <w:rFonts w:hint="eastAsia" w:ascii="宋体"/>
          <w:b w:val="0"/>
        </w:rPr>
        <w:t>不可抗力</w:t>
      </w:r>
      <w:bookmarkEnd w:id="57"/>
      <w:bookmarkEnd w:id="58"/>
      <w:bookmarkEnd w:id="59"/>
      <w:bookmarkEnd w:id="60"/>
      <w:bookmarkEnd w:id="61"/>
      <w:bookmarkEnd w:id="62"/>
      <w:bookmarkEnd w:id="63"/>
      <w:bookmarkEnd w:id="64"/>
      <w:bookmarkEnd w:id="65"/>
    </w:p>
    <w:p w14:paraId="469EC655">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sz w:val="24"/>
          <w:szCs w:val="24"/>
        </w:rPr>
        <w:t>由于不能预见、不能克服、不能避免的不可抗力事件一方遭受经济损失或致使本合同不能履行或不能完全履行时，一方对另一方的损失不承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1525FD30">
      <w:pPr>
        <w:keepNext w:val="0"/>
        <w:keepLines w:val="0"/>
        <w:pageBreakBefore w:val="0"/>
        <w:kinsoku/>
        <w:wordWrap/>
        <w:overflowPunct/>
        <w:topLinePunct w:val="0"/>
        <w:bidi w:val="0"/>
        <w:spacing w:line="336" w:lineRule="auto"/>
        <w:ind w:left="0" w:leftChars="0"/>
        <w:rPr>
          <w:rFonts w:ascii="宋体" w:cs="华文仿宋"/>
          <w:b w:val="0"/>
          <w:bCs/>
          <w:sz w:val="24"/>
          <w:szCs w:val="24"/>
        </w:rPr>
      </w:pPr>
    </w:p>
    <w:p w14:paraId="44AAAC8D">
      <w:pPr>
        <w:pStyle w:val="101"/>
        <w:keepNext w:val="0"/>
        <w:keepLines w:val="0"/>
        <w:pageBreakBefore w:val="0"/>
        <w:numPr>
          <w:ilvl w:val="0"/>
          <w:numId w:val="3"/>
        </w:numPr>
        <w:kinsoku/>
        <w:wordWrap/>
        <w:overflowPunct/>
        <w:topLinePunct w:val="0"/>
        <w:bidi w:val="0"/>
        <w:spacing w:line="336" w:lineRule="auto"/>
        <w:ind w:left="0" w:leftChars="0" w:firstLineChars="0"/>
        <w:outlineLvl w:val="0"/>
        <w:rPr>
          <w:rFonts w:ascii="宋体" w:cs="华文仿宋"/>
          <w:b w:val="0"/>
          <w:bCs/>
          <w:sz w:val="24"/>
          <w:szCs w:val="24"/>
        </w:rPr>
      </w:pPr>
      <w:bookmarkStart w:id="66" w:name="_Toc93821629"/>
      <w:bookmarkStart w:id="67" w:name="_Toc101955664"/>
      <w:bookmarkStart w:id="68" w:name="_Toc93220495"/>
      <w:bookmarkStart w:id="69" w:name="_Toc101955777"/>
      <w:bookmarkStart w:id="70" w:name="_Toc101955906"/>
      <w:bookmarkStart w:id="71" w:name="_Toc94616988"/>
      <w:bookmarkStart w:id="72" w:name="_Toc101956043"/>
      <w:bookmarkStart w:id="73" w:name="_Toc308010954"/>
      <w:bookmarkStart w:id="74" w:name="_Toc101955710"/>
      <w:r>
        <w:rPr>
          <w:rFonts w:hint="eastAsia" w:ascii="宋体"/>
          <w:b w:val="0"/>
        </w:rPr>
        <w:t>通知与送达</w:t>
      </w:r>
    </w:p>
    <w:p w14:paraId="601D8CA4">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14:paraId="68A955B4">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color w:val="000000"/>
          <w:sz w:val="24"/>
          <w:szCs w:val="24"/>
        </w:rPr>
        <w:t>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5B2E0EF4">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color w:val="000000"/>
          <w:sz w:val="24"/>
          <w:szCs w:val="24"/>
        </w:rPr>
        <w:t>双方将按如下规定确定通知被视为正式送达的日期：</w:t>
      </w:r>
    </w:p>
    <w:p w14:paraId="6769A495">
      <w:pPr>
        <w:pStyle w:val="101"/>
        <w:keepNext w:val="0"/>
        <w:keepLines w:val="0"/>
        <w:pageBreakBefore w:val="0"/>
        <w:numPr>
          <w:ilvl w:val="2"/>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color w:val="000000"/>
          <w:sz w:val="24"/>
          <w:szCs w:val="24"/>
        </w:rPr>
        <w:t>双方或司法机关以专人递送的，接收人签收之日视为送达；</w:t>
      </w:r>
    </w:p>
    <w:p w14:paraId="5FD24BE1">
      <w:pPr>
        <w:pStyle w:val="101"/>
        <w:keepNext w:val="0"/>
        <w:keepLines w:val="0"/>
        <w:pageBreakBefore w:val="0"/>
        <w:numPr>
          <w:ilvl w:val="2"/>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color w:val="000000"/>
          <w:sz w:val="24"/>
          <w:szCs w:val="24"/>
        </w:rPr>
        <w:t>双方或司法机关以特快专递形式发出的，发往本市内的，发出后第3日视为送达。发往国内其他地区的，发出后第5日视为送达。</w:t>
      </w:r>
    </w:p>
    <w:p w14:paraId="21B5DCCB">
      <w:pPr>
        <w:pStyle w:val="101"/>
        <w:keepNext w:val="0"/>
        <w:keepLines w:val="0"/>
        <w:pageBreakBefore w:val="0"/>
        <w:numPr>
          <w:ilvl w:val="2"/>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color w:val="000000"/>
          <w:sz w:val="24"/>
          <w:szCs w:val="24"/>
        </w:rPr>
        <w:t>双方或司法机关以挂号方式发出的，发往本市内的，邮寄后第7日视为送达。发往国内其他地区的，邮寄后第14日视为送达。</w:t>
      </w:r>
    </w:p>
    <w:p w14:paraId="5B3F6100">
      <w:pPr>
        <w:pStyle w:val="101"/>
        <w:keepNext w:val="0"/>
        <w:keepLines w:val="0"/>
        <w:pageBreakBefore w:val="0"/>
        <w:numPr>
          <w:ilvl w:val="2"/>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color w:val="000000"/>
          <w:sz w:val="24"/>
          <w:szCs w:val="24"/>
        </w:rPr>
        <w:t>双方或司法机关以手机短信、微信、电子邮件送达的，消息成功发送并未被系统退回即视为有效送达。</w:t>
      </w:r>
    </w:p>
    <w:p w14:paraId="7D4DA974">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color w:val="000000"/>
          <w:sz w:val="24"/>
          <w:szCs w:val="24"/>
        </w:rPr>
        <w:t>各方地址与指定联系方式如下：</w:t>
      </w:r>
    </w:p>
    <w:p w14:paraId="1F6D705A">
      <w:pPr>
        <w:keepNext w:val="0"/>
        <w:keepLines w:val="0"/>
        <w:pageBreakBefore w:val="0"/>
        <w:kinsoku/>
        <w:wordWrap/>
        <w:overflowPunct/>
        <w:topLinePunct w:val="0"/>
        <w:bidi w:val="0"/>
        <w:snapToGrid w:val="0"/>
        <w:spacing w:line="336" w:lineRule="auto"/>
        <w:ind w:left="0" w:leftChars="0" w:firstLine="480"/>
        <w:rPr>
          <w:rFonts w:hint="eastAsia" w:ascii="宋体" w:hAnsi="宋体"/>
          <w:b w:val="0"/>
          <w:bCs/>
          <w:color w:val="000000"/>
          <w:sz w:val="24"/>
          <w:szCs w:val="24"/>
        </w:rPr>
      </w:pPr>
      <w:r>
        <w:rPr>
          <w:rFonts w:hint="eastAsia" w:ascii="宋体" w:hAnsi="宋体"/>
          <w:b w:val="0"/>
          <w:bCs/>
          <w:color w:val="000000"/>
          <w:sz w:val="24"/>
          <w:szCs w:val="24"/>
        </w:rPr>
        <w:t>（1）如致甲方：</w:t>
      </w:r>
    </w:p>
    <w:p w14:paraId="447BDDD9">
      <w:pPr>
        <w:keepNext w:val="0"/>
        <w:keepLines w:val="0"/>
        <w:pageBreakBefore w:val="0"/>
        <w:kinsoku/>
        <w:wordWrap/>
        <w:overflowPunct/>
        <w:topLinePunct w:val="0"/>
        <w:bidi w:val="0"/>
        <w:snapToGrid w:val="0"/>
        <w:spacing w:line="336" w:lineRule="auto"/>
        <w:ind w:left="0" w:leftChars="0" w:firstLine="480"/>
        <w:rPr>
          <w:rFonts w:hint="eastAsia" w:ascii="宋体" w:hAnsi="宋体"/>
          <w:b w:val="0"/>
          <w:bCs/>
          <w:color w:val="000000"/>
          <w:sz w:val="24"/>
          <w:szCs w:val="24"/>
        </w:rPr>
      </w:pPr>
      <w:r>
        <w:rPr>
          <w:rFonts w:hint="eastAsia" w:ascii="宋体" w:hAnsi="宋体"/>
          <w:b w:val="0"/>
          <w:bCs/>
          <w:color w:val="000000"/>
          <w:sz w:val="24"/>
          <w:szCs w:val="24"/>
        </w:rPr>
        <w:t>名称：【江苏天安智联科技股份有限公司】</w:t>
      </w:r>
    </w:p>
    <w:p w14:paraId="5EFAADAA">
      <w:pPr>
        <w:keepNext w:val="0"/>
        <w:keepLines w:val="0"/>
        <w:pageBreakBefore w:val="0"/>
        <w:kinsoku/>
        <w:wordWrap/>
        <w:overflowPunct/>
        <w:topLinePunct w:val="0"/>
        <w:bidi w:val="0"/>
        <w:snapToGrid w:val="0"/>
        <w:spacing w:line="336" w:lineRule="auto"/>
        <w:ind w:left="0" w:leftChars="0" w:firstLine="480"/>
        <w:rPr>
          <w:rFonts w:hint="eastAsia" w:ascii="宋体" w:hAnsi="宋体"/>
          <w:b w:val="0"/>
          <w:bCs/>
          <w:color w:val="000000"/>
          <w:sz w:val="24"/>
          <w:szCs w:val="24"/>
        </w:rPr>
      </w:pPr>
      <w:r>
        <w:rPr>
          <w:rFonts w:hint="eastAsia" w:ascii="宋体" w:hAnsi="宋体"/>
          <w:b w:val="0"/>
          <w:bCs/>
          <w:color w:val="000000"/>
          <w:sz w:val="24"/>
          <w:szCs w:val="24"/>
        </w:rPr>
        <w:t>地址：【无锡市锡山区安镇街道春风南路2号智行科创园8幢3单元1404号办公楼】</w:t>
      </w:r>
    </w:p>
    <w:p w14:paraId="51E538CF">
      <w:pPr>
        <w:keepNext w:val="0"/>
        <w:keepLines w:val="0"/>
        <w:pageBreakBefore w:val="0"/>
        <w:kinsoku/>
        <w:wordWrap/>
        <w:overflowPunct/>
        <w:topLinePunct w:val="0"/>
        <w:bidi w:val="0"/>
        <w:snapToGrid w:val="0"/>
        <w:spacing w:line="336" w:lineRule="auto"/>
        <w:ind w:left="0" w:leftChars="0" w:firstLine="480"/>
        <w:rPr>
          <w:rFonts w:hint="eastAsia" w:ascii="宋体" w:hAnsi="宋体"/>
          <w:b w:val="0"/>
          <w:bCs/>
          <w:color w:val="000000"/>
          <w:sz w:val="24"/>
          <w:szCs w:val="24"/>
        </w:rPr>
      </w:pPr>
      <w:r>
        <w:rPr>
          <w:rFonts w:hint="eastAsia" w:ascii="宋体" w:hAnsi="宋体"/>
          <w:b w:val="0"/>
          <w:bCs/>
          <w:color w:val="000000"/>
          <w:sz w:val="24"/>
          <w:szCs w:val="24"/>
        </w:rPr>
        <w:t>电话：【</w:t>
      </w:r>
      <w:r>
        <w:rPr>
          <w:b w:val="0"/>
          <w:bCs/>
          <w:sz w:val="24"/>
          <w:szCs w:val="24"/>
        </w:rPr>
        <w:t>13913148888</w:t>
      </w:r>
      <w:r>
        <w:rPr>
          <w:rFonts w:hint="eastAsia" w:ascii="宋体" w:hAnsi="宋体"/>
          <w:b w:val="0"/>
          <w:bCs/>
          <w:color w:val="000000"/>
          <w:sz w:val="24"/>
          <w:szCs w:val="24"/>
        </w:rPr>
        <w:t xml:space="preserve">】  </w:t>
      </w:r>
      <w:r>
        <w:rPr>
          <w:rFonts w:hint="eastAsia" w:ascii="宋体" w:hAnsi="宋体"/>
          <w:b w:val="0"/>
          <w:bCs/>
          <w:color w:val="000000"/>
          <w:sz w:val="24"/>
          <w:szCs w:val="24"/>
          <w:lang w:val="en-US" w:eastAsia="zh-CN"/>
        </w:rPr>
        <w:t xml:space="preserve">          </w:t>
      </w:r>
      <w:r>
        <w:rPr>
          <w:rFonts w:hint="eastAsia" w:ascii="宋体" w:hAnsi="宋体"/>
          <w:b w:val="0"/>
          <w:bCs/>
          <w:color w:val="000000"/>
          <w:sz w:val="24"/>
          <w:szCs w:val="24"/>
        </w:rPr>
        <w:t xml:space="preserve"> 邮政编码：【</w:t>
      </w:r>
      <w:r>
        <w:rPr>
          <w:rFonts w:ascii="宋体" w:hAnsi="宋体"/>
          <w:b w:val="0"/>
          <w:bCs/>
          <w:color w:val="000000"/>
          <w:sz w:val="24"/>
          <w:szCs w:val="24"/>
        </w:rPr>
        <w:t>214000</w:t>
      </w:r>
      <w:r>
        <w:rPr>
          <w:rFonts w:hint="eastAsia" w:ascii="宋体" w:hAnsi="宋体"/>
          <w:b w:val="0"/>
          <w:bCs/>
          <w:color w:val="000000"/>
          <w:sz w:val="24"/>
          <w:szCs w:val="24"/>
        </w:rPr>
        <w:t>】</w:t>
      </w:r>
      <w:r>
        <w:rPr>
          <w:rFonts w:hint="eastAsia" w:ascii="宋体" w:hAnsi="宋体"/>
          <w:b w:val="0"/>
          <w:bCs/>
          <w:color w:val="000000"/>
          <w:sz w:val="24"/>
          <w:szCs w:val="24"/>
          <w:lang w:val="en-US" w:eastAsia="zh-CN"/>
        </w:rPr>
        <w:t xml:space="preserve"> </w:t>
      </w:r>
      <w:r>
        <w:rPr>
          <w:rFonts w:hint="eastAsia" w:ascii="宋体" w:hAnsi="宋体"/>
          <w:b w:val="0"/>
          <w:bCs/>
          <w:color w:val="000000"/>
          <w:sz w:val="24"/>
          <w:szCs w:val="24"/>
        </w:rPr>
        <w:t xml:space="preserve">                  </w:t>
      </w:r>
    </w:p>
    <w:p w14:paraId="6AC4283D">
      <w:pPr>
        <w:keepNext w:val="0"/>
        <w:keepLines w:val="0"/>
        <w:pageBreakBefore w:val="0"/>
        <w:kinsoku/>
        <w:wordWrap/>
        <w:overflowPunct/>
        <w:topLinePunct w:val="0"/>
        <w:bidi w:val="0"/>
        <w:snapToGrid w:val="0"/>
        <w:spacing w:line="336" w:lineRule="auto"/>
        <w:ind w:left="0" w:leftChars="0" w:firstLine="480"/>
        <w:rPr>
          <w:rFonts w:ascii="宋体" w:hAnsi="宋体"/>
          <w:b w:val="0"/>
          <w:bCs/>
          <w:color w:val="000000"/>
          <w:sz w:val="24"/>
          <w:szCs w:val="24"/>
        </w:rPr>
      </w:pPr>
      <w:r>
        <w:rPr>
          <w:rFonts w:hint="eastAsia" w:ascii="宋体" w:hAnsi="宋体"/>
          <w:b w:val="0"/>
          <w:bCs/>
          <w:color w:val="000000"/>
          <w:sz w:val="24"/>
          <w:szCs w:val="24"/>
        </w:rPr>
        <w:t>联系人：【</w:t>
      </w:r>
      <w:r>
        <w:rPr>
          <w:rFonts w:hint="eastAsia"/>
          <w:b w:val="0"/>
          <w:bCs/>
          <w:sz w:val="24"/>
          <w:szCs w:val="24"/>
        </w:rPr>
        <w:t>杨勇</w:t>
      </w:r>
      <w:r>
        <w:rPr>
          <w:rFonts w:hint="eastAsia" w:ascii="宋体" w:hAnsi="宋体"/>
          <w:b w:val="0"/>
          <w:bCs/>
          <w:color w:val="000000"/>
          <w:sz w:val="24"/>
          <w:szCs w:val="24"/>
        </w:rPr>
        <w:t>】                  微信：【</w:t>
      </w:r>
      <w:r>
        <w:rPr>
          <w:rFonts w:ascii="宋体" w:hAnsi="宋体"/>
          <w:b w:val="0"/>
          <w:bCs/>
          <w:color w:val="000000"/>
          <w:sz w:val="24"/>
          <w:szCs w:val="24"/>
        </w:rPr>
        <w:t>chanzong09722</w:t>
      </w:r>
      <w:r>
        <w:rPr>
          <w:rFonts w:hint="eastAsia" w:ascii="宋体" w:hAnsi="宋体"/>
          <w:b w:val="0"/>
          <w:bCs/>
          <w:color w:val="000000"/>
          <w:sz w:val="24"/>
          <w:szCs w:val="24"/>
        </w:rPr>
        <w:t xml:space="preserve">】 </w:t>
      </w:r>
      <w:r>
        <w:rPr>
          <w:rFonts w:ascii="宋体" w:hAnsi="宋体"/>
          <w:b w:val="0"/>
          <w:bCs/>
          <w:color w:val="000000"/>
          <w:sz w:val="24"/>
          <w:szCs w:val="24"/>
        </w:rPr>
        <w:t xml:space="preserve"> </w:t>
      </w:r>
    </w:p>
    <w:p w14:paraId="4EADF22E">
      <w:pPr>
        <w:keepNext w:val="0"/>
        <w:keepLines w:val="0"/>
        <w:pageBreakBefore w:val="0"/>
        <w:kinsoku/>
        <w:wordWrap/>
        <w:overflowPunct/>
        <w:topLinePunct w:val="0"/>
        <w:bidi w:val="0"/>
        <w:snapToGrid w:val="0"/>
        <w:spacing w:line="336" w:lineRule="auto"/>
        <w:ind w:left="0" w:leftChars="0" w:firstLine="480"/>
        <w:rPr>
          <w:rFonts w:hint="eastAsia" w:ascii="宋体" w:hAnsi="宋体"/>
          <w:b w:val="0"/>
          <w:bCs/>
          <w:color w:val="000000"/>
          <w:sz w:val="24"/>
          <w:szCs w:val="24"/>
        </w:rPr>
      </w:pPr>
      <w:r>
        <w:rPr>
          <w:rFonts w:hint="eastAsia" w:ascii="宋体" w:hAnsi="宋体"/>
          <w:b w:val="0"/>
          <w:bCs/>
          <w:color w:val="000000"/>
          <w:sz w:val="24"/>
          <w:szCs w:val="24"/>
        </w:rPr>
        <w:t>电子邮箱：【</w:t>
      </w:r>
      <w:r>
        <w:rPr>
          <w:rFonts w:ascii="宋体" w:hAnsi="宋体"/>
          <w:b w:val="0"/>
          <w:bCs/>
          <w:color w:val="000000"/>
          <w:sz w:val="24"/>
          <w:szCs w:val="24"/>
        </w:rPr>
        <w:t>yangyong@tian-net.com</w:t>
      </w:r>
      <w:r>
        <w:rPr>
          <w:rFonts w:hint="eastAsia" w:ascii="宋体" w:hAnsi="宋体"/>
          <w:b w:val="0"/>
          <w:bCs/>
          <w:color w:val="000000"/>
          <w:sz w:val="24"/>
          <w:szCs w:val="24"/>
        </w:rPr>
        <w:t>】</w:t>
      </w:r>
    </w:p>
    <w:p w14:paraId="0230B3A5">
      <w:pPr>
        <w:keepNext w:val="0"/>
        <w:keepLines w:val="0"/>
        <w:pageBreakBefore w:val="0"/>
        <w:kinsoku/>
        <w:wordWrap/>
        <w:overflowPunct/>
        <w:topLinePunct w:val="0"/>
        <w:bidi w:val="0"/>
        <w:snapToGrid w:val="0"/>
        <w:spacing w:line="336" w:lineRule="auto"/>
        <w:ind w:left="0" w:leftChars="0" w:firstLine="480"/>
        <w:rPr>
          <w:rFonts w:hint="eastAsia" w:ascii="宋体" w:hAnsi="宋体"/>
          <w:b w:val="0"/>
          <w:bCs/>
          <w:color w:val="000000"/>
          <w:sz w:val="24"/>
          <w:szCs w:val="24"/>
        </w:rPr>
      </w:pPr>
      <w:r>
        <w:rPr>
          <w:rFonts w:hint="eastAsia" w:ascii="宋体" w:hAnsi="宋体"/>
          <w:b w:val="0"/>
          <w:bCs/>
          <w:color w:val="000000"/>
          <w:sz w:val="24"/>
          <w:szCs w:val="24"/>
        </w:rPr>
        <w:t>（2）如致乙方：</w:t>
      </w:r>
    </w:p>
    <w:p w14:paraId="2B66C3C1">
      <w:pPr>
        <w:keepNext w:val="0"/>
        <w:keepLines w:val="0"/>
        <w:pageBreakBefore w:val="0"/>
        <w:widowControl/>
        <w:kinsoku/>
        <w:wordWrap/>
        <w:overflowPunct/>
        <w:topLinePunct w:val="0"/>
        <w:bidi w:val="0"/>
        <w:snapToGrid w:val="0"/>
        <w:spacing w:line="336" w:lineRule="auto"/>
        <w:ind w:left="0" w:leftChars="0" w:firstLine="480"/>
        <w:rPr>
          <w:rFonts w:hint="eastAsia" w:ascii="宋体" w:hAnsi="宋体"/>
          <w:b w:val="0"/>
          <w:bCs/>
          <w:color w:val="000000"/>
          <w:sz w:val="24"/>
          <w:szCs w:val="24"/>
        </w:rPr>
      </w:pPr>
      <w:r>
        <w:rPr>
          <w:rFonts w:hint="eastAsia" w:ascii="宋体" w:hAnsi="宋体"/>
          <w:b w:val="0"/>
          <w:bCs/>
          <w:color w:val="000000"/>
          <w:sz w:val="24"/>
          <w:szCs w:val="24"/>
        </w:rPr>
        <w:t>名称：【信通院车联网创新中心（成都）有限公司】</w:t>
      </w:r>
    </w:p>
    <w:p w14:paraId="08AAA654">
      <w:pPr>
        <w:keepNext w:val="0"/>
        <w:keepLines w:val="0"/>
        <w:pageBreakBefore w:val="0"/>
        <w:kinsoku/>
        <w:wordWrap/>
        <w:overflowPunct/>
        <w:topLinePunct w:val="0"/>
        <w:bidi w:val="0"/>
        <w:snapToGrid w:val="0"/>
        <w:spacing w:line="336" w:lineRule="auto"/>
        <w:ind w:left="0" w:leftChars="0" w:firstLine="480"/>
        <w:rPr>
          <w:rFonts w:hint="eastAsia" w:ascii="宋体" w:hAnsi="宋体"/>
          <w:b w:val="0"/>
          <w:bCs/>
          <w:color w:val="000000"/>
          <w:sz w:val="24"/>
          <w:szCs w:val="24"/>
        </w:rPr>
      </w:pPr>
      <w:r>
        <w:rPr>
          <w:rFonts w:hint="eastAsia" w:ascii="宋体" w:hAnsi="宋体"/>
          <w:b w:val="0"/>
          <w:bCs/>
          <w:color w:val="000000"/>
          <w:sz w:val="24"/>
          <w:szCs w:val="24"/>
        </w:rPr>
        <w:t>地址：【四川省成都市龙泉驿区双龙路488号怡和新城E2区9栋22楼】</w:t>
      </w:r>
    </w:p>
    <w:p w14:paraId="5524235E">
      <w:pPr>
        <w:keepNext w:val="0"/>
        <w:keepLines w:val="0"/>
        <w:pageBreakBefore w:val="0"/>
        <w:kinsoku/>
        <w:wordWrap/>
        <w:overflowPunct/>
        <w:topLinePunct w:val="0"/>
        <w:bidi w:val="0"/>
        <w:snapToGrid w:val="0"/>
        <w:spacing w:line="336" w:lineRule="auto"/>
        <w:ind w:left="0" w:leftChars="0" w:firstLine="480"/>
        <w:rPr>
          <w:rFonts w:hint="eastAsia" w:ascii="宋体" w:hAnsi="宋体"/>
          <w:b w:val="0"/>
          <w:bCs/>
          <w:color w:val="000000"/>
          <w:sz w:val="24"/>
          <w:szCs w:val="24"/>
        </w:rPr>
      </w:pPr>
      <w:r>
        <w:rPr>
          <w:rFonts w:hint="eastAsia" w:ascii="宋体" w:hAnsi="宋体"/>
          <w:b w:val="0"/>
          <w:bCs/>
          <w:color w:val="000000"/>
          <w:sz w:val="24"/>
          <w:szCs w:val="24"/>
        </w:rPr>
        <w:t>电话：【18140181987】</w:t>
      </w:r>
      <w:r>
        <w:rPr>
          <w:rFonts w:hint="eastAsia" w:ascii="宋体" w:hAnsi="宋体"/>
          <w:b w:val="0"/>
          <w:bCs/>
          <w:color w:val="000000"/>
          <w:sz w:val="24"/>
          <w:szCs w:val="24"/>
          <w:lang w:val="en-US" w:eastAsia="zh-CN"/>
        </w:rPr>
        <w:t xml:space="preserve">               </w:t>
      </w:r>
      <w:r>
        <w:rPr>
          <w:rFonts w:hint="eastAsia" w:ascii="宋体" w:hAnsi="宋体"/>
          <w:b w:val="0"/>
          <w:bCs/>
          <w:color w:val="000000"/>
          <w:sz w:val="24"/>
          <w:szCs w:val="24"/>
        </w:rPr>
        <w:t xml:space="preserve">邮政编码：【610100】              </w:t>
      </w:r>
    </w:p>
    <w:p w14:paraId="666D9FB8">
      <w:pPr>
        <w:keepNext w:val="0"/>
        <w:keepLines w:val="0"/>
        <w:pageBreakBefore w:val="0"/>
        <w:kinsoku/>
        <w:wordWrap/>
        <w:overflowPunct/>
        <w:topLinePunct w:val="0"/>
        <w:bidi w:val="0"/>
        <w:snapToGrid w:val="0"/>
        <w:spacing w:line="336" w:lineRule="auto"/>
        <w:ind w:left="0" w:leftChars="0" w:firstLine="480"/>
        <w:rPr>
          <w:rFonts w:hint="eastAsia" w:ascii="宋体" w:hAnsi="宋体"/>
          <w:b w:val="0"/>
          <w:bCs/>
          <w:color w:val="000000"/>
          <w:sz w:val="24"/>
          <w:szCs w:val="24"/>
        </w:rPr>
      </w:pPr>
      <w:r>
        <w:rPr>
          <w:rFonts w:hint="eastAsia" w:ascii="宋体" w:hAnsi="宋体"/>
          <w:b w:val="0"/>
          <w:bCs/>
          <w:color w:val="000000"/>
          <w:sz w:val="24"/>
          <w:szCs w:val="24"/>
        </w:rPr>
        <w:t xml:space="preserve">联系人：【曾燕】              </w:t>
      </w:r>
      <w:r>
        <w:rPr>
          <w:rFonts w:hint="eastAsia" w:ascii="宋体" w:hAnsi="宋体"/>
          <w:b w:val="0"/>
          <w:bCs/>
          <w:color w:val="000000"/>
          <w:sz w:val="24"/>
          <w:szCs w:val="24"/>
          <w:lang w:val="en-US" w:eastAsia="zh-CN"/>
        </w:rPr>
        <w:t xml:space="preserve">      </w:t>
      </w:r>
      <w:r>
        <w:rPr>
          <w:rFonts w:hint="eastAsia" w:ascii="宋体" w:hAnsi="宋体"/>
          <w:b w:val="0"/>
          <w:bCs/>
          <w:color w:val="000000"/>
          <w:sz w:val="24"/>
          <w:szCs w:val="24"/>
        </w:rPr>
        <w:t>微信：【zy18140181987】</w:t>
      </w:r>
    </w:p>
    <w:p w14:paraId="16953621">
      <w:pPr>
        <w:keepNext w:val="0"/>
        <w:keepLines w:val="0"/>
        <w:pageBreakBefore w:val="0"/>
        <w:kinsoku/>
        <w:wordWrap/>
        <w:overflowPunct/>
        <w:topLinePunct w:val="0"/>
        <w:bidi w:val="0"/>
        <w:snapToGrid w:val="0"/>
        <w:spacing w:line="336" w:lineRule="auto"/>
        <w:ind w:left="0" w:leftChars="0" w:firstLine="480"/>
        <w:rPr>
          <w:rFonts w:hint="eastAsia" w:ascii="宋体" w:hAnsi="宋体"/>
          <w:b w:val="0"/>
          <w:bCs/>
          <w:color w:val="000000"/>
          <w:sz w:val="24"/>
          <w:szCs w:val="24"/>
        </w:rPr>
      </w:pPr>
      <w:r>
        <w:rPr>
          <w:rFonts w:hint="eastAsia" w:ascii="宋体" w:hAnsi="宋体"/>
          <w:b w:val="0"/>
          <w:bCs/>
          <w:color w:val="000000"/>
          <w:sz w:val="24"/>
          <w:szCs w:val="24"/>
        </w:rPr>
        <w:t>电子邮箱：【zengyan</w:t>
      </w:r>
      <w:r>
        <w:rPr>
          <w:rFonts w:hint="eastAsia" w:ascii="宋体" w:hAnsi="宋体"/>
          <w:b w:val="0"/>
          <w:bCs/>
          <w:color w:val="000000"/>
          <w:sz w:val="24"/>
          <w:szCs w:val="24"/>
          <w:lang w:val="en-US" w:eastAsia="zh-CN"/>
        </w:rPr>
        <w:t>@</w:t>
      </w:r>
      <w:r>
        <w:rPr>
          <w:rFonts w:hint="eastAsia" w:ascii="宋体" w:hAnsi="宋体"/>
          <w:b w:val="0"/>
          <w:bCs/>
          <w:color w:val="000000"/>
          <w:sz w:val="24"/>
          <w:szCs w:val="24"/>
        </w:rPr>
        <w:t>caict.ac.cn】</w:t>
      </w:r>
    </w:p>
    <w:p w14:paraId="72006E2B">
      <w:pPr>
        <w:pStyle w:val="101"/>
        <w:keepNext w:val="0"/>
        <w:keepLines w:val="0"/>
        <w:pageBreakBefore w:val="0"/>
        <w:kinsoku/>
        <w:wordWrap/>
        <w:overflowPunct/>
        <w:topLinePunct w:val="0"/>
        <w:bidi w:val="0"/>
        <w:spacing w:line="336" w:lineRule="auto"/>
        <w:ind w:left="0" w:leftChars="0" w:firstLine="0" w:firstLineChars="0"/>
        <w:rPr>
          <w:rFonts w:ascii="宋体" w:cs="华文仿宋"/>
          <w:b w:val="0"/>
          <w:bCs/>
          <w:sz w:val="24"/>
          <w:szCs w:val="24"/>
        </w:rPr>
      </w:pPr>
    </w:p>
    <w:p w14:paraId="274D3EEB">
      <w:pPr>
        <w:pStyle w:val="101"/>
        <w:keepNext w:val="0"/>
        <w:keepLines w:val="0"/>
        <w:pageBreakBefore w:val="0"/>
        <w:numPr>
          <w:ilvl w:val="0"/>
          <w:numId w:val="3"/>
        </w:numPr>
        <w:kinsoku/>
        <w:wordWrap/>
        <w:overflowPunct/>
        <w:topLinePunct w:val="0"/>
        <w:bidi w:val="0"/>
        <w:spacing w:line="336" w:lineRule="auto"/>
        <w:ind w:left="0" w:leftChars="0" w:firstLineChars="0"/>
        <w:outlineLvl w:val="0"/>
        <w:rPr>
          <w:rFonts w:ascii="宋体" w:cs="华文仿宋"/>
          <w:b w:val="0"/>
          <w:bCs/>
          <w:sz w:val="24"/>
          <w:szCs w:val="24"/>
        </w:rPr>
      </w:pPr>
      <w:r>
        <w:rPr>
          <w:rFonts w:hint="eastAsia" w:ascii="宋体"/>
          <w:b w:val="0"/>
        </w:rPr>
        <w:t>其他</w:t>
      </w:r>
      <w:bookmarkEnd w:id="66"/>
      <w:bookmarkEnd w:id="67"/>
      <w:bookmarkEnd w:id="68"/>
      <w:bookmarkEnd w:id="69"/>
      <w:bookmarkEnd w:id="70"/>
      <w:bookmarkEnd w:id="71"/>
      <w:bookmarkEnd w:id="72"/>
      <w:bookmarkEnd w:id="73"/>
      <w:bookmarkEnd w:id="74"/>
    </w:p>
    <w:p w14:paraId="2F9A2E7D">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sz w:val="24"/>
          <w:szCs w:val="24"/>
        </w:rPr>
        <w:t>本合同自双方法定代表人（负责人）或授权代表签字并盖章之日起生效。</w:t>
      </w:r>
    </w:p>
    <w:p w14:paraId="48F63BD0">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sz w:val="24"/>
          <w:szCs w:val="24"/>
        </w:rPr>
        <w:t>本合同壹式肆份，甲、乙方各执贰份，具有同等法律效力。</w:t>
      </w:r>
    </w:p>
    <w:p w14:paraId="29618291">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sz w:val="24"/>
          <w:szCs w:val="24"/>
        </w:rPr>
        <w:t>本合同的所有附件是本合同不可分割的一部分,本合同及其附件和比选文件及响应文件构成双方就本合同规定的标的达成的完整协议。</w:t>
      </w:r>
    </w:p>
    <w:p w14:paraId="1CDAACA6">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sz w:val="24"/>
          <w:szCs w:val="24"/>
        </w:rPr>
        <w:t>本合同未尽事宜，双方另行协商。</w:t>
      </w:r>
    </w:p>
    <w:p w14:paraId="0C1E2A15">
      <w:pPr>
        <w:pStyle w:val="101"/>
        <w:keepNext w:val="0"/>
        <w:keepLines w:val="0"/>
        <w:pageBreakBefore w:val="0"/>
        <w:numPr>
          <w:ilvl w:val="1"/>
          <w:numId w:val="3"/>
        </w:numPr>
        <w:kinsoku/>
        <w:wordWrap/>
        <w:overflowPunct/>
        <w:topLinePunct w:val="0"/>
        <w:bidi w:val="0"/>
        <w:spacing w:line="336" w:lineRule="auto"/>
        <w:ind w:left="0" w:leftChars="0" w:firstLineChars="0"/>
        <w:rPr>
          <w:rFonts w:ascii="宋体" w:cs="华文仿宋"/>
          <w:b w:val="0"/>
          <w:bCs/>
          <w:sz w:val="24"/>
          <w:szCs w:val="24"/>
        </w:rPr>
      </w:pPr>
      <w:r>
        <w:rPr>
          <w:rFonts w:hint="eastAsia" w:ascii="宋体" w:hAnsi="宋体"/>
          <w:b w:val="0"/>
          <w:bCs/>
          <w:sz w:val="24"/>
          <w:szCs w:val="24"/>
        </w:rPr>
        <w:t>合同的部分和全部都不得转让。</w:t>
      </w:r>
    </w:p>
    <w:p w14:paraId="5A69F71D">
      <w:pPr>
        <w:pStyle w:val="101"/>
        <w:keepNext w:val="0"/>
        <w:keepLines w:val="0"/>
        <w:pageBreakBefore w:val="0"/>
        <w:numPr>
          <w:numId w:val="0"/>
        </w:numPr>
        <w:kinsoku/>
        <w:wordWrap/>
        <w:overflowPunct/>
        <w:topLinePunct w:val="0"/>
        <w:bidi w:val="0"/>
        <w:spacing w:line="336" w:lineRule="auto"/>
        <w:ind w:left="0" w:leftChars="0"/>
        <w:rPr>
          <w:rFonts w:ascii="宋体" w:cs="华文仿宋"/>
          <w:b w:val="0"/>
          <w:bCs/>
          <w:sz w:val="24"/>
          <w:szCs w:val="24"/>
        </w:rPr>
      </w:pPr>
    </w:p>
    <w:p w14:paraId="68EADB8A">
      <w:pPr>
        <w:pStyle w:val="101"/>
        <w:keepNext w:val="0"/>
        <w:keepLines w:val="0"/>
        <w:pageBreakBefore w:val="0"/>
        <w:numPr>
          <w:ilvl w:val="0"/>
          <w:numId w:val="3"/>
        </w:numPr>
        <w:kinsoku/>
        <w:wordWrap/>
        <w:overflowPunct/>
        <w:topLinePunct w:val="0"/>
        <w:bidi w:val="0"/>
        <w:spacing w:line="336" w:lineRule="auto"/>
        <w:ind w:left="0" w:leftChars="0" w:firstLineChars="0"/>
        <w:outlineLvl w:val="0"/>
        <w:rPr>
          <w:rFonts w:ascii="宋体" w:cs="华文仿宋"/>
          <w:b w:val="0"/>
          <w:bCs/>
          <w:sz w:val="24"/>
          <w:szCs w:val="24"/>
        </w:rPr>
      </w:pPr>
      <w:bookmarkStart w:id="75" w:name="_Toc101956047"/>
      <w:bookmarkStart w:id="76" w:name="_Toc93809343"/>
      <w:bookmarkStart w:id="77" w:name="_Toc101955910"/>
      <w:bookmarkStart w:id="78" w:name="_Toc101955668"/>
      <w:bookmarkStart w:id="79" w:name="_Toc93821630"/>
      <w:bookmarkStart w:id="80" w:name="_Toc101955714"/>
      <w:bookmarkStart w:id="81" w:name="_Toc94616989"/>
      <w:bookmarkStart w:id="82" w:name="_Toc101955781"/>
      <w:bookmarkStart w:id="83" w:name="_Toc93809280"/>
      <w:bookmarkStart w:id="84" w:name="_Toc308010955"/>
      <w:r>
        <w:rPr>
          <w:rFonts w:hint="eastAsia" w:ascii="宋体"/>
          <w:b w:val="0"/>
        </w:rPr>
        <w:t>附件</w:t>
      </w:r>
      <w:bookmarkEnd w:id="75"/>
      <w:bookmarkEnd w:id="76"/>
      <w:bookmarkEnd w:id="77"/>
      <w:bookmarkEnd w:id="78"/>
      <w:bookmarkEnd w:id="79"/>
      <w:bookmarkEnd w:id="80"/>
      <w:bookmarkEnd w:id="81"/>
      <w:bookmarkEnd w:id="82"/>
      <w:bookmarkEnd w:id="83"/>
      <w:bookmarkEnd w:id="84"/>
    </w:p>
    <w:p w14:paraId="5E2ECE0D">
      <w:pPr>
        <w:keepNext w:val="0"/>
        <w:keepLines w:val="0"/>
        <w:pageBreakBefore w:val="0"/>
        <w:kinsoku/>
        <w:wordWrap/>
        <w:overflowPunct/>
        <w:topLinePunct w:val="0"/>
        <w:bidi w:val="0"/>
        <w:spacing w:line="336" w:lineRule="auto"/>
        <w:ind w:left="0" w:leftChars="0"/>
        <w:rPr>
          <w:rFonts w:hint="eastAsia" w:ascii="宋体" w:hAnsi="宋体"/>
          <w:b w:val="0"/>
          <w:bCs/>
          <w:sz w:val="24"/>
          <w:szCs w:val="24"/>
        </w:rPr>
      </w:pPr>
      <w:bookmarkStart w:id="85" w:name="_Toc94616990"/>
      <w:bookmarkStart w:id="86" w:name="_Toc101956048"/>
      <w:bookmarkStart w:id="87" w:name="_Toc101955715"/>
      <w:bookmarkStart w:id="88" w:name="_Toc101955669"/>
      <w:bookmarkStart w:id="89" w:name="_Toc101955782"/>
      <w:bookmarkStart w:id="90" w:name="_Toc101955911"/>
      <w:r>
        <w:rPr>
          <w:rFonts w:hint="eastAsia" w:ascii="宋体" w:hAnsi="宋体"/>
          <w:b w:val="0"/>
          <w:bCs/>
          <w:sz w:val="24"/>
          <w:szCs w:val="24"/>
        </w:rPr>
        <w:t>附件1：</w:t>
      </w:r>
      <w:bookmarkEnd w:id="85"/>
      <w:bookmarkEnd w:id="86"/>
      <w:bookmarkEnd w:id="87"/>
      <w:bookmarkEnd w:id="88"/>
      <w:bookmarkEnd w:id="89"/>
      <w:bookmarkEnd w:id="90"/>
      <w:r>
        <w:rPr>
          <w:rFonts w:hint="eastAsia" w:ascii="宋体" w:hAnsi="宋体"/>
          <w:b w:val="0"/>
          <w:bCs/>
          <w:sz w:val="24"/>
          <w:szCs w:val="24"/>
        </w:rPr>
        <w:t>清单</w:t>
      </w:r>
    </w:p>
    <w:p w14:paraId="44A3A795">
      <w:pPr>
        <w:keepNext w:val="0"/>
        <w:keepLines w:val="0"/>
        <w:pageBreakBefore w:val="0"/>
        <w:kinsoku/>
        <w:wordWrap/>
        <w:overflowPunct/>
        <w:topLinePunct w:val="0"/>
        <w:bidi w:val="0"/>
        <w:spacing w:line="336" w:lineRule="auto"/>
        <w:ind w:left="0" w:leftChars="0"/>
        <w:rPr>
          <w:rFonts w:hint="eastAsia" w:ascii="宋体" w:hAnsi="宋体"/>
          <w:b w:val="0"/>
          <w:bCs/>
          <w:sz w:val="24"/>
          <w:szCs w:val="24"/>
        </w:rPr>
      </w:pPr>
      <w:r>
        <w:rPr>
          <w:rFonts w:hint="eastAsia" w:ascii="宋体" w:hAnsi="宋体"/>
          <w:b w:val="0"/>
          <w:bCs/>
          <w:sz w:val="24"/>
          <w:szCs w:val="24"/>
        </w:rPr>
        <w:t>附件2：廉政协议</w:t>
      </w:r>
    </w:p>
    <w:p w14:paraId="5560D752">
      <w:pPr>
        <w:keepNext w:val="0"/>
        <w:keepLines w:val="0"/>
        <w:pageBreakBefore w:val="0"/>
        <w:kinsoku/>
        <w:wordWrap/>
        <w:overflowPunct/>
        <w:topLinePunct w:val="0"/>
        <w:bidi w:val="0"/>
        <w:spacing w:line="336" w:lineRule="auto"/>
        <w:ind w:left="0" w:leftChars="0"/>
        <w:rPr>
          <w:rFonts w:hint="eastAsia" w:ascii="宋体" w:hAnsi="宋体"/>
          <w:b w:val="0"/>
          <w:bCs/>
          <w:sz w:val="24"/>
          <w:szCs w:val="24"/>
        </w:rPr>
      </w:pPr>
      <w:r>
        <w:rPr>
          <w:rFonts w:hint="eastAsia" w:ascii="宋体" w:hAnsi="宋体"/>
          <w:b w:val="0"/>
          <w:bCs/>
          <w:sz w:val="24"/>
          <w:szCs w:val="24"/>
        </w:rPr>
        <w:t>附件3：数据安全保密协议</w:t>
      </w:r>
    </w:p>
    <w:p w14:paraId="7F31369B">
      <w:pPr>
        <w:keepNext w:val="0"/>
        <w:keepLines w:val="0"/>
        <w:pageBreakBefore w:val="0"/>
        <w:kinsoku/>
        <w:wordWrap/>
        <w:overflowPunct/>
        <w:topLinePunct w:val="0"/>
        <w:bidi w:val="0"/>
        <w:spacing w:line="336" w:lineRule="auto"/>
        <w:ind w:left="0" w:leftChars="0"/>
        <w:rPr>
          <w:rFonts w:hint="eastAsia" w:ascii="宋体" w:hAnsi="宋体"/>
          <w:b w:val="0"/>
          <w:bCs/>
          <w:sz w:val="24"/>
          <w:szCs w:val="24"/>
        </w:rPr>
      </w:pPr>
      <w:r>
        <w:rPr>
          <w:rFonts w:hint="eastAsia" w:ascii="宋体" w:hAnsi="宋体"/>
          <w:b w:val="0"/>
          <w:bCs/>
          <w:sz w:val="24"/>
          <w:szCs w:val="24"/>
        </w:rPr>
        <w:t>附件4：</w:t>
      </w:r>
      <w:r>
        <w:rPr>
          <w:rFonts w:hint="eastAsia" w:ascii="宋体" w:hAnsi="宋体" w:cs="宋体"/>
          <w:b w:val="0"/>
          <w:bCs/>
          <w:sz w:val="24"/>
          <w:szCs w:val="24"/>
        </w:rPr>
        <w:t>施工安全协议</w:t>
      </w:r>
    </w:p>
    <w:p w14:paraId="1E08E600">
      <w:pPr>
        <w:keepNext w:val="0"/>
        <w:keepLines w:val="0"/>
        <w:pageBreakBefore w:val="0"/>
        <w:kinsoku/>
        <w:wordWrap/>
        <w:overflowPunct/>
        <w:topLinePunct w:val="0"/>
        <w:bidi w:val="0"/>
        <w:spacing w:line="336" w:lineRule="auto"/>
        <w:ind w:left="0" w:leftChars="0"/>
        <w:rPr>
          <w:rFonts w:hint="eastAsia" w:ascii="宋体" w:hAnsi="宋体"/>
          <w:b w:val="0"/>
          <w:bCs/>
          <w:sz w:val="24"/>
          <w:szCs w:val="24"/>
        </w:rPr>
      </w:pPr>
      <w:r>
        <w:rPr>
          <w:rFonts w:hint="eastAsia" w:ascii="宋体" w:hAnsi="宋体"/>
          <w:b w:val="0"/>
          <w:bCs/>
          <w:sz w:val="24"/>
          <w:szCs w:val="24"/>
        </w:rPr>
        <w:t>附件5：通用网络与信息安全责任条款</w:t>
      </w:r>
    </w:p>
    <w:p w14:paraId="147EB718">
      <w:pPr>
        <w:pStyle w:val="101"/>
        <w:keepNext w:val="0"/>
        <w:keepLines w:val="0"/>
        <w:pageBreakBefore w:val="0"/>
        <w:kinsoku/>
        <w:wordWrap/>
        <w:overflowPunct/>
        <w:topLinePunct w:val="0"/>
        <w:bidi w:val="0"/>
        <w:spacing w:line="336" w:lineRule="auto"/>
        <w:ind w:left="0" w:leftChars="0" w:firstLine="0" w:firstLineChars="0"/>
        <w:rPr>
          <w:rFonts w:ascii="宋体" w:cs="华文仿宋"/>
          <w:b w:val="0"/>
          <w:bCs/>
          <w:sz w:val="24"/>
          <w:szCs w:val="24"/>
        </w:rPr>
      </w:pPr>
      <w:r>
        <w:rPr>
          <w:rFonts w:hint="eastAsia" w:ascii="宋体" w:hAnsi="宋体"/>
          <w:b w:val="0"/>
          <w:bCs/>
          <w:sz w:val="24"/>
          <w:szCs w:val="24"/>
        </w:rPr>
        <w:t>（以下无正文）</w:t>
      </w:r>
    </w:p>
    <w:p w14:paraId="0B5EDC76">
      <w:pPr>
        <w:keepNext w:val="0"/>
        <w:keepLines w:val="0"/>
        <w:pageBreakBefore w:val="0"/>
        <w:kinsoku/>
        <w:wordWrap/>
        <w:overflowPunct/>
        <w:topLinePunct w:val="0"/>
        <w:bidi w:val="0"/>
        <w:spacing w:line="336" w:lineRule="auto"/>
        <w:ind w:left="0" w:leftChars="0"/>
        <w:rPr>
          <w:rFonts w:hint="eastAsia" w:ascii="宋体" w:hAnsi="宋体"/>
          <w:b w:val="0"/>
          <w:bCs/>
          <w:sz w:val="24"/>
          <w:szCs w:val="24"/>
        </w:rPr>
      </w:pPr>
    </w:p>
    <w:p w14:paraId="7411E696">
      <w:pPr>
        <w:keepNext w:val="0"/>
        <w:keepLines w:val="0"/>
        <w:pageBreakBefore w:val="0"/>
        <w:kinsoku/>
        <w:wordWrap/>
        <w:overflowPunct/>
        <w:topLinePunct w:val="0"/>
        <w:bidi w:val="0"/>
        <w:spacing w:line="336" w:lineRule="auto"/>
        <w:rPr>
          <w:rFonts w:hint="eastAsia" w:ascii="宋体" w:hAnsi="宋体"/>
          <w:b w:val="0"/>
          <w:bCs/>
          <w:sz w:val="24"/>
          <w:szCs w:val="24"/>
        </w:rPr>
      </w:pPr>
    </w:p>
    <w:p w14:paraId="344594CE">
      <w:pPr>
        <w:keepNext w:val="0"/>
        <w:keepLines w:val="0"/>
        <w:pageBreakBefore w:val="0"/>
        <w:kinsoku/>
        <w:wordWrap/>
        <w:overflowPunct/>
        <w:topLinePunct w:val="0"/>
        <w:bidi w:val="0"/>
        <w:spacing w:line="336" w:lineRule="auto"/>
        <w:rPr>
          <w:rFonts w:hint="eastAsia" w:ascii="宋体" w:hAnsi="宋体"/>
          <w:b w:val="0"/>
          <w:bCs/>
          <w:sz w:val="24"/>
          <w:szCs w:val="24"/>
        </w:rPr>
      </w:pPr>
    </w:p>
    <w:p w14:paraId="513C5204">
      <w:pPr>
        <w:keepNext w:val="0"/>
        <w:keepLines w:val="0"/>
        <w:pageBreakBefore w:val="0"/>
        <w:kinsoku/>
        <w:wordWrap/>
        <w:overflowPunct/>
        <w:topLinePunct w:val="0"/>
        <w:bidi w:val="0"/>
        <w:spacing w:line="336" w:lineRule="auto"/>
        <w:ind w:firstLine="480" w:firstLineChars="200"/>
        <w:rPr>
          <w:b w:val="0"/>
          <w:sz w:val="24"/>
        </w:rPr>
      </w:pPr>
      <w:r>
        <w:rPr>
          <w:b w:val="0"/>
          <w:sz w:val="24"/>
        </w:rPr>
        <w:t>甲方（单位盖章）</w:t>
      </w:r>
      <w:bookmarkStart w:id="92" w:name="_GoBack"/>
      <w:bookmarkEnd w:id="92"/>
      <w:r>
        <w:rPr>
          <w:b w:val="0"/>
          <w:sz w:val="24"/>
        </w:rPr>
        <w:t xml:space="preserve">                    乙方（单位盖章）</w:t>
      </w:r>
    </w:p>
    <w:p w14:paraId="1223314F">
      <w:pPr>
        <w:keepNext w:val="0"/>
        <w:keepLines w:val="0"/>
        <w:pageBreakBefore w:val="0"/>
        <w:kinsoku/>
        <w:wordWrap/>
        <w:overflowPunct/>
        <w:topLinePunct w:val="0"/>
        <w:bidi w:val="0"/>
        <w:spacing w:line="336" w:lineRule="auto"/>
        <w:ind w:firstLine="480" w:firstLineChars="200"/>
        <w:jc w:val="left"/>
        <w:rPr>
          <w:b w:val="0"/>
          <w:sz w:val="24"/>
        </w:rPr>
      </w:pPr>
    </w:p>
    <w:p w14:paraId="6B274C9C">
      <w:pPr>
        <w:keepNext w:val="0"/>
        <w:keepLines w:val="0"/>
        <w:pageBreakBefore w:val="0"/>
        <w:kinsoku/>
        <w:wordWrap/>
        <w:overflowPunct/>
        <w:topLinePunct w:val="0"/>
        <w:bidi w:val="0"/>
        <w:spacing w:line="336" w:lineRule="auto"/>
        <w:ind w:firstLine="480" w:firstLineChars="200"/>
        <w:rPr>
          <w:b w:val="0"/>
          <w:sz w:val="24"/>
        </w:rPr>
      </w:pPr>
      <w:r>
        <w:rPr>
          <w:b w:val="0"/>
          <w:sz w:val="24"/>
        </w:rPr>
        <w:t>代表签字：                           代表签字：</w:t>
      </w:r>
    </w:p>
    <w:p w14:paraId="5DB2DD41">
      <w:pPr>
        <w:keepNext w:val="0"/>
        <w:keepLines w:val="0"/>
        <w:pageBreakBefore w:val="0"/>
        <w:kinsoku/>
        <w:wordWrap/>
        <w:overflowPunct/>
        <w:topLinePunct w:val="0"/>
        <w:bidi w:val="0"/>
        <w:spacing w:line="336" w:lineRule="auto"/>
        <w:ind w:firstLine="480" w:firstLineChars="200"/>
        <w:rPr>
          <w:b w:val="0"/>
          <w:sz w:val="24"/>
        </w:rPr>
      </w:pPr>
    </w:p>
    <w:p w14:paraId="31DEE5B3">
      <w:pPr>
        <w:keepNext w:val="0"/>
        <w:keepLines w:val="0"/>
        <w:pageBreakBefore w:val="0"/>
        <w:kinsoku/>
        <w:wordWrap/>
        <w:overflowPunct/>
        <w:topLinePunct w:val="0"/>
        <w:bidi w:val="0"/>
        <w:spacing w:line="336" w:lineRule="auto"/>
        <w:ind w:firstLine="480" w:firstLineChars="200"/>
        <w:rPr>
          <w:b w:val="0"/>
          <w:sz w:val="24"/>
        </w:rPr>
      </w:pPr>
      <w:r>
        <w:rPr>
          <w:b w:val="0"/>
          <w:sz w:val="24"/>
        </w:rPr>
        <w:t>日期：</w:t>
      </w:r>
      <w:r>
        <w:rPr>
          <w:rFonts w:hint="eastAsia"/>
          <w:b w:val="0"/>
          <w:sz w:val="24"/>
        </w:rPr>
        <w:t>2025年   月   日</w:t>
      </w:r>
      <w:r>
        <w:rPr>
          <w:b w:val="0"/>
          <w:sz w:val="24"/>
        </w:rPr>
        <w:t xml:space="preserve">              日期：</w:t>
      </w:r>
      <w:r>
        <w:rPr>
          <w:rFonts w:hint="eastAsia"/>
          <w:b w:val="0"/>
          <w:sz w:val="24"/>
        </w:rPr>
        <w:t>2025年   月   日</w:t>
      </w:r>
    </w:p>
    <w:p w14:paraId="4F1ECAC2">
      <w:pPr>
        <w:keepNext w:val="0"/>
        <w:keepLines w:val="0"/>
        <w:pageBreakBefore w:val="0"/>
        <w:widowControl/>
        <w:kinsoku/>
        <w:wordWrap/>
        <w:overflowPunct/>
        <w:topLinePunct w:val="0"/>
        <w:bidi w:val="0"/>
        <w:spacing w:line="336" w:lineRule="auto"/>
        <w:jc w:val="left"/>
        <w:rPr>
          <w:rFonts w:hint="eastAsia" w:ascii="宋体" w:hAnsi="宋体"/>
          <w:b w:val="0"/>
          <w:sz w:val="24"/>
        </w:rPr>
      </w:pPr>
      <w:r>
        <w:rPr>
          <w:rFonts w:ascii="宋体" w:hAnsi="宋体"/>
          <w:b w:val="0"/>
        </w:rPr>
        <w:br w:type="page"/>
      </w:r>
    </w:p>
    <w:p w14:paraId="51A9AC8C">
      <w:pPr>
        <w:widowControl/>
        <w:jc w:val="center"/>
        <w:textAlignment w:val="center"/>
        <w:rPr>
          <w:rFonts w:hint="eastAsia" w:ascii="宋体" w:hAnsi="宋体" w:cs="宋体"/>
          <w:bCs/>
          <w:color w:val="000000"/>
          <w:kern w:val="0"/>
          <w:sz w:val="20"/>
          <w:lang w:bidi="ar"/>
        </w:rPr>
        <w:sectPr>
          <w:footerReference r:id="rId5" w:type="default"/>
          <w:pgSz w:w="11906" w:h="16838"/>
          <w:pgMar w:top="1440" w:right="1800" w:bottom="1440" w:left="1800" w:header="851" w:footer="992" w:gutter="0"/>
          <w:cols w:space="425" w:num="1"/>
          <w:docGrid w:type="lines" w:linePitch="312" w:charSpace="0"/>
        </w:sectPr>
      </w:pPr>
    </w:p>
    <w:p w14:paraId="24FFA3BB">
      <w:pPr>
        <w:widowControl/>
        <w:spacing w:line="360" w:lineRule="auto"/>
        <w:jc w:val="left"/>
        <w:outlineLvl w:val="0"/>
        <w:rPr>
          <w:rFonts w:hint="eastAsia" w:ascii="宋体" w:hAnsi="宋体"/>
          <w:b w:val="0"/>
          <w:sz w:val="24"/>
          <w:lang w:bidi="ar"/>
        </w:rPr>
      </w:pPr>
      <w:r>
        <w:rPr>
          <w:rFonts w:hint="eastAsia" w:ascii="宋体" w:hAnsi="宋体"/>
          <w:b w:val="0"/>
          <w:sz w:val="24"/>
          <w:lang w:bidi="ar"/>
        </w:rPr>
        <w:t>附件1</w:t>
      </w:r>
    </w:p>
    <w:p w14:paraId="3588EFF4">
      <w:pPr>
        <w:widowControl/>
        <w:jc w:val="center"/>
        <w:textAlignment w:val="center"/>
        <w:rPr>
          <w:rFonts w:hint="eastAsia" w:ascii="宋体" w:hAnsi="宋体" w:cs="宋体"/>
          <w:bCs/>
          <w:color w:val="000000"/>
          <w:kern w:val="0"/>
          <w:szCs w:val="28"/>
          <w:lang w:bidi="ar"/>
        </w:rPr>
      </w:pPr>
      <w:r>
        <w:rPr>
          <w:rFonts w:hint="eastAsia" w:ascii="宋体" w:hAnsi="宋体" w:cs="宋体"/>
          <w:bCs/>
          <w:color w:val="000000"/>
          <w:kern w:val="0"/>
          <w:szCs w:val="28"/>
          <w:lang w:bidi="ar"/>
        </w:rPr>
        <w:t>清  单</w:t>
      </w:r>
    </w:p>
    <w:p w14:paraId="678E1172">
      <w:pPr>
        <w:widowControl/>
        <w:numPr>
          <w:ilvl w:val="255"/>
          <w:numId w:val="0"/>
        </w:numPr>
        <w:textAlignment w:val="center"/>
        <w:rPr>
          <w:rFonts w:hint="eastAsia" w:ascii="宋体" w:hAnsi="宋体" w:cs="宋体"/>
          <w:b/>
          <w:bCs/>
          <w:color w:val="000000"/>
          <w:kern w:val="0"/>
          <w:sz w:val="24"/>
          <w:szCs w:val="24"/>
          <w:lang w:bidi="ar"/>
        </w:rPr>
      </w:pPr>
      <w:r>
        <w:rPr>
          <w:rFonts w:hint="eastAsia" w:ascii="宋体" w:hAnsi="宋体" w:cs="宋体"/>
          <w:b/>
          <w:bCs/>
          <w:color w:val="000000"/>
          <w:kern w:val="0"/>
          <w:sz w:val="24"/>
          <w:szCs w:val="24"/>
          <w:lang w:bidi="ar"/>
        </w:rPr>
        <w:t>1.硬件设备：</w:t>
      </w:r>
    </w:p>
    <w:tbl>
      <w:tblPr>
        <w:tblStyle w:val="18"/>
        <w:tblW w:w="13948" w:type="dxa"/>
        <w:tblInd w:w="91" w:type="dxa"/>
        <w:tblLayout w:type="fixed"/>
        <w:tblCellMar>
          <w:top w:w="0" w:type="dxa"/>
          <w:left w:w="108" w:type="dxa"/>
          <w:bottom w:w="0" w:type="dxa"/>
          <w:right w:w="108" w:type="dxa"/>
        </w:tblCellMar>
      </w:tblPr>
      <w:tblGrid>
        <w:gridCol w:w="627"/>
        <w:gridCol w:w="1348"/>
        <w:gridCol w:w="7839"/>
        <w:gridCol w:w="1227"/>
        <w:gridCol w:w="533"/>
        <w:gridCol w:w="1160"/>
        <w:gridCol w:w="1214"/>
      </w:tblGrid>
      <w:tr w14:paraId="49CB647B">
        <w:tblPrEx>
          <w:tblCellMar>
            <w:top w:w="0" w:type="dxa"/>
            <w:left w:w="108" w:type="dxa"/>
            <w:bottom w:w="0" w:type="dxa"/>
            <w:right w:w="108" w:type="dxa"/>
          </w:tblCellMar>
        </w:tblPrEx>
        <w:trPr>
          <w:trHeight w:val="90" w:hRule="atLeast"/>
        </w:trPr>
        <w:tc>
          <w:tcPr>
            <w:tcW w:w="62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084A25D">
            <w:pPr>
              <w:widowControl/>
              <w:spacing w:line="240" w:lineRule="auto"/>
              <w:jc w:val="left"/>
              <w:rPr>
                <w:rFonts w:hint="eastAsia" w:ascii="宋体" w:hAnsi="宋体" w:cs="宋体"/>
                <w:bCs/>
                <w:color w:val="000000"/>
                <w:sz w:val="20"/>
                <w:szCs w:val="20"/>
              </w:rPr>
            </w:pPr>
            <w:r>
              <w:rPr>
                <w:rFonts w:hint="eastAsia" w:ascii="宋体" w:hAnsi="宋体" w:cs="宋体"/>
                <w:bCs/>
                <w:sz w:val="20"/>
                <w:szCs w:val="20"/>
              </w:rPr>
              <w:br w:type="page"/>
            </w:r>
            <w:r>
              <w:rPr>
                <w:rFonts w:hint="eastAsia" w:ascii="宋体" w:hAnsi="宋体" w:cs="宋体"/>
                <w:bCs/>
                <w:color w:val="000000"/>
                <w:kern w:val="0"/>
                <w:sz w:val="20"/>
                <w:szCs w:val="20"/>
                <w:lang w:bidi="ar"/>
              </w:rPr>
              <w:t>序号</w:t>
            </w:r>
          </w:p>
        </w:tc>
        <w:tc>
          <w:tcPr>
            <w:tcW w:w="134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5B6C9DA">
            <w:pPr>
              <w:widowControl/>
              <w:jc w:val="center"/>
              <w:textAlignment w:val="center"/>
              <w:rPr>
                <w:rFonts w:hint="eastAsia" w:ascii="宋体" w:hAnsi="宋体" w:cs="宋体"/>
                <w:bCs/>
                <w:color w:val="000000"/>
                <w:kern w:val="0"/>
                <w:sz w:val="20"/>
                <w:szCs w:val="20"/>
                <w:lang w:bidi="ar"/>
              </w:rPr>
            </w:pPr>
            <w:r>
              <w:rPr>
                <w:rFonts w:hint="eastAsia" w:ascii="宋体" w:hAnsi="宋体" w:cs="宋体"/>
                <w:bCs/>
                <w:color w:val="000000"/>
                <w:kern w:val="0"/>
                <w:sz w:val="20"/>
                <w:szCs w:val="20"/>
                <w:lang w:bidi="ar"/>
              </w:rPr>
              <w:t>分项</w:t>
            </w:r>
          </w:p>
          <w:p w14:paraId="12C2AE72">
            <w:pPr>
              <w:widowControl/>
              <w:jc w:val="center"/>
              <w:textAlignment w:val="center"/>
              <w:rPr>
                <w:rFonts w:hint="eastAsia" w:ascii="宋体" w:hAnsi="宋体" w:cs="宋体"/>
                <w:bCs/>
                <w:color w:val="000000"/>
                <w:sz w:val="20"/>
                <w:szCs w:val="20"/>
              </w:rPr>
            </w:pPr>
            <w:r>
              <w:rPr>
                <w:rFonts w:hint="eastAsia" w:ascii="宋体" w:hAnsi="宋体" w:cs="宋体"/>
                <w:bCs/>
                <w:color w:val="000000"/>
                <w:kern w:val="0"/>
                <w:sz w:val="20"/>
                <w:szCs w:val="20"/>
                <w:lang w:bidi="ar"/>
              </w:rPr>
              <w:t>名称</w:t>
            </w:r>
          </w:p>
        </w:tc>
        <w:tc>
          <w:tcPr>
            <w:tcW w:w="783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4BD2E8A">
            <w:pPr>
              <w:widowControl/>
              <w:jc w:val="center"/>
              <w:textAlignment w:val="center"/>
              <w:rPr>
                <w:rFonts w:hint="eastAsia" w:ascii="宋体" w:hAnsi="宋体" w:cs="宋体"/>
                <w:bCs/>
                <w:color w:val="000000"/>
                <w:sz w:val="20"/>
                <w:szCs w:val="20"/>
              </w:rPr>
            </w:pPr>
            <w:r>
              <w:rPr>
                <w:rFonts w:hint="eastAsia" w:ascii="宋体" w:hAnsi="宋体" w:cs="宋体"/>
                <w:bCs/>
                <w:color w:val="000000"/>
                <w:kern w:val="0"/>
                <w:sz w:val="20"/>
                <w:szCs w:val="20"/>
                <w:lang w:bidi="ar"/>
              </w:rPr>
              <w:t>性能指标参数</w:t>
            </w:r>
          </w:p>
        </w:tc>
        <w:tc>
          <w:tcPr>
            <w:tcW w:w="122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10E0B99">
            <w:pPr>
              <w:widowControl/>
              <w:jc w:val="center"/>
              <w:textAlignment w:val="center"/>
              <w:rPr>
                <w:rFonts w:hint="eastAsia" w:ascii="宋体" w:hAnsi="宋体" w:cs="宋体"/>
                <w:bCs/>
                <w:color w:val="000000"/>
                <w:sz w:val="20"/>
                <w:szCs w:val="20"/>
              </w:rPr>
            </w:pPr>
            <w:r>
              <w:rPr>
                <w:rFonts w:hint="eastAsia" w:ascii="宋体" w:hAnsi="宋体" w:cs="宋体"/>
                <w:bCs/>
                <w:color w:val="000000"/>
                <w:kern w:val="0"/>
                <w:sz w:val="20"/>
                <w:szCs w:val="20"/>
                <w:lang w:bidi="ar"/>
              </w:rPr>
              <w:t>品牌及型号</w:t>
            </w:r>
          </w:p>
        </w:tc>
        <w:tc>
          <w:tcPr>
            <w:tcW w:w="533"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8542CC4">
            <w:pPr>
              <w:widowControl/>
              <w:jc w:val="center"/>
              <w:textAlignment w:val="center"/>
              <w:rPr>
                <w:rFonts w:hint="eastAsia" w:ascii="宋体" w:hAnsi="宋体" w:cs="宋体"/>
                <w:bCs/>
                <w:color w:val="000000"/>
                <w:sz w:val="20"/>
                <w:szCs w:val="20"/>
              </w:rPr>
            </w:pPr>
            <w:r>
              <w:rPr>
                <w:rFonts w:hint="eastAsia" w:ascii="宋体" w:hAnsi="宋体" w:cs="宋体"/>
                <w:bCs/>
                <w:color w:val="000000"/>
                <w:kern w:val="0"/>
                <w:sz w:val="20"/>
                <w:szCs w:val="20"/>
                <w:lang w:bidi="ar"/>
              </w:rPr>
              <w:t>数量</w:t>
            </w:r>
          </w:p>
        </w:tc>
        <w:tc>
          <w:tcPr>
            <w:tcW w:w="116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4AEF176">
            <w:pPr>
              <w:widowControl/>
              <w:textAlignment w:val="center"/>
              <w:rPr>
                <w:rFonts w:hint="eastAsia" w:ascii="宋体" w:hAnsi="宋体" w:cs="宋体"/>
                <w:bCs/>
                <w:color w:val="000000"/>
                <w:sz w:val="20"/>
                <w:szCs w:val="20"/>
              </w:rPr>
            </w:pPr>
            <w:r>
              <w:rPr>
                <w:rFonts w:hint="eastAsia" w:ascii="宋体" w:hAnsi="宋体" w:cs="宋体"/>
                <w:bCs/>
                <w:color w:val="000000"/>
                <w:kern w:val="0"/>
                <w:sz w:val="20"/>
                <w:szCs w:val="20"/>
                <w:lang w:bidi="ar"/>
              </w:rPr>
              <w:t xml:space="preserve">含税单价（元） </w:t>
            </w:r>
          </w:p>
        </w:tc>
        <w:tc>
          <w:tcPr>
            <w:tcW w:w="1214"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7802EDA">
            <w:pPr>
              <w:widowControl/>
              <w:jc w:val="center"/>
              <w:textAlignment w:val="center"/>
              <w:rPr>
                <w:rFonts w:hint="eastAsia" w:ascii="宋体" w:hAnsi="宋体" w:cs="宋体"/>
                <w:bCs/>
                <w:color w:val="000000"/>
                <w:kern w:val="0"/>
                <w:sz w:val="20"/>
                <w:szCs w:val="20"/>
                <w:lang w:bidi="ar"/>
              </w:rPr>
            </w:pPr>
            <w:r>
              <w:rPr>
                <w:rFonts w:hint="eastAsia" w:ascii="宋体" w:hAnsi="宋体" w:cs="宋体"/>
                <w:bCs/>
                <w:color w:val="000000"/>
                <w:kern w:val="0"/>
                <w:sz w:val="20"/>
                <w:szCs w:val="20"/>
                <w:lang w:bidi="ar"/>
              </w:rPr>
              <w:t xml:space="preserve"> 含税金额</w:t>
            </w:r>
          </w:p>
          <w:p w14:paraId="0272A9D1">
            <w:pPr>
              <w:widowControl/>
              <w:jc w:val="center"/>
              <w:textAlignment w:val="center"/>
              <w:rPr>
                <w:rFonts w:hint="eastAsia" w:ascii="宋体" w:hAnsi="宋体" w:cs="宋体"/>
                <w:bCs/>
                <w:color w:val="000000"/>
                <w:sz w:val="20"/>
                <w:szCs w:val="20"/>
              </w:rPr>
            </w:pPr>
            <w:r>
              <w:rPr>
                <w:rFonts w:hint="eastAsia" w:ascii="宋体" w:hAnsi="宋体" w:cs="宋体"/>
                <w:bCs/>
                <w:color w:val="000000"/>
                <w:kern w:val="0"/>
                <w:sz w:val="20"/>
                <w:szCs w:val="20"/>
                <w:lang w:bidi="ar"/>
              </w:rPr>
              <w:t xml:space="preserve">（元） </w:t>
            </w:r>
          </w:p>
        </w:tc>
      </w:tr>
      <w:tr w14:paraId="6A85C033">
        <w:tblPrEx>
          <w:tblCellMar>
            <w:top w:w="0" w:type="dxa"/>
            <w:left w:w="108" w:type="dxa"/>
            <w:bottom w:w="0" w:type="dxa"/>
            <w:right w:w="108" w:type="dxa"/>
          </w:tblCellMar>
        </w:tblPrEx>
        <w:trPr>
          <w:trHeight w:val="3120" w:hRule="atLeast"/>
        </w:trPr>
        <w:tc>
          <w:tcPr>
            <w:tcW w:w="62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79A355A">
            <w:pPr>
              <w:widowControl/>
              <w:spacing w:line="240" w:lineRule="auto"/>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1</w:t>
            </w:r>
          </w:p>
        </w:tc>
        <w:tc>
          <w:tcPr>
            <w:tcW w:w="134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4D53FF7">
            <w:pPr>
              <w:widowControl/>
              <w:spacing w:line="240" w:lineRule="auto"/>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C-V2X应用消息测试套件</w:t>
            </w:r>
          </w:p>
        </w:tc>
        <w:tc>
          <w:tcPr>
            <w:tcW w:w="783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3149C57">
            <w:pPr>
              <w:widowControl/>
              <w:spacing w:line="240" w:lineRule="auto"/>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1.路侧消息采集设备OBU：支持C-V2X直连通信PC5和蜂窝通信Uu两种模式；支持GPS/BD，支持高精度定位功能；支持3GPP R14版本，应支持采集YD/T 3709-2020《基于LTE的车联网无线通信技术 消息层技术要求》中规定的一阶段和CSAE 157-2020《合作式智能运输系统 车用通信系统应用层及应用数据交互标准（第二阶段）》中规定的二阶段消息类型，具备实施消息解析及协议转换功能。</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2.路侧消息可视化设备：搭载高性能处理器，如Intel Core i系列或同等性能的ARM架构处理器；至少配备8GB运行内存(RAM）；内置存储容量至少为256GB SSD，支持高速读写，并具备扩展存储的能力；采用至少10.1英寸高清IPS显示屏，分辨率达到或超1920x1200，支持多点触控。支持802.11 ac/ax（Wi-Fi 6/6E）无线协议，支持蓝牙5.0或更高版本，支持4G/5G。</w:t>
            </w:r>
          </w:p>
        </w:tc>
        <w:tc>
          <w:tcPr>
            <w:tcW w:w="1227"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526C54C">
            <w:pPr>
              <w:widowControl/>
              <w:jc w:val="center"/>
              <w:textAlignment w:val="center"/>
              <w:rPr>
                <w:rFonts w:hint="eastAsia" w:ascii="宋体" w:hAnsi="宋体" w:cs="宋体"/>
                <w:b w:val="0"/>
                <w:sz w:val="20"/>
                <w:szCs w:val="20"/>
              </w:rPr>
            </w:pPr>
            <w:r>
              <w:rPr>
                <w:rFonts w:hint="eastAsia" w:ascii="宋体" w:hAnsi="宋体" w:cs="宋体"/>
                <w:b w:val="0"/>
                <w:kern w:val="0"/>
                <w:sz w:val="20"/>
                <w:szCs w:val="20"/>
                <w:lang w:bidi="ar"/>
              </w:rPr>
              <w:t>中国信通院</w:t>
            </w:r>
            <w:r>
              <w:rPr>
                <w:rFonts w:hint="eastAsia" w:ascii="宋体" w:hAnsi="宋体" w:cs="宋体"/>
                <w:b w:val="0"/>
                <w:kern w:val="0"/>
                <w:sz w:val="20"/>
                <w:szCs w:val="20"/>
                <w:lang w:bidi="ar"/>
              </w:rPr>
              <w:br w:type="textWrapping"/>
            </w:r>
            <w:r>
              <w:rPr>
                <w:rFonts w:hint="eastAsia" w:ascii="宋体" w:hAnsi="宋体" w:cs="宋体"/>
                <w:b w:val="0"/>
                <w:kern w:val="0"/>
                <w:sz w:val="20"/>
                <w:szCs w:val="20"/>
                <w:lang w:bidi="ar"/>
              </w:rPr>
              <w:t>C-V2X应用消息测试套件HW-V1.0</w:t>
            </w:r>
          </w:p>
        </w:tc>
        <w:tc>
          <w:tcPr>
            <w:tcW w:w="533"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31DED02">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1</w:t>
            </w:r>
          </w:p>
        </w:tc>
        <w:tc>
          <w:tcPr>
            <w:tcW w:w="116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4A1CC88">
            <w:pPr>
              <w:widowControl/>
              <w:jc w:val="right"/>
              <w:textAlignment w:val="center"/>
              <w:rPr>
                <w:rFonts w:hint="eastAsia" w:ascii="宋体" w:hAnsi="宋体" w:cs="宋体"/>
                <w:b w:val="0"/>
                <w:bCs/>
                <w:color w:val="000000"/>
                <w:sz w:val="20"/>
                <w:szCs w:val="20"/>
              </w:rPr>
            </w:pPr>
            <w:r>
              <w:rPr>
                <w:rFonts w:hint="eastAsia" w:ascii="宋体" w:hAnsi="宋体" w:cs="宋体"/>
                <w:b w:val="0"/>
                <w:bCs/>
                <w:color w:val="000000"/>
                <w:kern w:val="0"/>
                <w:sz w:val="20"/>
                <w:szCs w:val="20"/>
                <w:lang w:bidi="ar"/>
              </w:rPr>
              <w:t xml:space="preserve"> 46,980 </w:t>
            </w:r>
          </w:p>
        </w:tc>
        <w:tc>
          <w:tcPr>
            <w:tcW w:w="1214"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5B38675">
            <w:pPr>
              <w:widowControl/>
              <w:jc w:val="right"/>
              <w:textAlignment w:val="center"/>
              <w:rPr>
                <w:rFonts w:hint="eastAsia" w:ascii="宋体" w:hAnsi="宋体" w:cs="宋体"/>
                <w:b w:val="0"/>
                <w:bCs/>
                <w:color w:val="000000"/>
                <w:sz w:val="20"/>
                <w:szCs w:val="20"/>
              </w:rPr>
            </w:pPr>
            <w:r>
              <w:rPr>
                <w:rFonts w:hint="eastAsia" w:ascii="宋体" w:hAnsi="宋体" w:cs="宋体"/>
                <w:b w:val="0"/>
                <w:bCs/>
                <w:color w:val="000000"/>
                <w:kern w:val="0"/>
                <w:sz w:val="20"/>
                <w:szCs w:val="20"/>
                <w:lang w:bidi="ar"/>
              </w:rPr>
              <w:t xml:space="preserve"> 46,980 </w:t>
            </w:r>
          </w:p>
        </w:tc>
      </w:tr>
      <w:tr w14:paraId="2FDB18DD">
        <w:tblPrEx>
          <w:tblCellMar>
            <w:top w:w="0" w:type="dxa"/>
            <w:left w:w="108" w:type="dxa"/>
            <w:bottom w:w="0" w:type="dxa"/>
            <w:right w:w="108" w:type="dxa"/>
          </w:tblCellMar>
        </w:tblPrEx>
        <w:trPr>
          <w:trHeight w:val="491" w:hRule="atLeast"/>
        </w:trPr>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9F407B">
            <w:pPr>
              <w:widowControl/>
              <w:spacing w:line="240" w:lineRule="auto"/>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2</w:t>
            </w:r>
          </w:p>
        </w:tc>
        <w:tc>
          <w:tcPr>
            <w:tcW w:w="13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D179F">
            <w:pPr>
              <w:widowControl/>
              <w:spacing w:line="240" w:lineRule="auto"/>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核心高精度传感器套件</w:t>
            </w:r>
          </w:p>
        </w:tc>
        <w:tc>
          <w:tcPr>
            <w:tcW w:w="7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7E8D60">
            <w:pPr>
              <w:widowControl/>
              <w:spacing w:line="240" w:lineRule="auto"/>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包含激光雷达、相机、组合导航等多源异构传感器及集成配件。各传感器关键性能参数如下：</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1.激光雷达：</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线数： 128线</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激光波长： 905nm</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激光安全等级： class1人眼安全</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测距能力： 250m(200m@10% NIST)，盲区：≤1.0m</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精度（典型值）： Up to ±3cm</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水平视场角： 360º；垂直视场角： 40°</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水平角分辨率： 0.1°/0.2°/0.4°；垂直角分辨率： Up to 0.1°</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出点数：2,304,000pts/s（单回波），4,608,000pts/s（双回波）</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2.相机：</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水平FOV：120°×2，60°×4</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分辨率：1920H x 1080V</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宽动态范围：支持</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帧率：22fps</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防护级别：IP67 ( Up to IP69K)</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3.组合导航：</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航向：0.05°（单天线动态对准）；</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0.1°（低动态双天线辅助，2m基线）</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姿态： 0.01°（1σ）</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位置：≤3m（1σ）（单点）； ≤2cm+1ppm（1σ）（RTK）</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速度：0.02m/s（载体速度小于500m/s）</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对准时间：1～2min（取决于动态机动形式）</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双天线辅助定向时间≤1min</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4.集成配件：可以稳定搭载激光雷达、摄像头等传感器；根据车型大小进行适配定制,集成度高。</w:t>
            </w:r>
          </w:p>
        </w:tc>
        <w:tc>
          <w:tcPr>
            <w:tcW w:w="12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DBDE18">
            <w:pPr>
              <w:widowControl/>
              <w:jc w:val="center"/>
              <w:textAlignment w:val="center"/>
              <w:rPr>
                <w:rFonts w:hint="eastAsia" w:ascii="宋体" w:hAnsi="宋体" w:cs="宋体"/>
                <w:b w:val="0"/>
                <w:sz w:val="20"/>
                <w:szCs w:val="20"/>
              </w:rPr>
            </w:pPr>
            <w:r>
              <w:rPr>
                <w:rFonts w:hint="eastAsia" w:ascii="宋体" w:hAnsi="宋体" w:cs="宋体"/>
                <w:b w:val="0"/>
                <w:kern w:val="0"/>
                <w:sz w:val="20"/>
                <w:szCs w:val="20"/>
                <w:lang w:bidi="ar"/>
              </w:rPr>
              <w:t>中国信通院</w:t>
            </w:r>
            <w:r>
              <w:rPr>
                <w:rFonts w:hint="eastAsia" w:ascii="宋体" w:hAnsi="宋体" w:cs="宋体"/>
                <w:b w:val="0"/>
                <w:kern w:val="0"/>
                <w:sz w:val="20"/>
                <w:szCs w:val="20"/>
                <w:lang w:bidi="ar"/>
              </w:rPr>
              <w:br w:type="textWrapping"/>
            </w:r>
            <w:r>
              <w:rPr>
                <w:rFonts w:hint="eastAsia" w:ascii="宋体" w:hAnsi="宋体" w:cs="宋体"/>
                <w:b w:val="0"/>
                <w:kern w:val="0"/>
                <w:sz w:val="20"/>
                <w:szCs w:val="20"/>
                <w:lang w:bidi="ar"/>
              </w:rPr>
              <w:t>高精度传感器套件HW-V1.0</w:t>
            </w:r>
          </w:p>
        </w:tc>
        <w:tc>
          <w:tcPr>
            <w:tcW w:w="5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99130D">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1</w:t>
            </w:r>
          </w:p>
        </w:tc>
        <w:tc>
          <w:tcPr>
            <w:tcW w:w="11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DD439C">
            <w:pPr>
              <w:widowControl/>
              <w:jc w:val="right"/>
              <w:textAlignment w:val="center"/>
              <w:rPr>
                <w:rFonts w:hint="eastAsia" w:ascii="宋体" w:hAnsi="宋体" w:cs="宋体"/>
                <w:b w:val="0"/>
                <w:bCs/>
                <w:color w:val="000000"/>
                <w:sz w:val="20"/>
                <w:szCs w:val="20"/>
              </w:rPr>
            </w:pPr>
            <w:r>
              <w:rPr>
                <w:rFonts w:hint="eastAsia" w:ascii="宋体" w:hAnsi="宋体" w:cs="宋体"/>
                <w:b w:val="0"/>
                <w:bCs/>
                <w:color w:val="000000"/>
                <w:kern w:val="0"/>
                <w:sz w:val="20"/>
                <w:szCs w:val="20"/>
                <w:lang w:bidi="ar"/>
              </w:rPr>
              <w:t xml:space="preserve"> 476,280 </w:t>
            </w:r>
          </w:p>
        </w:tc>
        <w:tc>
          <w:tcPr>
            <w:tcW w:w="12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400CC5">
            <w:pPr>
              <w:widowControl/>
              <w:jc w:val="right"/>
              <w:textAlignment w:val="center"/>
              <w:rPr>
                <w:rFonts w:hint="eastAsia" w:ascii="宋体" w:hAnsi="宋体" w:cs="宋体"/>
                <w:b w:val="0"/>
                <w:bCs/>
                <w:color w:val="000000"/>
                <w:sz w:val="20"/>
                <w:szCs w:val="20"/>
              </w:rPr>
            </w:pPr>
            <w:r>
              <w:rPr>
                <w:rFonts w:hint="eastAsia" w:ascii="宋体" w:hAnsi="宋体" w:cs="宋体"/>
                <w:b w:val="0"/>
                <w:bCs/>
                <w:color w:val="000000"/>
                <w:kern w:val="0"/>
                <w:sz w:val="20"/>
                <w:szCs w:val="20"/>
                <w:lang w:bidi="ar"/>
              </w:rPr>
              <w:t xml:space="preserve"> 476,280 </w:t>
            </w:r>
          </w:p>
        </w:tc>
      </w:tr>
      <w:tr w14:paraId="347A7FD3">
        <w:tblPrEx>
          <w:tblCellMar>
            <w:top w:w="0" w:type="dxa"/>
            <w:left w:w="108" w:type="dxa"/>
            <w:bottom w:w="0" w:type="dxa"/>
            <w:right w:w="108" w:type="dxa"/>
          </w:tblCellMar>
        </w:tblPrEx>
        <w:trPr>
          <w:trHeight w:val="2232" w:hRule="atLeast"/>
        </w:trPr>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4F1BEB">
            <w:pPr>
              <w:widowControl/>
              <w:spacing w:line="240" w:lineRule="auto"/>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3</w:t>
            </w:r>
          </w:p>
        </w:tc>
        <w:tc>
          <w:tcPr>
            <w:tcW w:w="13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3066C">
            <w:pPr>
              <w:widowControl/>
              <w:spacing w:line="240" w:lineRule="auto"/>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核心数据采集融合套件</w:t>
            </w:r>
          </w:p>
        </w:tc>
        <w:tc>
          <w:tcPr>
            <w:tcW w:w="7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6EFAE0">
            <w:pPr>
              <w:widowControl/>
              <w:spacing w:line="240" w:lineRule="auto"/>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包含相机采集卡、时间同步盒、交换机、车载处理终端、移动存储、移动电源等关键设备。关键性能指标参数如下：</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1.最多8路摄像头数据采集，支持相机触发；2.工业级千兆8口交换机；3.提供PTP时间同步功能，ETH对时输出接口2个；RS232调试口1个；CAN接口1个；支持GPS/北斗/北斗2代。4.CPU：I9-9900k；内存：32G；SSD：500G×1 + 2T×1；工作温度：-10°C - 50°C；系统：Ubuntu 18.04；该移动存储设备用于采集端到服务器端的数据转存 Y-3355 支持多种RAID,USB3.0,1*2TSSD 电源控制盒、键盘鼠标显示器等。</w:t>
            </w:r>
          </w:p>
        </w:tc>
        <w:tc>
          <w:tcPr>
            <w:tcW w:w="12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7ABE39">
            <w:pPr>
              <w:widowControl/>
              <w:jc w:val="center"/>
              <w:textAlignment w:val="center"/>
              <w:rPr>
                <w:rFonts w:hint="eastAsia" w:ascii="宋体" w:hAnsi="宋体" w:cs="宋体"/>
                <w:b w:val="0"/>
                <w:sz w:val="20"/>
                <w:szCs w:val="20"/>
              </w:rPr>
            </w:pPr>
            <w:r>
              <w:rPr>
                <w:rFonts w:hint="eastAsia" w:ascii="宋体" w:hAnsi="宋体" w:cs="宋体"/>
                <w:b w:val="0"/>
                <w:kern w:val="0"/>
                <w:sz w:val="20"/>
                <w:szCs w:val="20"/>
                <w:lang w:bidi="ar"/>
              </w:rPr>
              <w:t>中国信通院</w:t>
            </w:r>
            <w:r>
              <w:rPr>
                <w:rFonts w:hint="eastAsia" w:ascii="宋体" w:hAnsi="宋体" w:cs="宋体"/>
                <w:b w:val="0"/>
                <w:kern w:val="0"/>
                <w:sz w:val="20"/>
                <w:szCs w:val="20"/>
                <w:lang w:bidi="ar"/>
              </w:rPr>
              <w:br w:type="textWrapping"/>
            </w:r>
            <w:r>
              <w:rPr>
                <w:rFonts w:hint="eastAsia" w:ascii="宋体" w:hAnsi="宋体" w:cs="宋体"/>
                <w:b w:val="0"/>
                <w:kern w:val="0"/>
                <w:sz w:val="20"/>
                <w:szCs w:val="20"/>
                <w:lang w:bidi="ar"/>
              </w:rPr>
              <w:t>数据采集融合套件HW-V1.0</w:t>
            </w:r>
          </w:p>
        </w:tc>
        <w:tc>
          <w:tcPr>
            <w:tcW w:w="5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7C4089">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1</w:t>
            </w:r>
          </w:p>
        </w:tc>
        <w:tc>
          <w:tcPr>
            <w:tcW w:w="11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D48EE1">
            <w:pPr>
              <w:widowControl/>
              <w:jc w:val="right"/>
              <w:textAlignment w:val="center"/>
              <w:rPr>
                <w:rFonts w:hint="eastAsia" w:ascii="宋体" w:hAnsi="宋体" w:cs="宋体"/>
                <w:b w:val="0"/>
                <w:bCs/>
                <w:color w:val="000000"/>
                <w:sz w:val="20"/>
                <w:szCs w:val="20"/>
              </w:rPr>
            </w:pPr>
            <w:r>
              <w:rPr>
                <w:rFonts w:hint="eastAsia" w:ascii="宋体" w:hAnsi="宋体" w:cs="宋体"/>
                <w:b w:val="0"/>
                <w:bCs/>
                <w:color w:val="000000"/>
                <w:kern w:val="0"/>
                <w:sz w:val="20"/>
                <w:szCs w:val="20"/>
                <w:lang w:bidi="ar"/>
              </w:rPr>
              <w:t xml:space="preserve"> 184,680 </w:t>
            </w:r>
          </w:p>
        </w:tc>
        <w:tc>
          <w:tcPr>
            <w:tcW w:w="12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632E66">
            <w:pPr>
              <w:widowControl/>
              <w:jc w:val="right"/>
              <w:textAlignment w:val="center"/>
              <w:rPr>
                <w:rFonts w:hint="eastAsia" w:ascii="宋体" w:hAnsi="宋体" w:cs="宋体"/>
                <w:b w:val="0"/>
                <w:bCs/>
                <w:color w:val="000000"/>
                <w:sz w:val="20"/>
                <w:szCs w:val="20"/>
              </w:rPr>
            </w:pPr>
            <w:r>
              <w:rPr>
                <w:rFonts w:hint="eastAsia" w:ascii="宋体" w:hAnsi="宋体" w:cs="宋体"/>
                <w:b w:val="0"/>
                <w:bCs/>
                <w:color w:val="000000"/>
                <w:kern w:val="0"/>
                <w:sz w:val="20"/>
                <w:szCs w:val="20"/>
                <w:lang w:bidi="ar"/>
              </w:rPr>
              <w:t xml:space="preserve"> 184,680 </w:t>
            </w:r>
          </w:p>
        </w:tc>
      </w:tr>
      <w:tr w14:paraId="72E0AE73">
        <w:tblPrEx>
          <w:tblCellMar>
            <w:top w:w="0" w:type="dxa"/>
            <w:left w:w="108" w:type="dxa"/>
            <w:bottom w:w="0" w:type="dxa"/>
            <w:right w:w="108" w:type="dxa"/>
          </w:tblCellMar>
        </w:tblPrEx>
        <w:trPr>
          <w:trHeight w:val="1898" w:hRule="atLeast"/>
        </w:trPr>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4F2ED0">
            <w:pPr>
              <w:widowControl/>
              <w:spacing w:line="240" w:lineRule="auto"/>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4</w:t>
            </w:r>
          </w:p>
        </w:tc>
        <w:tc>
          <w:tcPr>
            <w:tcW w:w="13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53718E">
            <w:pPr>
              <w:widowControl/>
              <w:spacing w:line="240" w:lineRule="auto"/>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核心数据处理设备</w:t>
            </w:r>
          </w:p>
        </w:tc>
        <w:tc>
          <w:tcPr>
            <w:tcW w:w="7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3FD5ED">
            <w:pPr>
              <w:widowControl/>
              <w:spacing w:line="240" w:lineRule="auto"/>
              <w:jc w:val="left"/>
              <w:textAlignment w:val="center"/>
              <w:rPr>
                <w:rFonts w:hint="eastAsia" w:ascii="宋体" w:hAnsi="宋体" w:cs="宋体"/>
                <w:b w:val="0"/>
                <w:color w:val="FF0000"/>
                <w:sz w:val="20"/>
                <w:szCs w:val="20"/>
              </w:rPr>
            </w:pPr>
            <w:r>
              <w:rPr>
                <w:rFonts w:hint="eastAsia" w:ascii="宋体" w:hAnsi="宋体" w:cs="宋体"/>
                <w:b w:val="0"/>
                <w:kern w:val="0"/>
                <w:sz w:val="20"/>
                <w:szCs w:val="20"/>
                <w:lang w:bidi="ar"/>
              </w:rPr>
              <w:t xml:space="preserve">CPU：不低于24核48线程3.2G </w:t>
            </w:r>
            <w:r>
              <w:rPr>
                <w:rFonts w:hint="eastAsia" w:ascii="宋体" w:hAnsi="宋体" w:cs="宋体"/>
                <w:b w:val="0"/>
                <w:kern w:val="0"/>
                <w:sz w:val="20"/>
                <w:szCs w:val="20"/>
                <w:lang w:bidi="ar"/>
              </w:rPr>
              <w:br w:type="textWrapping"/>
            </w:r>
            <w:r>
              <w:rPr>
                <w:rFonts w:hint="eastAsia" w:ascii="宋体" w:hAnsi="宋体" w:cs="宋体"/>
                <w:b w:val="0"/>
                <w:kern w:val="0"/>
                <w:sz w:val="20"/>
                <w:szCs w:val="20"/>
                <w:lang w:bidi="ar"/>
              </w:rPr>
              <w:t>散热器：专用散热器</w:t>
            </w:r>
            <w:r>
              <w:rPr>
                <w:rFonts w:hint="eastAsia" w:ascii="宋体" w:hAnsi="宋体" w:cs="宋体"/>
                <w:b w:val="0"/>
                <w:kern w:val="0"/>
                <w:sz w:val="20"/>
                <w:szCs w:val="20"/>
                <w:lang w:bidi="ar"/>
              </w:rPr>
              <w:br w:type="textWrapping"/>
            </w:r>
            <w:r>
              <w:rPr>
                <w:rFonts w:hint="eastAsia" w:ascii="宋体" w:hAnsi="宋体" w:cs="宋体"/>
                <w:b w:val="0"/>
                <w:kern w:val="0"/>
                <w:sz w:val="20"/>
                <w:szCs w:val="20"/>
                <w:lang w:bidi="ar"/>
              </w:rPr>
              <w:t>内存：不低于DDR4 2666MHz RECC 32G*4 共128G</w:t>
            </w:r>
            <w:r>
              <w:rPr>
                <w:rFonts w:hint="eastAsia" w:ascii="宋体" w:hAnsi="宋体" w:cs="宋体"/>
                <w:b w:val="0"/>
                <w:kern w:val="0"/>
                <w:sz w:val="20"/>
                <w:szCs w:val="20"/>
                <w:lang w:bidi="ar"/>
              </w:rPr>
              <w:br w:type="textWrapping"/>
            </w:r>
            <w:r>
              <w:rPr>
                <w:rFonts w:hint="eastAsia" w:ascii="宋体" w:hAnsi="宋体" w:cs="宋体"/>
                <w:b w:val="0"/>
                <w:kern w:val="0"/>
                <w:sz w:val="20"/>
                <w:szCs w:val="20"/>
                <w:lang w:bidi="ar"/>
              </w:rPr>
              <w:t>显卡：独立显卡，性能不低于 RTX 3090 24G</w:t>
            </w:r>
            <w:r>
              <w:rPr>
                <w:rFonts w:hint="eastAsia" w:ascii="宋体" w:hAnsi="宋体" w:cs="宋体"/>
                <w:b w:val="0"/>
                <w:kern w:val="0"/>
                <w:sz w:val="20"/>
                <w:szCs w:val="20"/>
                <w:lang w:bidi="ar"/>
              </w:rPr>
              <w:br w:type="textWrapping"/>
            </w:r>
            <w:r>
              <w:rPr>
                <w:rFonts w:hint="eastAsia" w:ascii="宋体" w:hAnsi="宋体" w:cs="宋体"/>
                <w:b w:val="0"/>
                <w:kern w:val="0"/>
                <w:sz w:val="20"/>
                <w:szCs w:val="20"/>
                <w:lang w:bidi="ar"/>
              </w:rPr>
              <w:t xml:space="preserve">存储容量：不低于4TB*2 共8TB </w:t>
            </w:r>
            <w:r>
              <w:rPr>
                <w:rFonts w:hint="eastAsia" w:ascii="宋体" w:hAnsi="宋体" w:cs="宋体"/>
                <w:b w:val="0"/>
                <w:kern w:val="0"/>
                <w:sz w:val="20"/>
                <w:szCs w:val="20"/>
                <w:lang w:bidi="ar"/>
              </w:rPr>
              <w:br w:type="textWrapping"/>
            </w:r>
            <w:r>
              <w:rPr>
                <w:rFonts w:hint="eastAsia" w:ascii="宋体" w:hAnsi="宋体" w:cs="宋体"/>
                <w:b w:val="0"/>
                <w:kern w:val="0"/>
                <w:sz w:val="20"/>
                <w:szCs w:val="20"/>
                <w:lang w:bidi="ar"/>
              </w:rPr>
              <w:t>测试：满载24h耐高温测试</w:t>
            </w:r>
          </w:p>
        </w:tc>
        <w:tc>
          <w:tcPr>
            <w:tcW w:w="12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0AE447">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中国信通院</w:t>
            </w:r>
            <w:r>
              <w:rPr>
                <w:rFonts w:hint="eastAsia" w:ascii="宋体" w:hAnsi="宋体" w:cs="宋体"/>
                <w:b w:val="0"/>
                <w:color w:val="000000"/>
                <w:kern w:val="0"/>
                <w:sz w:val="20"/>
                <w:szCs w:val="20"/>
                <w:lang w:bidi="ar"/>
              </w:rPr>
              <w:br w:type="textWrapping"/>
            </w:r>
            <w:r>
              <w:rPr>
                <w:rFonts w:hint="eastAsia" w:ascii="宋体" w:hAnsi="宋体" w:cs="宋体"/>
                <w:b w:val="0"/>
                <w:color w:val="000000"/>
                <w:kern w:val="0"/>
                <w:sz w:val="20"/>
                <w:szCs w:val="20"/>
                <w:lang w:bidi="ar"/>
              </w:rPr>
              <w:t>数据处理器HW-V1.0</w:t>
            </w:r>
          </w:p>
        </w:tc>
        <w:tc>
          <w:tcPr>
            <w:tcW w:w="5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57C756">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2</w:t>
            </w:r>
          </w:p>
        </w:tc>
        <w:tc>
          <w:tcPr>
            <w:tcW w:w="11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78306">
            <w:pPr>
              <w:widowControl/>
              <w:jc w:val="right"/>
              <w:textAlignment w:val="center"/>
              <w:rPr>
                <w:rFonts w:hint="eastAsia" w:ascii="宋体" w:hAnsi="宋体" w:cs="宋体"/>
                <w:b w:val="0"/>
                <w:bCs/>
                <w:color w:val="000000"/>
                <w:sz w:val="20"/>
                <w:szCs w:val="20"/>
              </w:rPr>
            </w:pPr>
            <w:r>
              <w:rPr>
                <w:rFonts w:hint="eastAsia" w:ascii="宋体" w:hAnsi="宋体" w:cs="宋体"/>
                <w:b w:val="0"/>
                <w:bCs/>
                <w:color w:val="000000"/>
                <w:kern w:val="0"/>
                <w:sz w:val="20"/>
                <w:szCs w:val="20"/>
                <w:lang w:bidi="ar"/>
              </w:rPr>
              <w:t xml:space="preserve"> 103,680 </w:t>
            </w:r>
          </w:p>
        </w:tc>
        <w:tc>
          <w:tcPr>
            <w:tcW w:w="12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7E6B2D">
            <w:pPr>
              <w:widowControl/>
              <w:jc w:val="right"/>
              <w:textAlignment w:val="center"/>
              <w:rPr>
                <w:rFonts w:hint="eastAsia" w:ascii="宋体" w:hAnsi="宋体" w:cs="宋体"/>
                <w:b w:val="0"/>
                <w:bCs/>
                <w:color w:val="000000"/>
                <w:sz w:val="20"/>
                <w:szCs w:val="20"/>
              </w:rPr>
            </w:pPr>
            <w:r>
              <w:rPr>
                <w:rFonts w:hint="eastAsia" w:ascii="宋体" w:hAnsi="宋体" w:cs="宋体"/>
                <w:b w:val="0"/>
                <w:bCs/>
                <w:color w:val="000000"/>
                <w:kern w:val="0"/>
                <w:sz w:val="20"/>
                <w:szCs w:val="20"/>
                <w:lang w:bidi="ar"/>
              </w:rPr>
              <w:t xml:space="preserve"> 207,360 </w:t>
            </w:r>
          </w:p>
        </w:tc>
      </w:tr>
      <w:tr w14:paraId="58F6E8EE">
        <w:tblPrEx>
          <w:tblCellMar>
            <w:top w:w="0" w:type="dxa"/>
            <w:left w:w="108" w:type="dxa"/>
            <w:bottom w:w="0" w:type="dxa"/>
            <w:right w:w="108" w:type="dxa"/>
          </w:tblCellMar>
        </w:tblPrEx>
        <w:trPr>
          <w:trHeight w:val="576" w:hRule="atLeast"/>
        </w:trPr>
        <w:tc>
          <w:tcPr>
            <w:tcW w:w="12734" w:type="dxa"/>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FB108C">
            <w:pPr>
              <w:jc w:val="center"/>
              <w:rPr>
                <w:rFonts w:hint="eastAsia" w:ascii="宋体" w:hAnsi="宋体" w:cs="宋体"/>
                <w:b w:val="0"/>
                <w:bCs/>
                <w:color w:val="000000"/>
                <w:kern w:val="0"/>
                <w:sz w:val="20"/>
                <w:szCs w:val="20"/>
                <w:lang w:bidi="ar"/>
              </w:rPr>
            </w:pPr>
            <w:r>
              <w:rPr>
                <w:rFonts w:hint="eastAsia" w:ascii="宋体" w:hAnsi="宋体" w:cs="宋体"/>
                <w:color w:val="000000"/>
                <w:kern w:val="0"/>
                <w:sz w:val="20"/>
                <w:szCs w:val="20"/>
                <w:lang w:bidi="ar"/>
              </w:rPr>
              <w:t>合  计</w:t>
            </w:r>
            <w:r>
              <w:rPr>
                <w:rFonts w:hint="eastAsia" w:ascii="宋体" w:hAnsi="宋体" w:cs="宋体"/>
                <w:b w:val="0"/>
                <w:bCs/>
                <w:color w:val="000000"/>
                <w:kern w:val="0"/>
                <w:sz w:val="20"/>
                <w:szCs w:val="20"/>
                <w:lang w:bidi="ar"/>
              </w:rPr>
              <w:t xml:space="preserve">  </w:t>
            </w:r>
          </w:p>
        </w:tc>
        <w:tc>
          <w:tcPr>
            <w:tcW w:w="12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4B6C16">
            <w:pPr>
              <w:widowControl/>
              <w:jc w:val="righ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915,300</w:t>
            </w:r>
          </w:p>
        </w:tc>
      </w:tr>
    </w:tbl>
    <w:p w14:paraId="4324CDBF">
      <w:pPr>
        <w:widowControl/>
        <w:numPr>
          <w:ilvl w:val="255"/>
          <w:numId w:val="0"/>
        </w:numPr>
        <w:textAlignment w:val="center"/>
        <w:rPr>
          <w:rFonts w:hint="eastAsia" w:ascii="宋体" w:hAnsi="宋体" w:cs="宋体"/>
          <w:b/>
          <w:bCs/>
          <w:color w:val="000000"/>
          <w:kern w:val="0"/>
          <w:sz w:val="20"/>
          <w:lang w:bidi="ar"/>
        </w:rPr>
      </w:pPr>
    </w:p>
    <w:p w14:paraId="64B5378D">
      <w:pPr>
        <w:widowControl/>
        <w:numPr>
          <w:ilvl w:val="0"/>
          <w:numId w:val="4"/>
        </w:numPr>
        <w:textAlignment w:val="center"/>
        <w:rPr>
          <w:rFonts w:hint="eastAsia" w:ascii="宋体" w:hAnsi="宋体" w:cs="宋体"/>
          <w:b/>
          <w:bCs/>
          <w:color w:val="000000"/>
          <w:kern w:val="0"/>
          <w:sz w:val="24"/>
          <w:szCs w:val="24"/>
          <w:lang w:bidi="ar"/>
        </w:rPr>
      </w:pPr>
      <w:r>
        <w:rPr>
          <w:rFonts w:hint="eastAsia" w:ascii="宋体" w:hAnsi="宋体" w:cs="宋体"/>
          <w:b/>
          <w:bCs/>
          <w:color w:val="000000"/>
          <w:kern w:val="0"/>
          <w:sz w:val="24"/>
          <w:szCs w:val="24"/>
          <w:lang w:bidi="ar"/>
        </w:rPr>
        <w:t>软件：</w:t>
      </w:r>
    </w:p>
    <w:tbl>
      <w:tblPr>
        <w:tblStyle w:val="18"/>
        <w:tblW w:w="13923" w:type="dxa"/>
        <w:tblInd w:w="96" w:type="dxa"/>
        <w:tblLayout w:type="fixed"/>
        <w:tblCellMar>
          <w:top w:w="0" w:type="dxa"/>
          <w:left w:w="108" w:type="dxa"/>
          <w:bottom w:w="0" w:type="dxa"/>
          <w:right w:w="108" w:type="dxa"/>
        </w:tblCellMar>
      </w:tblPr>
      <w:tblGrid>
        <w:gridCol w:w="626"/>
        <w:gridCol w:w="1356"/>
        <w:gridCol w:w="1128"/>
        <w:gridCol w:w="6840"/>
        <w:gridCol w:w="1344"/>
        <w:gridCol w:w="1380"/>
        <w:gridCol w:w="1249"/>
      </w:tblGrid>
      <w:tr w14:paraId="72D1096A">
        <w:tblPrEx>
          <w:tblCellMar>
            <w:top w:w="0" w:type="dxa"/>
            <w:left w:w="108" w:type="dxa"/>
            <w:bottom w:w="0" w:type="dxa"/>
            <w:right w:w="108" w:type="dxa"/>
          </w:tblCellMar>
        </w:tblPrEx>
        <w:trPr>
          <w:trHeight w:val="240" w:hRule="atLeast"/>
        </w:trPr>
        <w:tc>
          <w:tcPr>
            <w:tcW w:w="626"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7A07198">
            <w:pPr>
              <w:widowControl/>
              <w:jc w:val="center"/>
              <w:textAlignment w:val="center"/>
              <w:rPr>
                <w:rFonts w:hint="eastAsia" w:ascii="宋体" w:hAnsi="宋体" w:cs="宋体"/>
                <w:bCs/>
                <w:color w:val="000000"/>
                <w:sz w:val="20"/>
                <w:szCs w:val="20"/>
              </w:rPr>
            </w:pPr>
            <w:r>
              <w:rPr>
                <w:rFonts w:hint="eastAsia" w:ascii="宋体" w:hAnsi="宋体" w:cs="宋体"/>
                <w:bCs/>
                <w:color w:val="000000"/>
                <w:kern w:val="0"/>
                <w:sz w:val="20"/>
                <w:szCs w:val="20"/>
                <w:lang w:bidi="ar"/>
              </w:rPr>
              <w:t>序号</w:t>
            </w:r>
          </w:p>
        </w:tc>
        <w:tc>
          <w:tcPr>
            <w:tcW w:w="1356"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6E64E7B">
            <w:pPr>
              <w:widowControl/>
              <w:jc w:val="center"/>
              <w:textAlignment w:val="center"/>
              <w:rPr>
                <w:rFonts w:hint="eastAsia" w:ascii="宋体" w:hAnsi="宋体" w:cs="宋体"/>
                <w:bCs/>
                <w:color w:val="000000"/>
                <w:sz w:val="20"/>
                <w:szCs w:val="20"/>
              </w:rPr>
            </w:pPr>
            <w:r>
              <w:rPr>
                <w:rFonts w:hint="eastAsia" w:ascii="宋体" w:hAnsi="宋体" w:cs="宋体"/>
                <w:bCs/>
                <w:color w:val="000000"/>
                <w:kern w:val="0"/>
                <w:sz w:val="20"/>
                <w:szCs w:val="20"/>
                <w:lang w:bidi="ar"/>
              </w:rPr>
              <w:t>子系统名称</w:t>
            </w:r>
          </w:p>
        </w:tc>
        <w:tc>
          <w:tcPr>
            <w:tcW w:w="1128"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5582D4D">
            <w:pPr>
              <w:widowControl/>
              <w:jc w:val="center"/>
              <w:textAlignment w:val="center"/>
              <w:rPr>
                <w:rFonts w:hint="eastAsia" w:ascii="宋体" w:hAnsi="宋体" w:cs="宋体"/>
                <w:bCs/>
                <w:color w:val="000000"/>
                <w:sz w:val="20"/>
                <w:szCs w:val="20"/>
              </w:rPr>
            </w:pPr>
            <w:r>
              <w:rPr>
                <w:rFonts w:hint="eastAsia" w:ascii="宋体" w:hAnsi="宋体" w:cs="宋体"/>
                <w:bCs/>
                <w:color w:val="000000"/>
                <w:kern w:val="0"/>
                <w:sz w:val="20"/>
                <w:szCs w:val="20"/>
                <w:lang w:bidi="ar"/>
              </w:rPr>
              <w:t>一级模块</w:t>
            </w:r>
          </w:p>
        </w:tc>
        <w:tc>
          <w:tcPr>
            <w:tcW w:w="684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F5A7C6C">
            <w:pPr>
              <w:widowControl/>
              <w:jc w:val="center"/>
              <w:textAlignment w:val="center"/>
              <w:rPr>
                <w:rFonts w:hint="eastAsia" w:ascii="宋体" w:hAnsi="宋体" w:cs="宋体"/>
                <w:bCs/>
                <w:color w:val="000000"/>
                <w:sz w:val="20"/>
                <w:szCs w:val="20"/>
              </w:rPr>
            </w:pPr>
            <w:r>
              <w:rPr>
                <w:rFonts w:hint="eastAsia" w:ascii="宋体" w:hAnsi="宋体" w:cs="宋体"/>
                <w:bCs/>
                <w:color w:val="000000"/>
                <w:kern w:val="0"/>
                <w:sz w:val="20"/>
                <w:szCs w:val="20"/>
                <w:lang w:bidi="ar"/>
              </w:rPr>
              <w:t>二级模块</w:t>
            </w:r>
          </w:p>
        </w:tc>
        <w:tc>
          <w:tcPr>
            <w:tcW w:w="1344"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954FD01">
            <w:pPr>
              <w:widowControl/>
              <w:jc w:val="center"/>
              <w:textAlignment w:val="center"/>
              <w:rPr>
                <w:rFonts w:hint="eastAsia" w:ascii="宋体" w:hAnsi="宋体" w:cs="宋体"/>
                <w:bCs/>
                <w:color w:val="000000"/>
                <w:sz w:val="20"/>
                <w:szCs w:val="20"/>
              </w:rPr>
            </w:pPr>
            <w:r>
              <w:rPr>
                <w:rFonts w:hint="eastAsia" w:ascii="宋体" w:hAnsi="宋体" w:cs="宋体"/>
                <w:bCs/>
                <w:color w:val="000000"/>
                <w:kern w:val="0"/>
                <w:sz w:val="20"/>
                <w:szCs w:val="20"/>
                <w:lang w:bidi="ar"/>
              </w:rPr>
              <w:t>工作量(人·月)</w:t>
            </w:r>
          </w:p>
        </w:tc>
        <w:tc>
          <w:tcPr>
            <w:tcW w:w="13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B29C937">
            <w:pPr>
              <w:widowControl/>
              <w:jc w:val="center"/>
              <w:textAlignment w:val="center"/>
              <w:rPr>
                <w:rFonts w:hint="eastAsia" w:ascii="宋体" w:hAnsi="宋体" w:cs="宋体"/>
                <w:bCs/>
                <w:color w:val="000000"/>
                <w:sz w:val="20"/>
                <w:szCs w:val="20"/>
              </w:rPr>
            </w:pPr>
            <w:r>
              <w:rPr>
                <w:rFonts w:hint="eastAsia" w:ascii="宋体" w:hAnsi="宋体" w:cs="宋体"/>
                <w:bCs/>
                <w:color w:val="000000"/>
                <w:kern w:val="0"/>
                <w:sz w:val="20"/>
                <w:szCs w:val="20"/>
                <w:lang w:bidi="ar"/>
              </w:rPr>
              <w:t xml:space="preserve">含税综合单价(人·月) </w:t>
            </w:r>
          </w:p>
        </w:tc>
        <w:tc>
          <w:tcPr>
            <w:tcW w:w="124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A7DA1B1">
            <w:pPr>
              <w:widowControl/>
              <w:jc w:val="center"/>
              <w:textAlignment w:val="center"/>
              <w:rPr>
                <w:rFonts w:hint="eastAsia" w:ascii="宋体" w:hAnsi="宋体" w:cs="宋体"/>
                <w:bCs/>
                <w:color w:val="000000"/>
                <w:kern w:val="0"/>
                <w:sz w:val="20"/>
                <w:szCs w:val="20"/>
                <w:lang w:bidi="ar"/>
              </w:rPr>
            </w:pPr>
            <w:r>
              <w:rPr>
                <w:rFonts w:hint="eastAsia" w:ascii="宋体" w:hAnsi="宋体" w:cs="宋体"/>
                <w:bCs/>
                <w:color w:val="000000"/>
                <w:kern w:val="0"/>
                <w:sz w:val="20"/>
                <w:szCs w:val="20"/>
                <w:lang w:bidi="ar"/>
              </w:rPr>
              <w:t xml:space="preserve"> 含税金额</w:t>
            </w:r>
          </w:p>
          <w:p w14:paraId="3929B9CE">
            <w:pPr>
              <w:widowControl/>
              <w:jc w:val="center"/>
              <w:textAlignment w:val="center"/>
              <w:rPr>
                <w:rFonts w:hint="eastAsia" w:ascii="宋体" w:hAnsi="宋体" w:cs="宋体"/>
                <w:bCs/>
                <w:color w:val="000000"/>
                <w:sz w:val="20"/>
                <w:szCs w:val="20"/>
              </w:rPr>
            </w:pPr>
            <w:r>
              <w:rPr>
                <w:rFonts w:hint="eastAsia" w:ascii="宋体" w:hAnsi="宋体" w:cs="宋体"/>
                <w:bCs/>
                <w:color w:val="000000"/>
                <w:kern w:val="0"/>
                <w:sz w:val="20"/>
                <w:szCs w:val="20"/>
                <w:lang w:bidi="ar"/>
              </w:rPr>
              <w:t xml:space="preserve">（元） </w:t>
            </w:r>
          </w:p>
        </w:tc>
      </w:tr>
      <w:tr w14:paraId="1969A778">
        <w:tblPrEx>
          <w:tblCellMar>
            <w:top w:w="0" w:type="dxa"/>
            <w:left w:w="108" w:type="dxa"/>
            <w:bottom w:w="0" w:type="dxa"/>
            <w:right w:w="108" w:type="dxa"/>
          </w:tblCellMar>
        </w:tblPrEx>
        <w:trPr>
          <w:trHeight w:val="388" w:hRule="atLeast"/>
        </w:trPr>
        <w:tc>
          <w:tcPr>
            <w:tcW w:w="6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7AD244">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1</w:t>
            </w:r>
          </w:p>
        </w:tc>
        <w:tc>
          <w:tcPr>
            <w:tcW w:w="13297"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238A10AD">
            <w:pPr>
              <w:jc w:val="left"/>
              <w:rPr>
                <w:rFonts w:hint="eastAsia" w:ascii="宋体" w:hAnsi="宋体" w:cs="宋体"/>
                <w:b w:val="0"/>
                <w:color w:val="000000"/>
                <w:sz w:val="20"/>
                <w:szCs w:val="20"/>
              </w:rPr>
            </w:pPr>
            <w:r>
              <w:rPr>
                <w:rFonts w:hint="eastAsia" w:ascii="宋体" w:hAnsi="宋体" w:cs="宋体"/>
                <w:b w:val="0"/>
                <w:color w:val="000000"/>
                <w:kern w:val="0"/>
                <w:sz w:val="20"/>
                <w:szCs w:val="20"/>
                <w:lang w:bidi="ar"/>
              </w:rPr>
              <w:t>C-V2X及路侧感知测评工具包</w:t>
            </w:r>
          </w:p>
        </w:tc>
      </w:tr>
      <w:tr w14:paraId="593146FA">
        <w:tblPrEx>
          <w:tblCellMar>
            <w:top w:w="0" w:type="dxa"/>
            <w:left w:w="108" w:type="dxa"/>
            <w:bottom w:w="0" w:type="dxa"/>
            <w:right w:w="108" w:type="dxa"/>
          </w:tblCellMar>
        </w:tblPrEx>
        <w:trPr>
          <w:trHeight w:val="240" w:hRule="atLeast"/>
        </w:trPr>
        <w:tc>
          <w:tcPr>
            <w:tcW w:w="626" w:type="dxa"/>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1BDB0D1">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1.1</w:t>
            </w:r>
          </w:p>
        </w:tc>
        <w:tc>
          <w:tcPr>
            <w:tcW w:w="1356" w:type="dxa"/>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C678E83">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C-V2X应用消息测试工具链</w:t>
            </w:r>
          </w:p>
        </w:tc>
        <w:tc>
          <w:tcPr>
            <w:tcW w:w="1128" w:type="dxa"/>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7399CC9">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数据采集功能</w:t>
            </w:r>
          </w:p>
        </w:tc>
        <w:tc>
          <w:tcPr>
            <w:tcW w:w="684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A254EC3">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支持采集消息类型BSM、MAP、SPAT、RSM、RSI</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7C766F">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2</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EB78D9">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C5C53C">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30,600 </w:t>
            </w:r>
          </w:p>
        </w:tc>
      </w:tr>
      <w:tr w14:paraId="2FB9709D">
        <w:tblPrEx>
          <w:tblCellMar>
            <w:top w:w="0" w:type="dxa"/>
            <w:left w:w="108" w:type="dxa"/>
            <w:bottom w:w="0" w:type="dxa"/>
            <w:right w:w="108" w:type="dxa"/>
          </w:tblCellMar>
        </w:tblPrEx>
        <w:trPr>
          <w:trHeight w:val="9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C44A5C4">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01D1DC0">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B3F5090">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B8D6E02">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支持采集消息类型TEST、RTCM、RSC、SSM、VIR、PADM、PSM、CLPMN、VPM</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49E82C">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2</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77DF44">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3233D6">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30,600 </w:t>
            </w:r>
          </w:p>
        </w:tc>
      </w:tr>
      <w:tr w14:paraId="60757819">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03A8D36">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6023124">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E9D936A">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639DA6D">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支持实时解析C-V2X应用层消息</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ACF5E1">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1</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66CB88">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5447A3">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15,300 </w:t>
            </w:r>
          </w:p>
        </w:tc>
      </w:tr>
      <w:tr w14:paraId="1B580C4F">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CB17D12">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47FBDBD">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0AC1633">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4C7E087">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支持查看应用消息的详细解码和原始码流</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E01E2D">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1</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A4FD9E">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081B87">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15,300 </w:t>
            </w:r>
          </w:p>
        </w:tc>
      </w:tr>
      <w:tr w14:paraId="6B57260E">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00CE1F6">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EFC6A7F">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8E142DE">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BDA7F3B">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支持检测RSRP/SINR值</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276C7B">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2</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B22946">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AA12B4">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30,600 </w:t>
            </w:r>
          </w:p>
        </w:tc>
      </w:tr>
      <w:tr w14:paraId="5AC7F7D5">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C7C0703">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27560DA">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1D12212">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2277C3E">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支持实时解析RSRP/SINR</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B83B9B">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2</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2A4C90">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D5B4E9">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30,600 </w:t>
            </w:r>
          </w:p>
        </w:tc>
      </w:tr>
      <w:tr w14:paraId="237516F1">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0CBED84">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C0A94A7">
            <w:pPr>
              <w:jc w:val="left"/>
              <w:rPr>
                <w:rFonts w:hint="eastAsia" w:ascii="宋体" w:hAnsi="宋体" w:cs="宋体"/>
                <w:b w:val="0"/>
                <w:color w:val="000000"/>
                <w:sz w:val="20"/>
                <w:szCs w:val="20"/>
              </w:rPr>
            </w:pPr>
          </w:p>
        </w:tc>
        <w:tc>
          <w:tcPr>
            <w:tcW w:w="1128" w:type="dxa"/>
            <w:vMerge w:val="restart"/>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A92CAD2">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实时可视化功能</w:t>
            </w:r>
          </w:p>
        </w:tc>
        <w:tc>
          <w:tcPr>
            <w:tcW w:w="684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F34EC71">
            <w:pPr>
              <w:widowControl/>
              <w:jc w:val="left"/>
              <w:textAlignment w:val="top"/>
              <w:rPr>
                <w:rFonts w:hint="eastAsia" w:ascii="宋体" w:hAnsi="宋体" w:cs="宋体"/>
                <w:b w:val="0"/>
                <w:color w:val="000000"/>
                <w:sz w:val="20"/>
                <w:szCs w:val="20"/>
              </w:rPr>
            </w:pPr>
            <w:r>
              <w:rPr>
                <w:rFonts w:hint="eastAsia" w:ascii="宋体" w:hAnsi="宋体" w:cs="宋体"/>
                <w:b w:val="0"/>
                <w:color w:val="000000"/>
                <w:kern w:val="0"/>
                <w:sz w:val="20"/>
                <w:szCs w:val="20"/>
                <w:lang w:bidi="ar"/>
              </w:rPr>
              <w:t>支持消息分类型统计</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0CA769">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3</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74F843">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F6636A">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45,900 </w:t>
            </w:r>
          </w:p>
        </w:tc>
      </w:tr>
      <w:tr w14:paraId="387CDD2A">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ADEA8B4">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9934DD1">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05DD328">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B18DF6D">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支持MAP/SPAT消息的图形化呈现</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F93AF">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1</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CA35DC">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4C79CA">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15,300 </w:t>
            </w:r>
          </w:p>
        </w:tc>
      </w:tr>
      <w:tr w14:paraId="3DB4CF0D">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28FBFA9">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7AD7D18">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1A060AB">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C02CEE6">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支持在地图上显示图形化SPAT信号灯数据</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C17822">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1</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71DDBA">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3F5AA0">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15,300 </w:t>
            </w:r>
          </w:p>
        </w:tc>
      </w:tr>
      <w:tr w14:paraId="013A14F4">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943A44C">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34DEE9E">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B8C4502">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2EC7652">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支持采集测试轨迹信息</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BEA734">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1</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B2F122">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598AA">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15,300 </w:t>
            </w:r>
          </w:p>
        </w:tc>
      </w:tr>
      <w:tr w14:paraId="2DA50164">
        <w:tblPrEx>
          <w:tblCellMar>
            <w:top w:w="0" w:type="dxa"/>
            <w:left w:w="108" w:type="dxa"/>
            <w:bottom w:w="0" w:type="dxa"/>
            <w:right w:w="108" w:type="dxa"/>
          </w:tblCellMar>
        </w:tblPrEx>
        <w:trPr>
          <w:trHeight w:val="48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4A4655B">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CC5A8D2">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E13D3EC">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60D6716">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支持实时地图功能，并可在地图上显示测试轨迹，显示MAP/SPAT消息作用的位置</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74BF51">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1</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3FA027">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ECBB04">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15,300 </w:t>
            </w:r>
          </w:p>
        </w:tc>
      </w:tr>
      <w:tr w14:paraId="5D27D8AA">
        <w:tblPrEx>
          <w:tblCellMar>
            <w:top w:w="0" w:type="dxa"/>
            <w:left w:w="108" w:type="dxa"/>
            <w:bottom w:w="0" w:type="dxa"/>
            <w:right w:w="108" w:type="dxa"/>
          </w:tblCellMar>
        </w:tblPrEx>
        <w:trPr>
          <w:trHeight w:val="35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323D5C3">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33D73B8">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3BBB75C">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E49E0D4">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支持体现交通事件和交通参与者的位置或情况等简要描述</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5BDBF5">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1</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2465D3">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74EC56">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15,300 </w:t>
            </w:r>
          </w:p>
        </w:tc>
      </w:tr>
      <w:tr w14:paraId="724EF011">
        <w:tblPrEx>
          <w:tblCellMar>
            <w:top w:w="0" w:type="dxa"/>
            <w:left w:w="108" w:type="dxa"/>
            <w:bottom w:w="0" w:type="dxa"/>
            <w:right w:w="108" w:type="dxa"/>
          </w:tblCellMar>
        </w:tblPrEx>
        <w:trPr>
          <w:trHeight w:val="326"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45DB760">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B416E80">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37899F7">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6B656C9">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支持显示其他发送BSM消息的道路车辆位置、轨迹等信息</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E865D6">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4</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A585B2">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24E2F8">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61,200 </w:t>
            </w:r>
          </w:p>
        </w:tc>
      </w:tr>
      <w:tr w14:paraId="2317E545">
        <w:tblPrEx>
          <w:tblCellMar>
            <w:top w:w="0" w:type="dxa"/>
            <w:left w:w="108" w:type="dxa"/>
            <w:bottom w:w="0" w:type="dxa"/>
            <w:right w:w="108" w:type="dxa"/>
          </w:tblCellMar>
        </w:tblPrEx>
        <w:trPr>
          <w:trHeight w:val="240" w:hRule="atLeast"/>
        </w:trPr>
        <w:tc>
          <w:tcPr>
            <w:tcW w:w="62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A09A409">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1.2</w:t>
            </w:r>
          </w:p>
        </w:tc>
        <w:tc>
          <w:tcPr>
            <w:tcW w:w="135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657370C">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路侧感知系统测试工具链</w:t>
            </w:r>
          </w:p>
        </w:tc>
        <w:tc>
          <w:tcPr>
            <w:tcW w:w="112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D0681E7">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数据采集模块</w:t>
            </w:r>
          </w:p>
        </w:tc>
        <w:tc>
          <w:tcPr>
            <w:tcW w:w="6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9EBDE2">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交互可视化软件</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607B8">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3</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5F2E9A">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E845CF">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45,900 </w:t>
            </w:r>
          </w:p>
        </w:tc>
      </w:tr>
      <w:tr w14:paraId="2588C63B">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066E3A">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4C881F">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90108A">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D18E73">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传感器的ROS驱动软件</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B3BB9C">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3</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4ABB0A">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9ED064">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45,900 </w:t>
            </w:r>
          </w:p>
        </w:tc>
      </w:tr>
      <w:tr w14:paraId="4F7C1AA0">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59839A">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4DC2EC">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6AFDAC">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58AEC">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行驶环境数据采集功能</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8B78E0">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6</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C17A37">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1E9E2B">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91,800 </w:t>
            </w:r>
          </w:p>
        </w:tc>
      </w:tr>
      <w:tr w14:paraId="0CFD0FB6">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B3BF3C">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D48F15">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A670C4">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B80ADC">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支持rosbag包录制及回放功能</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87C533">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3</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B0D0CC">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235630">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45,900 </w:t>
            </w:r>
          </w:p>
        </w:tc>
      </w:tr>
      <w:tr w14:paraId="17912202">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9EEDE8E">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367D44">
            <w:pPr>
              <w:jc w:val="left"/>
              <w:rPr>
                <w:rFonts w:hint="eastAsia" w:ascii="宋体" w:hAnsi="宋体" w:cs="宋体"/>
                <w:b w:val="0"/>
                <w:color w:val="000000"/>
                <w:sz w:val="20"/>
                <w:szCs w:val="20"/>
              </w:rPr>
            </w:pPr>
          </w:p>
        </w:tc>
        <w:tc>
          <w:tcPr>
            <w:tcW w:w="112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1B871A3">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真值数据生成模块</w:t>
            </w:r>
          </w:p>
        </w:tc>
        <w:tc>
          <w:tcPr>
            <w:tcW w:w="6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1FD0F2">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激光雷达感知算法</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2E071E">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7</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25C7DA">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C8F2D1">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107,100 </w:t>
            </w:r>
          </w:p>
        </w:tc>
      </w:tr>
      <w:tr w14:paraId="63F73F3E">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73B6DA">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E3728E">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299EF7E">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AE5D07">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局部建图算法</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DD35BC">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5</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A65F9D">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63F898">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76,500 </w:t>
            </w:r>
          </w:p>
        </w:tc>
      </w:tr>
      <w:tr w14:paraId="74B2D018">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8ED0EA">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5F9116">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9FC884">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A3FB5D">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自动生成目标感知结果算法</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BF6DCD">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7</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BF6425">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1A0DA7">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107,100 </w:t>
            </w:r>
          </w:p>
        </w:tc>
      </w:tr>
      <w:tr w14:paraId="2E3B17C9">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23C34F">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FB9D00">
            <w:pPr>
              <w:jc w:val="left"/>
              <w:rPr>
                <w:rFonts w:hint="eastAsia" w:ascii="宋体" w:hAnsi="宋体" w:cs="宋体"/>
                <w:b w:val="0"/>
                <w:color w:val="000000"/>
                <w:sz w:val="20"/>
                <w:szCs w:val="20"/>
              </w:rPr>
            </w:pPr>
          </w:p>
        </w:tc>
        <w:tc>
          <w:tcPr>
            <w:tcW w:w="112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0D24D41">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性能指标评测模块</w:t>
            </w:r>
          </w:p>
        </w:tc>
        <w:tc>
          <w:tcPr>
            <w:tcW w:w="6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BBC082">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真值数据与待测数据匹配算法</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CAFB5E">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6</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A3748A">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8E2783">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91,800 </w:t>
            </w:r>
          </w:p>
        </w:tc>
      </w:tr>
      <w:tr w14:paraId="54390844">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57E855">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0ECAF1">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0583DD">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7E215A">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感知范围评测算法</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049DC1">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4</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255AD0">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73ECCE">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61,200 </w:t>
            </w:r>
          </w:p>
        </w:tc>
      </w:tr>
      <w:tr w14:paraId="4C66AE94">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064761">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F9DFA3">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2FCD67">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504D65">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感知时延评测算法</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644936">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4</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82E75D">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B77FE2">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61,200 </w:t>
            </w:r>
          </w:p>
        </w:tc>
      </w:tr>
      <w:tr w14:paraId="489AB0A3">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A0C2E8">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595D7B">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39B4B0">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11DD81">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定位精度评测算法</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9E2862">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4</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124C6A">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C21C20">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61,200 </w:t>
            </w:r>
          </w:p>
        </w:tc>
      </w:tr>
      <w:tr w14:paraId="3BF78E60">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C9EC45">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7C6E96">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DD2738">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1291D6">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测速精度评测算法</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172BF">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4</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1E2D4A">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8F27C8">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61,200 </w:t>
            </w:r>
          </w:p>
        </w:tc>
      </w:tr>
      <w:tr w14:paraId="263CDAED">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7CC036">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F58F2B">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C2DBB2">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443936">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航向角精度评测算法</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A20CE4">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4</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2D604F">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D0D0C9">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61,200 </w:t>
            </w:r>
          </w:p>
        </w:tc>
      </w:tr>
      <w:tr w14:paraId="53EB4A5B">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936BC6">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D62EA9">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5F7C39">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40000C">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识别准确率评测算法</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CFB544">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4</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1EE728">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ADAD9A">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61,200 </w:t>
            </w:r>
          </w:p>
        </w:tc>
      </w:tr>
      <w:tr w14:paraId="315FF080">
        <w:tblPrEx>
          <w:tblCellMar>
            <w:top w:w="0" w:type="dxa"/>
            <w:left w:w="108" w:type="dxa"/>
            <w:bottom w:w="0" w:type="dxa"/>
            <w:right w:w="108" w:type="dxa"/>
          </w:tblCellMar>
        </w:tblPrEx>
        <w:trPr>
          <w:trHeight w:val="240" w:hRule="atLeast"/>
        </w:trPr>
        <w:tc>
          <w:tcPr>
            <w:tcW w:w="62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DBB357">
            <w:pPr>
              <w:jc w:val="center"/>
              <w:rPr>
                <w:rFonts w:hint="eastAsia" w:ascii="宋体" w:hAnsi="宋体" w:cs="宋体"/>
                <w:b w:val="0"/>
                <w:color w:val="000000"/>
                <w:sz w:val="20"/>
                <w:szCs w:val="20"/>
              </w:rPr>
            </w:pPr>
          </w:p>
        </w:tc>
        <w:tc>
          <w:tcPr>
            <w:tcW w:w="13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45211DE">
            <w:pPr>
              <w:jc w:val="left"/>
              <w:rPr>
                <w:rFonts w:hint="eastAsia" w:ascii="宋体" w:hAnsi="宋体" w:cs="宋体"/>
                <w:b w:val="0"/>
                <w:color w:val="000000"/>
                <w:sz w:val="20"/>
                <w:szCs w:val="20"/>
              </w:rPr>
            </w:pPr>
          </w:p>
        </w:tc>
        <w:tc>
          <w:tcPr>
            <w:tcW w:w="11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BFDED5F">
            <w:pPr>
              <w:jc w:val="left"/>
              <w:rPr>
                <w:rFonts w:hint="eastAsia" w:ascii="宋体" w:hAnsi="宋体" w:cs="宋体"/>
                <w:b w:val="0"/>
                <w:color w:val="000000"/>
                <w:sz w:val="20"/>
                <w:szCs w:val="20"/>
              </w:rPr>
            </w:pPr>
          </w:p>
        </w:tc>
        <w:tc>
          <w:tcPr>
            <w:tcW w:w="6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33D516">
            <w:pPr>
              <w:widowControl/>
              <w:jc w:val="left"/>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召回率评测算法</w:t>
            </w:r>
          </w:p>
        </w:tc>
        <w:tc>
          <w:tcPr>
            <w:tcW w:w="13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24AE3D">
            <w:pPr>
              <w:widowControl/>
              <w:jc w:val="center"/>
              <w:textAlignment w:val="center"/>
              <w:rPr>
                <w:rFonts w:hint="eastAsia" w:ascii="宋体" w:hAnsi="宋体" w:cs="宋体"/>
                <w:b w:val="0"/>
                <w:color w:val="000000"/>
                <w:sz w:val="20"/>
                <w:szCs w:val="20"/>
              </w:rPr>
            </w:pPr>
            <w:r>
              <w:rPr>
                <w:rFonts w:hint="eastAsia" w:ascii="宋体" w:hAnsi="宋体" w:cs="宋体"/>
                <w:b w:val="0"/>
                <w:color w:val="000000"/>
                <w:kern w:val="0"/>
                <w:sz w:val="20"/>
                <w:szCs w:val="20"/>
                <w:lang w:bidi="ar"/>
              </w:rPr>
              <w:t>4</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D8F604">
            <w:pPr>
              <w:widowControl/>
              <w:jc w:val="center"/>
              <w:textAlignment w:val="center"/>
              <w:rPr>
                <w:rFonts w:hint="eastAsia" w:ascii="宋体" w:hAnsi="宋体" w:cs="宋体"/>
                <w:b w:val="0"/>
                <w:color w:val="000000"/>
                <w:kern w:val="0"/>
                <w:sz w:val="20"/>
                <w:szCs w:val="20"/>
                <w:lang w:bidi="ar"/>
              </w:rPr>
            </w:pPr>
            <w:r>
              <w:rPr>
                <w:rFonts w:hint="eastAsia" w:ascii="宋体" w:hAnsi="宋体" w:cs="宋体"/>
                <w:b w:val="0"/>
                <w:color w:val="000000"/>
                <w:kern w:val="0"/>
                <w:sz w:val="20"/>
                <w:szCs w:val="20"/>
                <w:lang w:bidi="ar"/>
              </w:rPr>
              <w:t xml:space="preserve"> 15,300 </w:t>
            </w:r>
          </w:p>
        </w:tc>
        <w:tc>
          <w:tcPr>
            <w:tcW w:w="12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CCC4FC">
            <w:pPr>
              <w:widowControl/>
              <w:jc w:val="left"/>
              <w:textAlignment w:val="center"/>
              <w:rPr>
                <w:rFonts w:hint="eastAsia" w:ascii="宋体" w:hAnsi="宋体" w:cs="宋体"/>
                <w:b w:val="0"/>
                <w:bCs/>
                <w:color w:val="000000"/>
                <w:kern w:val="0"/>
                <w:sz w:val="20"/>
                <w:szCs w:val="20"/>
                <w:lang w:bidi="ar"/>
              </w:rPr>
            </w:pPr>
            <w:r>
              <w:rPr>
                <w:rFonts w:hint="eastAsia" w:ascii="宋体" w:hAnsi="宋体" w:cs="宋体"/>
                <w:b w:val="0"/>
                <w:bCs/>
                <w:color w:val="000000"/>
                <w:kern w:val="0"/>
                <w:sz w:val="20"/>
                <w:szCs w:val="20"/>
                <w:lang w:bidi="ar"/>
              </w:rPr>
              <w:t xml:space="preserve"> 61,200 </w:t>
            </w:r>
          </w:p>
        </w:tc>
      </w:tr>
      <w:tr w14:paraId="058DE013">
        <w:tblPrEx>
          <w:tblCellMar>
            <w:top w:w="0" w:type="dxa"/>
            <w:left w:w="108" w:type="dxa"/>
            <w:bottom w:w="0" w:type="dxa"/>
            <w:right w:w="108" w:type="dxa"/>
          </w:tblCellMar>
        </w:tblPrEx>
        <w:trPr>
          <w:trHeight w:val="472" w:hRule="atLeast"/>
        </w:trPr>
        <w:tc>
          <w:tcPr>
            <w:tcW w:w="12674"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04D793CA">
            <w:pPr>
              <w:jc w:val="center"/>
              <w:rPr>
                <w:rFonts w:hint="eastAsia" w:ascii="宋体" w:hAnsi="宋体" w:cs="宋体"/>
                <w:b w:val="0"/>
                <w:color w:val="000000"/>
                <w:sz w:val="20"/>
                <w:szCs w:val="20"/>
              </w:rPr>
            </w:pPr>
            <w:r>
              <w:rPr>
                <w:rFonts w:hint="eastAsia" w:ascii="宋体" w:hAnsi="宋体" w:cs="宋体"/>
                <w:bCs/>
                <w:color w:val="000000"/>
                <w:kern w:val="0"/>
                <w:sz w:val="20"/>
                <w:szCs w:val="20"/>
                <w:lang w:bidi="ar"/>
              </w:rPr>
              <w:t xml:space="preserve">合 </w:t>
            </w:r>
            <w:r>
              <w:rPr>
                <w:rFonts w:hint="eastAsia" w:ascii="宋体" w:hAnsi="宋体" w:cs="宋体"/>
                <w:bCs/>
                <w:color w:val="000000"/>
                <w:kern w:val="0"/>
                <w:sz w:val="20"/>
                <w:szCs w:val="20"/>
                <w:lang w:val="en-US" w:eastAsia="zh-CN" w:bidi="ar"/>
              </w:rPr>
              <w:t xml:space="preserve"> </w:t>
            </w:r>
            <w:r>
              <w:rPr>
                <w:rFonts w:hint="eastAsia" w:ascii="宋体" w:hAnsi="宋体" w:cs="宋体"/>
                <w:bCs/>
                <w:color w:val="000000"/>
                <w:kern w:val="0"/>
                <w:sz w:val="20"/>
                <w:szCs w:val="20"/>
                <w:lang w:bidi="ar"/>
              </w:rPr>
              <w:t>计</w:t>
            </w:r>
          </w:p>
        </w:tc>
        <w:tc>
          <w:tcPr>
            <w:tcW w:w="12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6FABE">
            <w:pPr>
              <w:widowControl/>
              <w:jc w:val="left"/>
              <w:textAlignment w:val="center"/>
              <w:rPr>
                <w:rFonts w:hint="eastAsia" w:ascii="宋体" w:hAnsi="宋体" w:cs="宋体"/>
                <w:b w:val="0"/>
                <w:bCs/>
                <w:color w:val="000000"/>
                <w:sz w:val="20"/>
                <w:szCs w:val="20"/>
              </w:rPr>
            </w:pPr>
            <w:r>
              <w:rPr>
                <w:rFonts w:hint="eastAsia" w:ascii="宋体" w:hAnsi="宋体" w:cs="宋体"/>
                <w:b w:val="0"/>
                <w:bCs/>
                <w:color w:val="000000"/>
                <w:kern w:val="0"/>
                <w:sz w:val="20"/>
                <w:szCs w:val="20"/>
                <w:lang w:bidi="ar"/>
              </w:rPr>
              <w:t xml:space="preserve"> </w:t>
            </w:r>
            <w:r>
              <w:rPr>
                <w:rFonts w:hint="eastAsia" w:ascii="宋体" w:hAnsi="宋体" w:cs="宋体"/>
                <w:b w:val="0"/>
                <w:bCs/>
                <w:color w:val="000000"/>
                <w:kern w:val="0"/>
                <w:sz w:val="20"/>
                <w:szCs w:val="20"/>
                <w:lang w:val="en-US" w:eastAsia="zh-CN" w:bidi="ar"/>
              </w:rPr>
              <w:t>1</w:t>
            </w:r>
            <w:r>
              <w:rPr>
                <w:rFonts w:hint="eastAsia" w:ascii="宋体" w:hAnsi="宋体" w:cs="宋体"/>
                <w:b w:val="0"/>
                <w:bCs/>
                <w:color w:val="000000"/>
                <w:kern w:val="0"/>
                <w:sz w:val="20"/>
                <w:szCs w:val="20"/>
                <w:lang w:bidi="ar"/>
              </w:rPr>
              <w:t xml:space="preserve">,377,000 </w:t>
            </w:r>
          </w:p>
        </w:tc>
      </w:tr>
    </w:tbl>
    <w:p w14:paraId="7437D5C6">
      <w:pPr>
        <w:widowControl/>
        <w:jc w:val="center"/>
        <w:textAlignment w:val="center"/>
        <w:rPr>
          <w:rFonts w:hint="eastAsia" w:ascii="宋体" w:hAnsi="宋体" w:cs="宋体"/>
          <w:bCs/>
          <w:color w:val="000000"/>
          <w:kern w:val="0"/>
          <w:sz w:val="20"/>
          <w:lang w:bidi="ar"/>
        </w:rPr>
        <w:sectPr>
          <w:pgSz w:w="16838" w:h="11906" w:orient="landscape"/>
          <w:pgMar w:top="1800" w:right="1440" w:bottom="1800" w:left="1440" w:header="851" w:footer="992" w:gutter="0"/>
          <w:cols w:space="425" w:num="1"/>
          <w:docGrid w:type="lines" w:linePitch="312" w:charSpace="0"/>
        </w:sectPr>
      </w:pPr>
    </w:p>
    <w:p w14:paraId="6B55604C">
      <w:pPr>
        <w:widowControl/>
        <w:spacing w:line="360" w:lineRule="auto"/>
        <w:jc w:val="left"/>
        <w:outlineLvl w:val="0"/>
        <w:rPr>
          <w:rFonts w:hint="eastAsia" w:ascii="宋体" w:hAnsi="宋体"/>
          <w:b w:val="0"/>
          <w:sz w:val="24"/>
        </w:rPr>
      </w:pPr>
      <w:r>
        <w:rPr>
          <w:rFonts w:hint="eastAsia" w:ascii="宋体" w:hAnsi="宋体"/>
          <w:b w:val="0"/>
          <w:sz w:val="24"/>
        </w:rPr>
        <w:t>附件2</w:t>
      </w:r>
    </w:p>
    <w:p w14:paraId="045AFB97">
      <w:pPr>
        <w:keepNext w:val="0"/>
        <w:keepLines w:val="0"/>
        <w:pageBreakBefore w:val="0"/>
        <w:widowControl w:val="0"/>
        <w:kinsoku/>
        <w:wordWrap/>
        <w:overflowPunct/>
        <w:topLinePunct w:val="0"/>
        <w:autoSpaceDE/>
        <w:autoSpaceDN/>
        <w:bidi w:val="0"/>
        <w:adjustRightInd/>
        <w:snapToGrid/>
        <w:spacing w:line="360" w:lineRule="auto"/>
        <w:ind w:left="0" w:leftChars="0"/>
        <w:jc w:val="center"/>
        <w:textAlignment w:val="auto"/>
        <w:rPr>
          <w:color w:val="0000FF"/>
        </w:rPr>
      </w:pPr>
      <w:r>
        <w:rPr>
          <w:rFonts w:hint="eastAsia"/>
          <w:bCs/>
          <w:sz w:val="30"/>
          <w:szCs w:val="30"/>
        </w:rPr>
        <w:t>廉政协议</w:t>
      </w:r>
      <w:r>
        <w:rPr>
          <w:rFonts w:hint="eastAsia"/>
          <w:color w:val="0000FF"/>
        </w:rPr>
        <w:t xml:space="preserve">                           </w:t>
      </w:r>
    </w:p>
    <w:p w14:paraId="13640BB0">
      <w:pPr>
        <w:keepNext w:val="0"/>
        <w:keepLines w:val="0"/>
        <w:pageBreakBefore w:val="0"/>
        <w:widowControl w:val="0"/>
        <w:kinsoku/>
        <w:wordWrap/>
        <w:overflowPunct/>
        <w:topLinePunct w:val="0"/>
        <w:autoSpaceDE/>
        <w:autoSpaceDN/>
        <w:bidi w:val="0"/>
        <w:adjustRightInd/>
        <w:snapToGrid/>
        <w:spacing w:line="360" w:lineRule="auto"/>
        <w:ind w:left="0" w:leftChars="0"/>
        <w:textAlignment w:val="auto"/>
        <w:rPr>
          <w:b w:val="0"/>
          <w:bCs/>
          <w:sz w:val="24"/>
          <w:szCs w:val="18"/>
          <w:u w:val="single"/>
        </w:rPr>
      </w:pPr>
      <w:r>
        <w:rPr>
          <w:rFonts w:hint="eastAsia"/>
          <w:b w:val="0"/>
          <w:bCs/>
          <w:sz w:val="24"/>
          <w:szCs w:val="18"/>
        </w:rPr>
        <w:t>甲方： 江苏天安智联科技股份有限公司</w:t>
      </w:r>
    </w:p>
    <w:p w14:paraId="002125C0">
      <w:pPr>
        <w:keepNext w:val="0"/>
        <w:keepLines w:val="0"/>
        <w:pageBreakBefore w:val="0"/>
        <w:widowControl w:val="0"/>
        <w:kinsoku/>
        <w:wordWrap/>
        <w:overflowPunct/>
        <w:topLinePunct w:val="0"/>
        <w:autoSpaceDE/>
        <w:autoSpaceDN/>
        <w:bidi w:val="0"/>
        <w:adjustRightInd/>
        <w:snapToGrid/>
        <w:spacing w:line="360" w:lineRule="auto"/>
        <w:ind w:left="0" w:leftChars="0"/>
        <w:textAlignment w:val="auto"/>
        <w:rPr>
          <w:b w:val="0"/>
          <w:bCs/>
          <w:sz w:val="24"/>
          <w:szCs w:val="18"/>
        </w:rPr>
      </w:pPr>
      <w:r>
        <w:rPr>
          <w:rFonts w:hint="eastAsia"/>
          <w:b w:val="0"/>
          <w:bCs/>
          <w:sz w:val="24"/>
          <w:szCs w:val="18"/>
        </w:rPr>
        <w:t>乙方： 信通院车联网创新中心（成都）有限公司</w:t>
      </w:r>
    </w:p>
    <w:p w14:paraId="12B1DCD1">
      <w:pPr>
        <w:keepNext w:val="0"/>
        <w:keepLines w:val="0"/>
        <w:pageBreakBefore w:val="0"/>
        <w:widowControl w:val="0"/>
        <w:kinsoku/>
        <w:wordWrap/>
        <w:overflowPunct/>
        <w:topLinePunct w:val="0"/>
        <w:autoSpaceDE/>
        <w:autoSpaceDN/>
        <w:bidi w:val="0"/>
        <w:adjustRightInd/>
        <w:snapToGrid/>
        <w:spacing w:line="360" w:lineRule="auto"/>
        <w:ind w:left="0" w:leftChars="0"/>
        <w:textAlignment w:val="auto"/>
        <w:rPr>
          <w:b w:val="0"/>
          <w:bCs/>
          <w:sz w:val="24"/>
          <w:szCs w:val="18"/>
        </w:rPr>
      </w:pPr>
    </w:p>
    <w:p w14:paraId="4C70FBE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b w:val="0"/>
          <w:bCs/>
          <w:sz w:val="24"/>
          <w:szCs w:val="18"/>
        </w:rPr>
      </w:pPr>
      <w:r>
        <w:rPr>
          <w:rFonts w:hint="eastAsia"/>
          <w:b w:val="0"/>
          <w:bCs/>
          <w:sz w:val="24"/>
          <w:szCs w:val="18"/>
        </w:rPr>
        <w:t>甲方和乙方在下文中单独称为“一方”，合称为“双方”。</w:t>
      </w:r>
    </w:p>
    <w:p w14:paraId="257C4A5B">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b w:val="0"/>
          <w:bCs/>
          <w:sz w:val="24"/>
          <w:szCs w:val="18"/>
        </w:rPr>
      </w:pPr>
      <w:r>
        <w:rPr>
          <w:rFonts w:hint="eastAsia"/>
          <w:b w:val="0"/>
          <w:bCs/>
          <w:sz w:val="24"/>
          <w:szCs w:val="18"/>
        </w:rPr>
        <w:t>甲乙双方为遵守法律法规和廉政合规要求，维护双方合法权益，本着平等互利的原则，经友好协商，达成以下条款，以兹共同遵照执行：</w:t>
      </w:r>
    </w:p>
    <w:p w14:paraId="2C3D39A9">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b w:val="0"/>
          <w:bCs/>
          <w:sz w:val="24"/>
          <w:szCs w:val="18"/>
        </w:rPr>
      </w:pPr>
      <w:r>
        <w:rPr>
          <w:rFonts w:hint="eastAsia"/>
          <w:b w:val="0"/>
          <w:bCs/>
          <w:sz w:val="24"/>
          <w:szCs w:val="18"/>
        </w:rPr>
        <w:t>一、双方陈述并保证将严格遵守适用的法律法规，在与对方履行 合同 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43D9CF8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b w:val="0"/>
          <w:bCs/>
          <w:sz w:val="24"/>
          <w:szCs w:val="18"/>
        </w:rPr>
      </w:pPr>
      <w:r>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15FA49CE">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b w:val="0"/>
          <w:bCs/>
          <w:sz w:val="24"/>
          <w:szCs w:val="18"/>
        </w:rPr>
      </w:pPr>
      <w:r>
        <w:rPr>
          <w:rFonts w:hint="eastAsia"/>
          <w:b w:val="0"/>
          <w:bCs/>
          <w:sz w:val="24"/>
          <w:szCs w:val="18"/>
        </w:rPr>
        <w:t>（二）以虚构事实或隐瞒真相等方式弄虚作假，误导或试图误导他人的；</w:t>
      </w:r>
    </w:p>
    <w:p w14:paraId="3DEE1151">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b w:val="0"/>
          <w:bCs/>
          <w:sz w:val="24"/>
          <w:szCs w:val="18"/>
        </w:rPr>
      </w:pPr>
      <w:r>
        <w:rPr>
          <w:rFonts w:hint="eastAsia"/>
          <w:b w:val="0"/>
          <w:bCs/>
          <w:sz w:val="24"/>
          <w:szCs w:val="18"/>
        </w:rPr>
        <w:t>（三）授意、指使、强令或胁迫他人实施违法乱纪或不当行为的；</w:t>
      </w:r>
    </w:p>
    <w:p w14:paraId="711B341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b w:val="0"/>
          <w:bCs/>
          <w:sz w:val="24"/>
          <w:szCs w:val="18"/>
        </w:rPr>
      </w:pPr>
      <w:r>
        <w:rPr>
          <w:rFonts w:hint="eastAsia"/>
          <w:b w:val="0"/>
          <w:bCs/>
          <w:sz w:val="24"/>
          <w:szCs w:val="18"/>
        </w:rPr>
        <w:t>（四）与他人等恶意串通，不当影响他人或谋取利益的。</w:t>
      </w:r>
    </w:p>
    <w:p w14:paraId="3BA9D36F">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b w:val="0"/>
          <w:bCs/>
          <w:sz w:val="24"/>
          <w:szCs w:val="18"/>
        </w:rPr>
      </w:pPr>
      <w:r>
        <w:rPr>
          <w:rFonts w:hint="eastAsia"/>
          <w:b w:val="0"/>
          <w:bCs/>
          <w:sz w:val="24"/>
          <w:szCs w:val="18"/>
        </w:rPr>
        <w:t>二、任何一方保证、保护另一方不因该方所实施的不当行为（如有）而遭受任何索赔、责任、罚金、罚款、损失或损害。</w:t>
      </w:r>
    </w:p>
    <w:p w14:paraId="7D212003">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b w:val="0"/>
          <w:bCs/>
          <w:sz w:val="24"/>
          <w:szCs w:val="18"/>
        </w:rPr>
      </w:pPr>
      <w:r>
        <w:rPr>
          <w:rFonts w:hint="eastAsia"/>
          <w:b w:val="0"/>
          <w:bCs/>
          <w:sz w:val="24"/>
          <w:szCs w:val="18"/>
        </w:rPr>
        <w:t>三、如一方违反本协议的，另一方有权向其主张违约责任，包括但不限于限期改正、消除影响、损害赔偿等方式。</w:t>
      </w:r>
    </w:p>
    <w:p w14:paraId="7AD6195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b w:val="0"/>
          <w:bCs/>
          <w:sz w:val="24"/>
          <w:szCs w:val="18"/>
        </w:rPr>
      </w:pPr>
      <w:r>
        <w:rPr>
          <w:rFonts w:hint="eastAsia"/>
          <w:b w:val="0"/>
          <w:bCs/>
          <w:sz w:val="24"/>
          <w:szCs w:val="18"/>
        </w:rPr>
        <w:t>四、有关本协议或由本协议所产生的一切争议, 各方均应通过友好协商的方法解决。如果该项争议在一方提出友好协商之后三十（30）日内未能得以解决，任何一方均可将争议提交甲方所在地人民法院。</w:t>
      </w:r>
    </w:p>
    <w:p w14:paraId="0297CB7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b w:val="0"/>
          <w:bCs/>
          <w:sz w:val="24"/>
          <w:szCs w:val="18"/>
        </w:rPr>
      </w:pPr>
      <w:r>
        <w:rPr>
          <w:rFonts w:hint="eastAsia"/>
          <w:b w:val="0"/>
          <w:bCs/>
          <w:sz w:val="24"/>
          <w:szCs w:val="18"/>
        </w:rPr>
        <w:t>五、本协议一式两份，双方各持一份，具有同等法律效力。</w:t>
      </w:r>
    </w:p>
    <w:p w14:paraId="146492FB">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b w:val="0"/>
          <w:bCs/>
          <w:sz w:val="24"/>
          <w:szCs w:val="18"/>
        </w:rPr>
      </w:pPr>
      <w:r>
        <w:rPr>
          <w:rFonts w:hint="eastAsia"/>
          <w:b w:val="0"/>
          <w:bCs/>
          <w:sz w:val="24"/>
          <w:szCs w:val="18"/>
        </w:rPr>
        <w:t>六、本协议经双方签署即生效，有效期与合同一致（一年或与相关业务协议有效期相同）。</w:t>
      </w:r>
    </w:p>
    <w:p w14:paraId="7167745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b w:val="0"/>
          <w:bCs/>
          <w:sz w:val="24"/>
          <w:szCs w:val="18"/>
        </w:rPr>
      </w:pPr>
      <w:r>
        <w:rPr>
          <w:rFonts w:hint="eastAsia"/>
          <w:b w:val="0"/>
          <w:bCs/>
          <w:sz w:val="24"/>
          <w:szCs w:val="18"/>
        </w:rPr>
        <w:t>七、对本协议的任何变更、补充，需经甲乙双方书面同意方可生效。</w:t>
      </w:r>
    </w:p>
    <w:p w14:paraId="1DC7E450">
      <w:pPr>
        <w:keepNext w:val="0"/>
        <w:keepLines w:val="0"/>
        <w:pageBreakBefore w:val="0"/>
        <w:widowControl w:val="0"/>
        <w:kinsoku/>
        <w:wordWrap/>
        <w:overflowPunct/>
        <w:topLinePunct w:val="0"/>
        <w:autoSpaceDE/>
        <w:autoSpaceDN/>
        <w:bidi w:val="0"/>
        <w:adjustRightInd/>
        <w:snapToGrid/>
        <w:spacing w:line="480" w:lineRule="auto"/>
        <w:ind w:left="0" w:leftChars="0"/>
        <w:textAlignment w:val="auto"/>
        <w:rPr>
          <w:rFonts w:hint="eastAsia"/>
        </w:rPr>
      </w:pPr>
    </w:p>
    <w:p w14:paraId="7D870A4B">
      <w:pPr>
        <w:keepNext w:val="0"/>
        <w:keepLines w:val="0"/>
        <w:pageBreakBefore w:val="0"/>
        <w:widowControl w:val="0"/>
        <w:kinsoku/>
        <w:wordWrap/>
        <w:overflowPunct/>
        <w:topLinePunct w:val="0"/>
        <w:autoSpaceDE/>
        <w:autoSpaceDN/>
        <w:bidi w:val="0"/>
        <w:adjustRightInd/>
        <w:snapToGrid/>
        <w:spacing w:line="480" w:lineRule="auto"/>
        <w:ind w:left="0" w:leftChars="0"/>
        <w:textAlignment w:val="auto"/>
        <w:rPr>
          <w:rFonts w:hint="eastAsia"/>
        </w:rPr>
      </w:pPr>
    </w:p>
    <w:p w14:paraId="271AE139">
      <w:pPr>
        <w:keepNext w:val="0"/>
        <w:keepLines w:val="0"/>
        <w:pageBreakBefore w:val="0"/>
        <w:widowControl w:val="0"/>
        <w:kinsoku/>
        <w:wordWrap/>
        <w:overflowPunct/>
        <w:topLinePunct w:val="0"/>
        <w:autoSpaceDE/>
        <w:autoSpaceDN/>
        <w:bidi w:val="0"/>
        <w:adjustRightInd/>
        <w:snapToGrid/>
        <w:spacing w:line="480" w:lineRule="auto"/>
        <w:ind w:left="0" w:leftChars="0"/>
        <w:textAlignment w:val="auto"/>
        <w:rPr>
          <w:rFonts w:hint="eastAsia" w:ascii="宋体" w:hAnsi="宋体" w:cs="宋体"/>
          <w:b w:val="0"/>
          <w:bCs/>
          <w:sz w:val="24"/>
          <w:szCs w:val="24"/>
        </w:rPr>
      </w:pPr>
      <w:r>
        <w:rPr>
          <w:rFonts w:hint="eastAsia" w:ascii="宋体" w:hAnsi="宋体" w:cs="宋体"/>
          <w:b w:val="0"/>
          <w:bCs/>
          <w:sz w:val="24"/>
          <w:szCs w:val="24"/>
        </w:rPr>
        <w:t>甲方（盖章）：</w:t>
      </w:r>
      <w:r>
        <w:rPr>
          <w:rFonts w:hint="eastAsia" w:ascii="宋体" w:hAnsi="宋体"/>
          <w:b w:val="0"/>
          <w:bCs/>
          <w:color w:val="000000"/>
          <w:sz w:val="24"/>
          <w:szCs w:val="24"/>
        </w:rPr>
        <w:t>江苏天安智联科技股份有限公司</w:t>
      </w:r>
    </w:p>
    <w:p w14:paraId="0775C660">
      <w:pPr>
        <w:keepNext w:val="0"/>
        <w:keepLines w:val="0"/>
        <w:pageBreakBefore w:val="0"/>
        <w:widowControl w:val="0"/>
        <w:kinsoku/>
        <w:wordWrap/>
        <w:overflowPunct/>
        <w:topLinePunct w:val="0"/>
        <w:autoSpaceDE/>
        <w:autoSpaceDN/>
        <w:bidi w:val="0"/>
        <w:adjustRightInd/>
        <w:snapToGrid/>
        <w:spacing w:line="480" w:lineRule="auto"/>
        <w:ind w:left="0" w:leftChars="0"/>
        <w:textAlignment w:val="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493CDF54">
      <w:pPr>
        <w:keepNext w:val="0"/>
        <w:keepLines w:val="0"/>
        <w:pageBreakBefore w:val="0"/>
        <w:widowControl w:val="0"/>
        <w:kinsoku/>
        <w:wordWrap/>
        <w:overflowPunct/>
        <w:topLinePunct w:val="0"/>
        <w:autoSpaceDE/>
        <w:autoSpaceDN/>
        <w:bidi w:val="0"/>
        <w:adjustRightInd/>
        <w:snapToGrid/>
        <w:spacing w:line="480" w:lineRule="auto"/>
        <w:ind w:left="0" w:leftChars="0" w:firstLine="1"/>
        <w:textAlignment w:val="auto"/>
        <w:rPr>
          <w:rFonts w:hint="eastAsia" w:ascii="宋体" w:hAnsi="宋体" w:cs="宋体"/>
          <w:b w:val="0"/>
          <w:bCs/>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574FAC1B">
      <w:pPr>
        <w:keepNext w:val="0"/>
        <w:keepLines w:val="0"/>
        <w:pageBreakBefore w:val="0"/>
        <w:widowControl w:val="0"/>
        <w:kinsoku/>
        <w:wordWrap/>
        <w:overflowPunct/>
        <w:topLinePunct w:val="0"/>
        <w:autoSpaceDE/>
        <w:autoSpaceDN/>
        <w:bidi w:val="0"/>
        <w:adjustRightInd/>
        <w:snapToGrid/>
        <w:spacing w:line="480" w:lineRule="auto"/>
        <w:ind w:left="0" w:leftChars="0"/>
        <w:textAlignment w:val="auto"/>
        <w:rPr>
          <w:rFonts w:hint="eastAsia" w:ascii="宋体" w:hAnsi="宋体" w:cs="宋体"/>
          <w:b w:val="0"/>
          <w:bCs/>
          <w:sz w:val="24"/>
          <w:szCs w:val="24"/>
        </w:rPr>
      </w:pPr>
    </w:p>
    <w:p w14:paraId="48EECA11">
      <w:pPr>
        <w:keepNext w:val="0"/>
        <w:keepLines w:val="0"/>
        <w:pageBreakBefore w:val="0"/>
        <w:widowControl w:val="0"/>
        <w:kinsoku/>
        <w:wordWrap/>
        <w:overflowPunct/>
        <w:topLinePunct w:val="0"/>
        <w:autoSpaceDE/>
        <w:autoSpaceDN/>
        <w:bidi w:val="0"/>
        <w:adjustRightInd/>
        <w:snapToGrid/>
        <w:spacing w:line="480" w:lineRule="auto"/>
        <w:ind w:left="0" w:leftChars="0"/>
        <w:textAlignment w:val="auto"/>
        <w:rPr>
          <w:rFonts w:hint="eastAsia" w:ascii="宋体" w:hAnsi="宋体" w:cs="宋体"/>
          <w:b w:val="0"/>
          <w:bCs/>
          <w:sz w:val="24"/>
          <w:szCs w:val="24"/>
          <w:u w:val="single"/>
        </w:rPr>
      </w:pPr>
      <w:r>
        <w:rPr>
          <w:rFonts w:hint="eastAsia" w:ascii="宋体" w:hAnsi="宋体" w:cs="宋体"/>
          <w:b w:val="0"/>
          <w:bCs/>
          <w:sz w:val="24"/>
          <w:szCs w:val="24"/>
        </w:rPr>
        <w:t>乙方（盖章）：</w:t>
      </w:r>
      <w:r>
        <w:rPr>
          <w:rFonts w:hint="eastAsia"/>
          <w:b w:val="0"/>
          <w:bCs/>
          <w:sz w:val="24"/>
          <w:szCs w:val="18"/>
        </w:rPr>
        <w:t>信通院车联网创新中心（成都）有限公司</w:t>
      </w:r>
    </w:p>
    <w:p w14:paraId="7EEF0188">
      <w:pPr>
        <w:keepNext w:val="0"/>
        <w:keepLines w:val="0"/>
        <w:pageBreakBefore w:val="0"/>
        <w:widowControl w:val="0"/>
        <w:kinsoku/>
        <w:wordWrap/>
        <w:overflowPunct/>
        <w:topLinePunct w:val="0"/>
        <w:autoSpaceDE/>
        <w:autoSpaceDN/>
        <w:bidi w:val="0"/>
        <w:adjustRightInd/>
        <w:snapToGrid/>
        <w:spacing w:line="480" w:lineRule="auto"/>
        <w:ind w:left="0" w:leftChars="0"/>
        <w:textAlignment w:val="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22723BC2">
      <w:pPr>
        <w:keepNext w:val="0"/>
        <w:keepLines w:val="0"/>
        <w:pageBreakBefore w:val="0"/>
        <w:widowControl w:val="0"/>
        <w:kinsoku/>
        <w:wordWrap/>
        <w:overflowPunct/>
        <w:topLinePunct w:val="0"/>
        <w:autoSpaceDE/>
        <w:autoSpaceDN/>
        <w:bidi w:val="0"/>
        <w:adjustRightInd/>
        <w:snapToGrid/>
        <w:spacing w:line="480" w:lineRule="auto"/>
        <w:ind w:left="0" w:leftChars="0"/>
        <w:textAlignment w:val="auto"/>
        <w:rPr>
          <w:rFonts w:hint="eastAsia" w:ascii="宋体" w:hAnsi="宋体" w:cs="宋体"/>
          <w:b w:val="0"/>
          <w:bCs/>
          <w:color w:val="FF0000"/>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054F5009">
      <w:pPr>
        <w:spacing w:line="360" w:lineRule="auto"/>
        <w:ind w:firstLine="562" w:firstLineChars="200"/>
        <w:rPr>
          <w:rFonts w:hint="eastAsia"/>
        </w:rPr>
      </w:pPr>
    </w:p>
    <w:p w14:paraId="188EA4C3">
      <w:pPr>
        <w:tabs>
          <w:tab w:val="left" w:pos="360"/>
        </w:tabs>
        <w:spacing w:line="420" w:lineRule="exact"/>
        <w:ind w:right="-360"/>
        <w:rPr>
          <w:szCs w:val="28"/>
          <w:u w:val="single"/>
        </w:rPr>
      </w:pPr>
    </w:p>
    <w:p w14:paraId="33537C32">
      <w:pPr>
        <w:rPr>
          <w:rFonts w:hint="eastAsia" w:ascii="宋体" w:hAnsi="宋体"/>
          <w:b w:val="0"/>
          <w:bCs/>
          <w:sz w:val="24"/>
          <w:szCs w:val="24"/>
        </w:rPr>
      </w:pPr>
    </w:p>
    <w:p w14:paraId="7E8542C0">
      <w:pPr>
        <w:widowControl/>
        <w:jc w:val="left"/>
        <w:outlineLvl w:val="0"/>
        <w:rPr>
          <w:rFonts w:hint="eastAsia" w:ascii="宋体" w:hAnsi="宋体"/>
          <w:b w:val="0"/>
          <w:sz w:val="24"/>
        </w:rPr>
      </w:pPr>
      <w:r>
        <w:rPr>
          <w:rFonts w:ascii="宋体" w:hAnsi="宋体"/>
          <w:szCs w:val="21"/>
        </w:rPr>
        <w:br w:type="page"/>
      </w:r>
      <w:r>
        <w:rPr>
          <w:rFonts w:hint="eastAsia" w:ascii="宋体" w:hAnsi="宋体"/>
          <w:b w:val="0"/>
          <w:sz w:val="24"/>
        </w:rPr>
        <w:t>附件3</w:t>
      </w:r>
    </w:p>
    <w:p w14:paraId="595EBAC8">
      <w:pPr>
        <w:widowControl/>
        <w:spacing w:line="360" w:lineRule="auto"/>
        <w:ind w:firstLine="602" w:firstLineChars="200"/>
        <w:jc w:val="center"/>
        <w:rPr>
          <w:bCs/>
          <w:sz w:val="30"/>
          <w:szCs w:val="30"/>
        </w:rPr>
      </w:pPr>
      <w:r>
        <w:rPr>
          <w:rFonts w:hint="eastAsia"/>
          <w:bCs/>
          <w:sz w:val="30"/>
          <w:szCs w:val="30"/>
        </w:rPr>
        <w:t>数据安全保密协议</w:t>
      </w:r>
    </w:p>
    <w:p w14:paraId="22306E63">
      <w:pPr>
        <w:spacing w:line="360" w:lineRule="auto"/>
        <w:ind w:firstLine="480" w:firstLineChars="200"/>
        <w:jc w:val="left"/>
        <w:rPr>
          <w:rFonts w:hint="eastAsia" w:ascii="宋体" w:hAnsi="宋体"/>
          <w:b w:val="0"/>
          <w:sz w:val="24"/>
        </w:rPr>
      </w:pPr>
      <w:r>
        <w:rPr>
          <w:rFonts w:hint="eastAsia" w:ascii="宋体" w:hAnsi="宋体"/>
          <w:b w:val="0"/>
          <w:sz w:val="24"/>
        </w:rPr>
        <w:t>甲方：</w:t>
      </w:r>
      <w:r>
        <w:rPr>
          <w:rFonts w:hint="eastAsia" w:ascii="宋体" w:hAnsi="宋体"/>
          <w:b w:val="0"/>
          <w:bCs/>
          <w:color w:val="000000"/>
          <w:sz w:val="24"/>
          <w:szCs w:val="24"/>
        </w:rPr>
        <w:t>江苏天安智联科技股份有限公司</w:t>
      </w:r>
    </w:p>
    <w:p w14:paraId="37079CBD">
      <w:pPr>
        <w:spacing w:line="360" w:lineRule="auto"/>
        <w:ind w:firstLine="480" w:firstLineChars="200"/>
        <w:rPr>
          <w:rFonts w:hint="eastAsia" w:ascii="宋体" w:hAnsi="宋体" w:cs="等线"/>
          <w:b w:val="0"/>
          <w:sz w:val="24"/>
        </w:rPr>
      </w:pPr>
      <w:r>
        <w:rPr>
          <w:rFonts w:hint="eastAsia" w:ascii="宋体" w:hAnsi="宋体"/>
          <w:b w:val="0"/>
          <w:sz w:val="24"/>
        </w:rPr>
        <w:t>乙方：</w:t>
      </w:r>
      <w:r>
        <w:rPr>
          <w:rFonts w:hint="eastAsia"/>
          <w:b w:val="0"/>
          <w:bCs/>
          <w:sz w:val="24"/>
          <w:szCs w:val="18"/>
        </w:rPr>
        <w:t>信通院车联网创新中心（成都）有限公司</w:t>
      </w:r>
    </w:p>
    <w:p w14:paraId="3A14D128">
      <w:pPr>
        <w:spacing w:line="360" w:lineRule="auto"/>
        <w:ind w:firstLine="480" w:firstLineChars="200"/>
        <w:rPr>
          <w:rFonts w:hint="eastAsia" w:ascii="宋体" w:hAnsi="宋体" w:cs="等线"/>
          <w:b w:val="0"/>
          <w:sz w:val="24"/>
        </w:rPr>
      </w:pPr>
      <w:r>
        <w:rPr>
          <w:rFonts w:hint="eastAsia" w:ascii="宋体" w:hAnsi="宋体" w:cs="等线"/>
          <w:b w:val="0"/>
          <w:sz w:val="24"/>
        </w:rPr>
        <w:t>鉴于：甲乙双方签订了</w:t>
      </w:r>
      <w:r>
        <w:rPr>
          <w:rFonts w:hint="eastAsia" w:ascii="宋体" w:hAnsi="宋体" w:cs="等线"/>
          <w:b w:val="0"/>
          <w:sz w:val="24"/>
          <w:u w:val="single"/>
        </w:rPr>
        <w:t xml:space="preserve"> 采购 </w:t>
      </w:r>
      <w:r>
        <w:rPr>
          <w:rFonts w:hint="eastAsia" w:ascii="宋体" w:hAnsi="宋体" w:cs="等线"/>
          <w:b w:val="0"/>
          <w:sz w:val="24"/>
        </w:rPr>
        <w:t>合同（以下简称“合同”），在“合同”履行期间（以下简称“合作”期间），甲方向乙方提供的或者乙方在合作过程中所接触到甲方的数据及数据处理活动。双方同意就上述相关数据安全保密达成以下一致：</w:t>
      </w:r>
    </w:p>
    <w:p w14:paraId="4BA8C4D8">
      <w:pPr>
        <w:spacing w:line="360" w:lineRule="auto"/>
        <w:ind w:firstLine="480" w:firstLineChars="200"/>
        <w:rPr>
          <w:rFonts w:hint="eastAsia" w:ascii="宋体" w:hAnsi="宋体" w:cs="等线"/>
          <w:b w:val="0"/>
          <w:sz w:val="24"/>
        </w:rPr>
      </w:pPr>
      <w:r>
        <w:rPr>
          <w:rFonts w:hint="eastAsia" w:ascii="宋体" w:hAnsi="宋体" w:cs="等线"/>
          <w:b w:val="0"/>
          <w:sz w:val="24"/>
        </w:rPr>
        <w:t>一、定义</w:t>
      </w:r>
    </w:p>
    <w:p w14:paraId="24948017">
      <w:pPr>
        <w:spacing w:line="360" w:lineRule="auto"/>
        <w:ind w:firstLine="480" w:firstLineChars="200"/>
        <w:rPr>
          <w:rFonts w:hint="eastAsia" w:ascii="宋体" w:hAnsi="宋体" w:cs="等线"/>
          <w:b w:val="0"/>
          <w:sz w:val="24"/>
        </w:rPr>
      </w:pPr>
      <w:r>
        <w:rPr>
          <w:rFonts w:hint="eastAsia" w:ascii="宋体" w:hAnsi="宋体" w:cs="等线"/>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91" w:name="_Hlk52136067"/>
      <w:r>
        <w:rPr>
          <w:rFonts w:hint="eastAsia" w:ascii="宋体" w:hAnsi="宋体" w:cs="等线"/>
          <w:b w:val="0"/>
          <w:sz w:val="24"/>
        </w:rPr>
        <w:t>用户数据及服务内容信息</w:t>
      </w:r>
      <w:bookmarkEnd w:id="91"/>
      <w:r>
        <w:rPr>
          <w:rFonts w:hint="eastAsia" w:ascii="宋体" w:hAnsi="宋体" w:cs="等线"/>
          <w:b w:val="0"/>
          <w:sz w:val="24"/>
        </w:rPr>
        <w:t>、用户服务相关信息、用户统计分析数据、网络与系统的建设与运行维护类数据、业务运营类数据、企业管理数据等一般数据、以及重要数据和核心数据。</w:t>
      </w:r>
    </w:p>
    <w:p w14:paraId="7002C23A">
      <w:pPr>
        <w:spacing w:line="360" w:lineRule="auto"/>
        <w:ind w:firstLine="480" w:firstLineChars="200"/>
        <w:rPr>
          <w:rFonts w:hint="eastAsia" w:ascii="宋体" w:hAnsi="宋体" w:cs="等线"/>
          <w:b w:val="0"/>
          <w:sz w:val="24"/>
        </w:rPr>
      </w:pPr>
      <w:r>
        <w:rPr>
          <w:rFonts w:hint="eastAsia" w:ascii="宋体" w:hAnsi="宋体" w:cs="等线"/>
          <w:b w:val="0"/>
          <w:sz w:val="24"/>
        </w:rPr>
        <w:t>1.2本协议所称“数据处理活动”指数据的收集、存储、使用、加工、传输、提供、公开、销毁等环节。</w:t>
      </w:r>
    </w:p>
    <w:p w14:paraId="6180C6BF">
      <w:pPr>
        <w:numPr>
          <w:ilvl w:val="0"/>
          <w:numId w:val="5"/>
        </w:numPr>
        <w:spacing w:line="360" w:lineRule="auto"/>
        <w:ind w:firstLine="480" w:firstLineChars="200"/>
        <w:rPr>
          <w:rFonts w:hint="eastAsia" w:ascii="宋体" w:hAnsi="宋体" w:cs="等线"/>
          <w:b w:val="0"/>
          <w:sz w:val="24"/>
        </w:rPr>
      </w:pPr>
      <w:r>
        <w:rPr>
          <w:rFonts w:hint="eastAsia" w:ascii="宋体" w:hAnsi="宋体" w:cs="等线"/>
          <w:b w:val="0"/>
          <w:sz w:val="24"/>
        </w:rPr>
        <w:t>合作涉及数据情况</w:t>
      </w:r>
    </w:p>
    <w:p w14:paraId="24557D7B">
      <w:pPr>
        <w:spacing w:line="360" w:lineRule="auto"/>
        <w:ind w:firstLine="480" w:firstLineChars="200"/>
        <w:rPr>
          <w:rFonts w:hint="eastAsia" w:ascii="宋体" w:hAnsi="宋体" w:cs="等线"/>
          <w:b w:val="0"/>
          <w:sz w:val="24"/>
        </w:rPr>
      </w:pPr>
      <w:r>
        <w:rPr>
          <w:rFonts w:hint="eastAsia" w:ascii="宋体" w:hAnsi="宋体" w:cs="等线"/>
          <w:b w:val="0"/>
          <w:sz w:val="24"/>
          <w:u w:val="single"/>
        </w:rPr>
        <w:t xml:space="preserve">见附表。               </w:t>
      </w:r>
    </w:p>
    <w:p w14:paraId="000F44F2">
      <w:pPr>
        <w:spacing w:line="360" w:lineRule="auto"/>
        <w:ind w:firstLine="480" w:firstLineChars="200"/>
        <w:rPr>
          <w:rFonts w:hint="eastAsia" w:ascii="宋体" w:hAnsi="宋体" w:cs="等线"/>
          <w:b w:val="0"/>
          <w:sz w:val="24"/>
        </w:rPr>
      </w:pPr>
      <w:r>
        <w:rPr>
          <w:rFonts w:hint="eastAsia" w:ascii="宋体" w:hAnsi="宋体" w:cs="等线"/>
          <w:b w:val="0"/>
          <w:sz w:val="24"/>
        </w:rPr>
        <w:t>三、双方责任及义务</w:t>
      </w:r>
    </w:p>
    <w:p w14:paraId="64D49C1A">
      <w:pPr>
        <w:tabs>
          <w:tab w:val="left" w:pos="-1"/>
        </w:tabs>
        <w:spacing w:line="360" w:lineRule="auto"/>
        <w:ind w:firstLine="480" w:firstLineChars="200"/>
        <w:rPr>
          <w:rFonts w:hint="eastAsia" w:ascii="宋体" w:hAnsi="宋体" w:cs="等线"/>
          <w:b w:val="0"/>
          <w:sz w:val="24"/>
        </w:rPr>
      </w:pPr>
      <w:r>
        <w:rPr>
          <w:rFonts w:hint="eastAsia" w:ascii="宋体" w:hAnsi="宋体" w:cs="等线"/>
          <w:b w:val="0"/>
          <w:sz w:val="24"/>
        </w:rPr>
        <w:t>3.1甲方提供数据的行为不构成向乙方授予任何与数据相关的专利权、专利申请权、商标权、著作权、商业秘密或其它的知识产权、所有权或其他任何权利。</w:t>
      </w:r>
    </w:p>
    <w:p w14:paraId="4B758762">
      <w:pPr>
        <w:tabs>
          <w:tab w:val="left" w:pos="-1"/>
        </w:tabs>
        <w:spacing w:line="360" w:lineRule="auto"/>
        <w:ind w:firstLine="480" w:firstLineChars="200"/>
        <w:rPr>
          <w:rFonts w:hint="eastAsia" w:ascii="宋体" w:hAnsi="宋体" w:cs="等线"/>
          <w:b w:val="0"/>
          <w:sz w:val="24"/>
        </w:rPr>
      </w:pPr>
      <w:r>
        <w:rPr>
          <w:rFonts w:hint="eastAsia" w:ascii="宋体" w:hAnsi="宋体" w:cs="等线"/>
          <w:b w:val="0"/>
          <w:sz w:val="24"/>
        </w:rPr>
        <w:t>3.2 甲方有权根据《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及数据安全管理实施细则等规定及系列指南的要求，对合作期间乙方涉及的数据处理活动安全进行监督管理，包括但不限于台账管理、安全评估、审计、检查等。</w:t>
      </w:r>
    </w:p>
    <w:p w14:paraId="76D79E54">
      <w:pPr>
        <w:tabs>
          <w:tab w:val="left" w:pos="-1"/>
        </w:tabs>
        <w:spacing w:line="360" w:lineRule="auto"/>
        <w:ind w:firstLine="480" w:firstLineChars="200"/>
        <w:rPr>
          <w:rFonts w:hint="eastAsia" w:ascii="宋体" w:hAnsi="宋体" w:cs="等线"/>
          <w:b w:val="0"/>
          <w:sz w:val="24"/>
        </w:rPr>
      </w:pPr>
      <w:r>
        <w:rPr>
          <w:rFonts w:hint="eastAsia" w:ascii="宋体" w:hAnsi="宋体" w:cs="等线"/>
          <w:b w:val="0"/>
          <w:sz w:val="24"/>
        </w:rPr>
        <w:t>3.3乙方对数据的处理应当满足下列要求：</w:t>
      </w:r>
    </w:p>
    <w:p w14:paraId="48E1F3A7">
      <w:pPr>
        <w:spacing w:line="360" w:lineRule="auto"/>
        <w:ind w:firstLine="480" w:firstLineChars="200"/>
        <w:rPr>
          <w:rFonts w:hint="eastAsia" w:ascii="宋体" w:hAnsi="宋体" w:cs="等线"/>
          <w:b w:val="0"/>
          <w:sz w:val="24"/>
        </w:rPr>
      </w:pPr>
      <w:r>
        <w:rPr>
          <w:rFonts w:hint="eastAsia" w:ascii="宋体" w:hAnsi="宋体" w:cs="等线"/>
          <w:b w:val="0"/>
          <w:sz w:val="24"/>
        </w:rPr>
        <w:t>3.3.1 乙方应严格遵守《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办法以及数据安全管理实施细则等规定及系列指南，并接受甲方或甲方客户或业主必要的安全评估、审计、检查等监督管理。</w:t>
      </w:r>
    </w:p>
    <w:p w14:paraId="1F4D2051">
      <w:pPr>
        <w:spacing w:line="360" w:lineRule="auto"/>
        <w:ind w:firstLine="480" w:firstLineChars="200"/>
        <w:rPr>
          <w:rFonts w:hint="eastAsia" w:ascii="宋体" w:hAnsi="宋体" w:cs="等线"/>
          <w:b w:val="0"/>
          <w:sz w:val="24"/>
        </w:rPr>
      </w:pPr>
      <w:r>
        <w:rPr>
          <w:rFonts w:hint="eastAsia" w:ascii="宋体" w:hAnsi="宋体" w:cs="等线"/>
          <w:b w:val="0"/>
          <w:sz w:val="24"/>
        </w:rPr>
        <w:t>3.3.2乙方承诺仅在本次合作期间，为合同履行的目的处理数据，不得未经同意改变数据处理的目的、方式和范围。</w:t>
      </w:r>
    </w:p>
    <w:p w14:paraId="6CDD8450">
      <w:pPr>
        <w:spacing w:line="360" w:lineRule="auto"/>
        <w:ind w:firstLine="480" w:firstLineChars="200"/>
        <w:rPr>
          <w:rFonts w:hint="eastAsia" w:ascii="宋体" w:hAnsi="宋体" w:cs="等线"/>
          <w:b w:val="0"/>
          <w:sz w:val="24"/>
        </w:rPr>
      </w:pPr>
      <w:r>
        <w:rPr>
          <w:rFonts w:hint="eastAsia" w:ascii="宋体" w:hAnsi="宋体" w:cs="等线"/>
          <w:b w:val="0"/>
          <w:sz w:val="24"/>
        </w:rPr>
        <w:t>3.3.3 未经甲方的事先书面批准，乙方不得以任何形式或任何方式缓存、窃取、泄露、滥用数据以及向第三方提供数据。</w:t>
      </w:r>
    </w:p>
    <w:p w14:paraId="0929D672">
      <w:pPr>
        <w:spacing w:line="360" w:lineRule="auto"/>
        <w:ind w:firstLine="480" w:firstLineChars="200"/>
        <w:rPr>
          <w:rFonts w:hint="eastAsia" w:ascii="宋体" w:hAnsi="宋体" w:cs="等线"/>
          <w:b w:val="0"/>
          <w:sz w:val="24"/>
        </w:rPr>
      </w:pPr>
      <w:r>
        <w:rPr>
          <w:rFonts w:hint="eastAsia" w:ascii="宋体" w:hAnsi="宋体" w:cs="等线"/>
          <w:b w:val="0"/>
          <w:sz w:val="24"/>
        </w:rPr>
        <w:t>3.3.4 乙方有义务妥善保管必要的数据，不得私自复制、泄漏或遗失，对于乙方保管的数据应采取必要技术保护措施，例如：数据脱敏、数据模糊化、数据加密、4A和金库审批、账号和访问操作日志审计等。</w:t>
      </w:r>
    </w:p>
    <w:p w14:paraId="25147DC0">
      <w:pPr>
        <w:spacing w:line="360" w:lineRule="auto"/>
        <w:ind w:firstLine="480" w:firstLineChars="200"/>
        <w:rPr>
          <w:rFonts w:hint="eastAsia" w:ascii="宋体" w:hAnsi="宋体" w:cs="等线"/>
          <w:b w:val="0"/>
          <w:sz w:val="24"/>
        </w:rPr>
      </w:pPr>
      <w:r>
        <w:rPr>
          <w:rFonts w:hint="eastAsia" w:ascii="宋体" w:hAnsi="宋体" w:cs="等线"/>
          <w:b w:val="0"/>
          <w:sz w:val="24"/>
        </w:rPr>
        <w:t>3.3.5 乙方不得依据数据，就任何问题，向任何第三方做出任何建议。</w:t>
      </w:r>
    </w:p>
    <w:p w14:paraId="1E28FA48">
      <w:pPr>
        <w:spacing w:line="360" w:lineRule="auto"/>
        <w:ind w:firstLine="480" w:firstLineChars="200"/>
        <w:rPr>
          <w:rFonts w:hint="eastAsia" w:ascii="宋体" w:hAnsi="宋体" w:cs="等线"/>
          <w:b w:val="0"/>
          <w:sz w:val="24"/>
        </w:rPr>
      </w:pPr>
      <w:r>
        <w:rPr>
          <w:rFonts w:hint="eastAsia" w:ascii="宋体" w:hAnsi="宋体" w:cs="等线"/>
          <w:b w:val="0"/>
          <w:sz w:val="24"/>
        </w:rPr>
        <w:t>3.3.6 未经甲方同意，乙方不得利用上述数据进行新的研究和开发。</w:t>
      </w:r>
    </w:p>
    <w:p w14:paraId="2516533B">
      <w:pPr>
        <w:tabs>
          <w:tab w:val="left" w:pos="-1"/>
        </w:tabs>
        <w:spacing w:line="360" w:lineRule="auto"/>
        <w:ind w:firstLine="480" w:firstLineChars="200"/>
        <w:rPr>
          <w:rFonts w:hint="eastAsia" w:ascii="宋体" w:hAnsi="宋体" w:cs="等线"/>
          <w:b w:val="0"/>
          <w:sz w:val="24"/>
          <w:u w:val="single"/>
        </w:rPr>
      </w:pPr>
      <w:r>
        <w:rPr>
          <w:rFonts w:hint="eastAsia" w:ascii="宋体" w:hAnsi="宋体" w:cs="等线"/>
          <w:b w:val="0"/>
          <w:sz w:val="24"/>
        </w:rPr>
        <w:t xml:space="preserve">3.4 </w:t>
      </w:r>
      <w:r>
        <w:rPr>
          <w:rFonts w:hint="eastAsia" w:ascii="宋体" w:hAnsi="宋体" w:cs="等线"/>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6483C550">
      <w:pPr>
        <w:tabs>
          <w:tab w:val="left" w:pos="-1"/>
        </w:tabs>
        <w:spacing w:line="360" w:lineRule="auto"/>
        <w:ind w:firstLine="480" w:firstLineChars="200"/>
        <w:rPr>
          <w:rFonts w:hint="eastAsia" w:ascii="宋体" w:hAnsi="宋体" w:cs="等线"/>
          <w:b w:val="0"/>
          <w:sz w:val="24"/>
        </w:rPr>
      </w:pPr>
      <w:r>
        <w:rPr>
          <w:rFonts w:hint="eastAsia" w:ascii="宋体" w:hAnsi="宋体" w:cs="等线"/>
          <w:b w:val="0"/>
          <w:sz w:val="24"/>
        </w:rPr>
        <w:t>3.5甲方有权在甲方认为必要的情况下收回所提供的数据及其处理权，乙方应配合甲方行使上述权利，按照甲方的要求将所控制的数据交回甲方、删除或销毁。</w:t>
      </w:r>
    </w:p>
    <w:p w14:paraId="2E3587D3">
      <w:pPr>
        <w:spacing w:line="360" w:lineRule="auto"/>
        <w:ind w:firstLine="480" w:firstLineChars="200"/>
        <w:rPr>
          <w:rFonts w:hint="eastAsia" w:ascii="宋体" w:hAnsi="宋体" w:cs="等线"/>
          <w:b w:val="0"/>
          <w:sz w:val="24"/>
        </w:rPr>
      </w:pPr>
      <w:r>
        <w:rPr>
          <w:rFonts w:hint="eastAsia" w:ascii="宋体" w:hAnsi="宋体" w:cs="等线"/>
          <w:b w:val="0"/>
          <w:sz w:val="24"/>
        </w:rPr>
        <w:t>四、违约责任和处罚措施</w:t>
      </w:r>
    </w:p>
    <w:p w14:paraId="56A8637F">
      <w:pPr>
        <w:tabs>
          <w:tab w:val="left" w:pos="-1"/>
        </w:tabs>
        <w:spacing w:line="360" w:lineRule="auto"/>
        <w:ind w:firstLine="480" w:firstLineChars="200"/>
        <w:rPr>
          <w:rFonts w:hint="eastAsia" w:ascii="宋体" w:hAnsi="宋体" w:cs="等线"/>
          <w:b w:val="0"/>
          <w:sz w:val="24"/>
        </w:rPr>
      </w:pPr>
      <w:r>
        <w:rPr>
          <w:rFonts w:hint="eastAsia" w:ascii="宋体" w:hAnsi="宋体" w:cs="等线"/>
          <w:b w:val="0"/>
          <w:sz w:val="24"/>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14FDE1AC">
      <w:pPr>
        <w:tabs>
          <w:tab w:val="left" w:pos="-1"/>
        </w:tabs>
        <w:spacing w:line="360" w:lineRule="auto"/>
        <w:ind w:firstLine="480" w:firstLineChars="200"/>
        <w:rPr>
          <w:rFonts w:hint="eastAsia" w:ascii="宋体" w:hAnsi="宋体" w:cs="等线"/>
          <w:b w:val="0"/>
          <w:sz w:val="24"/>
        </w:rPr>
      </w:pPr>
      <w:r>
        <w:rPr>
          <w:rFonts w:hint="eastAsia" w:ascii="宋体" w:hAnsi="宋体" w:cs="等线"/>
          <w:b w:val="0"/>
          <w:sz w:val="24"/>
        </w:rPr>
        <w:t>4.2乙方违约的，甲方有权要求乙方承担下述各项违约责任，同时甲方有权以书面形式单方面通知乙方终止合作：</w:t>
      </w:r>
    </w:p>
    <w:p w14:paraId="6AC7317D">
      <w:pPr>
        <w:spacing w:line="360" w:lineRule="auto"/>
        <w:ind w:firstLine="480" w:firstLineChars="200"/>
        <w:rPr>
          <w:rFonts w:hint="eastAsia" w:ascii="宋体" w:hAnsi="宋体" w:cs="等线"/>
          <w:b w:val="0"/>
          <w:sz w:val="24"/>
        </w:rPr>
      </w:pPr>
      <w:r>
        <w:rPr>
          <w:rFonts w:hint="eastAsia" w:ascii="宋体" w:hAnsi="宋体" w:cs="等线"/>
          <w:b w:val="0"/>
          <w:sz w:val="24"/>
        </w:rPr>
        <w:t>（1）立即停止违反本协议的行为；</w:t>
      </w:r>
    </w:p>
    <w:p w14:paraId="76C2767A">
      <w:pPr>
        <w:spacing w:line="360" w:lineRule="auto"/>
        <w:ind w:firstLine="480" w:firstLineChars="200"/>
        <w:rPr>
          <w:rFonts w:hint="eastAsia" w:ascii="宋体" w:hAnsi="宋体" w:cs="等线"/>
          <w:b w:val="0"/>
          <w:sz w:val="24"/>
        </w:rPr>
      </w:pPr>
      <w:r>
        <w:rPr>
          <w:rFonts w:hint="eastAsia" w:ascii="宋体" w:hAnsi="宋体" w:cs="等线"/>
          <w:b w:val="0"/>
          <w:sz w:val="24"/>
        </w:rPr>
        <w:t>（2）采取一切有效措施进行补救，防止数据泄露、滥用等范围继续扩大；</w:t>
      </w:r>
    </w:p>
    <w:p w14:paraId="1D482015">
      <w:pPr>
        <w:spacing w:line="360" w:lineRule="auto"/>
        <w:ind w:firstLine="480" w:firstLineChars="200"/>
        <w:rPr>
          <w:rFonts w:hint="eastAsia" w:ascii="宋体" w:hAnsi="宋体" w:cs="等线"/>
          <w:b w:val="0"/>
          <w:sz w:val="24"/>
        </w:rPr>
      </w:pPr>
      <w:r>
        <w:rPr>
          <w:rFonts w:hint="eastAsia" w:ascii="宋体" w:hAnsi="宋体" w:cs="等线"/>
          <w:b w:val="0"/>
          <w:sz w:val="24"/>
        </w:rPr>
        <w:t>（3）按照合同总金额10%向甲方支付违约金，甲方有权在合同中待结算给乙方的结算款中直接等额扣除；违约金不足以弥补甲方损失的，甲方有权继续向乙方要求赔偿，赔偿范围包括但不限于甲方因此受到的直接、间接、连带、特殊损失，甲方为调查乙方违约所支出的费用，甲方因乙方违反本协议而导致的律师费、诉讼仲裁费、差旅费等支出、罚金和费用等。</w:t>
      </w:r>
    </w:p>
    <w:p w14:paraId="73037F8C">
      <w:pPr>
        <w:spacing w:line="360" w:lineRule="auto"/>
        <w:ind w:firstLine="480" w:firstLineChars="200"/>
        <w:rPr>
          <w:rFonts w:hint="eastAsia" w:ascii="宋体" w:hAnsi="宋体" w:cs="等线"/>
          <w:b w:val="0"/>
          <w:sz w:val="24"/>
        </w:rPr>
      </w:pPr>
      <w:r>
        <w:rPr>
          <w:rFonts w:hint="eastAsia" w:ascii="宋体" w:hAnsi="宋体" w:cs="等线"/>
          <w:b w:val="0"/>
          <w:sz w:val="24"/>
        </w:rPr>
        <w:t>（4）业主或甲方客户或甲方有权利采取将乙方加入业主或甲方客户或甲方合作负面行为名单，报送通信行业管理部门将乙方加入行业负面行为名单等措施。</w:t>
      </w:r>
    </w:p>
    <w:p w14:paraId="6841075B">
      <w:pPr>
        <w:spacing w:line="360" w:lineRule="auto"/>
        <w:ind w:firstLine="480" w:firstLineChars="200"/>
        <w:rPr>
          <w:rFonts w:hint="eastAsia" w:ascii="宋体" w:hAnsi="宋体" w:cs="等线"/>
          <w:b w:val="0"/>
          <w:sz w:val="24"/>
        </w:rPr>
      </w:pPr>
      <w:r>
        <w:rPr>
          <w:rFonts w:hint="eastAsia" w:ascii="宋体" w:hAnsi="宋体" w:cs="等线"/>
          <w:b w:val="0"/>
          <w:sz w:val="24"/>
        </w:rPr>
        <w:t>五、</w:t>
      </w:r>
      <w:r>
        <w:rPr>
          <w:rFonts w:hint="eastAsia" w:ascii="宋体" w:hAnsi="宋体" w:cs="等线"/>
          <w:b w:val="0"/>
          <w:sz w:val="24"/>
        </w:rPr>
        <w:tab/>
      </w:r>
      <w:r>
        <w:rPr>
          <w:rFonts w:hint="eastAsia" w:ascii="宋体" w:hAnsi="宋体" w:cs="等线"/>
          <w:b w:val="0"/>
          <w:sz w:val="24"/>
        </w:rPr>
        <w:t>数据处理期限</w:t>
      </w:r>
    </w:p>
    <w:p w14:paraId="21C424AC">
      <w:pPr>
        <w:spacing w:line="360" w:lineRule="auto"/>
        <w:ind w:firstLine="480" w:firstLineChars="200"/>
        <w:rPr>
          <w:rFonts w:hint="eastAsia" w:ascii="宋体" w:hAnsi="宋体" w:cs="等线"/>
          <w:b w:val="0"/>
          <w:sz w:val="24"/>
        </w:rPr>
      </w:pPr>
      <w:r>
        <w:rPr>
          <w:rFonts w:hint="eastAsia" w:ascii="宋体" w:hAnsi="宋体" w:cs="等线"/>
          <w:b w:val="0"/>
          <w:sz w:val="24"/>
        </w:rPr>
        <w:t>除法律明确规定外，本协议规定的数据的处理期限仅限于“合作”过程中（合同有效期内）处理，合作结束后除非甲方书面授权，乙方应将所控制的数据交回甲方删除或销毁。</w:t>
      </w:r>
    </w:p>
    <w:p w14:paraId="7CBFA290">
      <w:pPr>
        <w:spacing w:line="360" w:lineRule="auto"/>
        <w:ind w:firstLine="480" w:firstLineChars="200"/>
        <w:rPr>
          <w:rFonts w:hint="eastAsia" w:ascii="宋体" w:hAnsi="宋体" w:cs="等线"/>
          <w:b w:val="0"/>
          <w:sz w:val="24"/>
        </w:rPr>
      </w:pPr>
      <w:r>
        <w:rPr>
          <w:rFonts w:hint="eastAsia" w:ascii="宋体" w:hAnsi="宋体" w:cs="等线"/>
          <w:b w:val="0"/>
          <w:sz w:val="24"/>
        </w:rPr>
        <w:t>数据的保密责任期限为自本协议生效之日起至数据失去其保密性质并为公众所知悉之时为止，不因“合作”终止或解除（合同过期）而结束。</w:t>
      </w:r>
    </w:p>
    <w:p w14:paraId="5ECC6479">
      <w:pPr>
        <w:spacing w:line="360" w:lineRule="auto"/>
        <w:ind w:firstLine="480" w:firstLineChars="200"/>
        <w:rPr>
          <w:rFonts w:hint="eastAsia" w:ascii="宋体" w:hAnsi="宋体" w:cs="等线"/>
          <w:b w:val="0"/>
          <w:sz w:val="24"/>
        </w:rPr>
      </w:pPr>
      <w:r>
        <w:rPr>
          <w:rFonts w:hint="eastAsia" w:ascii="宋体" w:hAnsi="宋体" w:cs="等线"/>
          <w:b w:val="0"/>
          <w:sz w:val="24"/>
        </w:rPr>
        <w:t>六、</w:t>
      </w:r>
      <w:r>
        <w:rPr>
          <w:rFonts w:hint="eastAsia" w:ascii="宋体" w:hAnsi="宋体" w:cs="等线"/>
          <w:b w:val="0"/>
          <w:sz w:val="24"/>
        </w:rPr>
        <w:tab/>
      </w:r>
      <w:r>
        <w:rPr>
          <w:rFonts w:hint="eastAsia" w:ascii="宋体" w:hAnsi="宋体" w:cs="等线"/>
          <w:b w:val="0"/>
          <w:sz w:val="24"/>
        </w:rPr>
        <w:t>免责条款</w:t>
      </w:r>
    </w:p>
    <w:p w14:paraId="62376107">
      <w:pPr>
        <w:spacing w:line="360" w:lineRule="auto"/>
        <w:ind w:firstLine="480" w:firstLineChars="200"/>
        <w:rPr>
          <w:rFonts w:hint="eastAsia" w:ascii="宋体" w:hAnsi="宋体" w:cs="等线"/>
          <w:b w:val="0"/>
          <w:sz w:val="24"/>
        </w:rPr>
      </w:pPr>
      <w:r>
        <w:rPr>
          <w:rFonts w:hint="eastAsia" w:ascii="宋体" w:hAnsi="宋体" w:cs="等线"/>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0192390A">
      <w:pPr>
        <w:pStyle w:val="13"/>
      </w:pPr>
    </w:p>
    <w:p w14:paraId="12FE4C01">
      <w:pPr>
        <w:spacing w:line="360" w:lineRule="auto"/>
        <w:jc w:val="left"/>
        <w:rPr>
          <w:rFonts w:hint="eastAsia" w:ascii="宋体" w:hAnsi="宋体" w:cs="等线"/>
          <w:bCs/>
          <w:sz w:val="24"/>
        </w:rPr>
      </w:pPr>
    </w:p>
    <w:p w14:paraId="399237EC">
      <w:pPr>
        <w:spacing w:line="360" w:lineRule="auto"/>
        <w:jc w:val="left"/>
        <w:rPr>
          <w:rFonts w:hint="eastAsia" w:ascii="宋体" w:hAnsi="宋体" w:cs="等线"/>
          <w:bCs/>
          <w:sz w:val="24"/>
        </w:rPr>
      </w:pPr>
    </w:p>
    <w:p w14:paraId="1F53CC69">
      <w:pPr>
        <w:spacing w:line="360" w:lineRule="auto"/>
        <w:jc w:val="left"/>
        <w:rPr>
          <w:rFonts w:hint="eastAsia" w:ascii="宋体" w:hAnsi="宋体" w:cs="等线"/>
          <w:bCs/>
          <w:sz w:val="24"/>
        </w:rPr>
      </w:pPr>
    </w:p>
    <w:p w14:paraId="1090864F">
      <w:pPr>
        <w:spacing w:line="360" w:lineRule="auto"/>
        <w:jc w:val="left"/>
        <w:rPr>
          <w:rFonts w:hint="eastAsia" w:ascii="宋体" w:hAnsi="宋体" w:cs="等线"/>
          <w:bCs/>
          <w:sz w:val="24"/>
        </w:rPr>
      </w:pPr>
    </w:p>
    <w:p w14:paraId="11834EBA">
      <w:pPr>
        <w:spacing w:line="360" w:lineRule="auto"/>
        <w:jc w:val="left"/>
        <w:rPr>
          <w:rFonts w:hint="eastAsia" w:ascii="宋体" w:hAnsi="宋体" w:cs="等线"/>
          <w:bCs/>
          <w:sz w:val="24"/>
        </w:rPr>
      </w:pPr>
    </w:p>
    <w:p w14:paraId="68EBBD3F">
      <w:pPr>
        <w:spacing w:line="360" w:lineRule="auto"/>
        <w:jc w:val="left"/>
        <w:rPr>
          <w:rFonts w:hint="eastAsia" w:ascii="宋体" w:hAnsi="宋体" w:cs="等线"/>
          <w:bCs/>
          <w:sz w:val="24"/>
        </w:rPr>
      </w:pPr>
    </w:p>
    <w:p w14:paraId="1B393D80">
      <w:pPr>
        <w:spacing w:line="360" w:lineRule="auto"/>
        <w:jc w:val="left"/>
        <w:rPr>
          <w:rFonts w:hint="eastAsia" w:ascii="宋体" w:hAnsi="宋体" w:cs="等线"/>
          <w:bCs/>
          <w:sz w:val="24"/>
        </w:rPr>
      </w:pPr>
    </w:p>
    <w:p w14:paraId="6FAE61EA">
      <w:pPr>
        <w:spacing w:line="360" w:lineRule="auto"/>
        <w:jc w:val="left"/>
        <w:rPr>
          <w:rFonts w:hint="eastAsia" w:ascii="宋体" w:hAnsi="宋体" w:cs="等线"/>
          <w:bCs/>
          <w:sz w:val="24"/>
        </w:rPr>
      </w:pPr>
    </w:p>
    <w:p w14:paraId="10E4326B">
      <w:pPr>
        <w:spacing w:line="360" w:lineRule="auto"/>
        <w:jc w:val="left"/>
        <w:rPr>
          <w:rFonts w:hint="eastAsia" w:ascii="宋体" w:hAnsi="宋体" w:cs="等线"/>
          <w:bCs/>
          <w:sz w:val="24"/>
        </w:rPr>
      </w:pPr>
    </w:p>
    <w:p w14:paraId="61A2F2E6">
      <w:pPr>
        <w:spacing w:line="360" w:lineRule="auto"/>
        <w:jc w:val="left"/>
        <w:rPr>
          <w:rFonts w:hint="eastAsia" w:ascii="宋体" w:hAnsi="宋体" w:cs="等线"/>
          <w:bCs/>
          <w:sz w:val="24"/>
        </w:rPr>
      </w:pPr>
      <w:r>
        <w:rPr>
          <w:rFonts w:hint="eastAsia" w:ascii="宋体" w:hAnsi="宋体" w:cs="等线"/>
          <w:bCs/>
          <w:sz w:val="24"/>
        </w:rPr>
        <w:t>数据安全保密协议附表：</w:t>
      </w:r>
    </w:p>
    <w:tbl>
      <w:tblPr>
        <w:tblStyle w:val="18"/>
        <w:tblW w:w="8370" w:type="dxa"/>
        <w:tblInd w:w="0" w:type="dxa"/>
        <w:tblLayout w:type="fixed"/>
        <w:tblCellMar>
          <w:top w:w="0" w:type="dxa"/>
          <w:left w:w="108" w:type="dxa"/>
          <w:bottom w:w="0" w:type="dxa"/>
          <w:right w:w="108" w:type="dxa"/>
        </w:tblCellMar>
      </w:tblPr>
      <w:tblGrid>
        <w:gridCol w:w="530"/>
        <w:gridCol w:w="893"/>
        <w:gridCol w:w="1224"/>
        <w:gridCol w:w="672"/>
        <w:gridCol w:w="953"/>
        <w:gridCol w:w="1437"/>
        <w:gridCol w:w="1170"/>
        <w:gridCol w:w="1491"/>
      </w:tblGrid>
      <w:tr w14:paraId="04991295">
        <w:tblPrEx>
          <w:tblCellMar>
            <w:top w:w="0" w:type="dxa"/>
            <w:left w:w="108" w:type="dxa"/>
            <w:bottom w:w="0" w:type="dxa"/>
            <w:right w:w="108" w:type="dxa"/>
          </w:tblCellMar>
        </w:tblPrEx>
        <w:trPr>
          <w:trHeight w:val="294" w:hRule="atLeast"/>
        </w:trPr>
        <w:tc>
          <w:tcPr>
            <w:tcW w:w="8370" w:type="dxa"/>
            <w:gridSpan w:val="8"/>
            <w:tcBorders>
              <w:top w:val="single" w:color="000000" w:sz="4" w:space="0"/>
              <w:left w:val="single" w:color="000000" w:sz="4" w:space="0"/>
              <w:bottom w:val="single" w:color="000000" w:sz="4" w:space="0"/>
              <w:right w:val="single" w:color="000000" w:sz="4" w:space="0"/>
            </w:tcBorders>
            <w:noWrap/>
            <w:vAlign w:val="center"/>
          </w:tcPr>
          <w:p w14:paraId="434D3939">
            <w:pPr>
              <w:widowControl/>
              <w:spacing w:line="240" w:lineRule="auto"/>
              <w:jc w:val="center"/>
              <w:textAlignment w:val="center"/>
              <w:rPr>
                <w:rFonts w:hint="eastAsia" w:ascii="宋体" w:hAnsi="宋体" w:cs="等线"/>
                <w:b/>
                <w:bCs/>
                <w:color w:val="000000"/>
                <w:sz w:val="18"/>
                <w:szCs w:val="18"/>
              </w:rPr>
            </w:pPr>
            <w:r>
              <w:rPr>
                <w:rFonts w:hint="eastAsia" w:ascii="宋体" w:hAnsi="宋体" w:cs="等线"/>
                <w:b/>
                <w:bCs/>
                <w:kern w:val="0"/>
                <w:sz w:val="18"/>
                <w:szCs w:val="18"/>
                <w:lang w:bidi="ar"/>
              </w:rPr>
              <w:t>合作涉及数据情况</w:t>
            </w:r>
          </w:p>
        </w:tc>
      </w:tr>
      <w:tr w14:paraId="24F3D981">
        <w:tblPrEx>
          <w:tblCellMar>
            <w:top w:w="0" w:type="dxa"/>
            <w:left w:w="108" w:type="dxa"/>
            <w:bottom w:w="0" w:type="dxa"/>
            <w:right w:w="108" w:type="dxa"/>
          </w:tblCellMar>
        </w:tblPrEx>
        <w:trPr>
          <w:trHeight w:val="900" w:hRule="atLeast"/>
        </w:trPr>
        <w:tc>
          <w:tcPr>
            <w:tcW w:w="530" w:type="dxa"/>
            <w:tcBorders>
              <w:top w:val="single" w:color="000000" w:sz="4" w:space="0"/>
              <w:left w:val="single" w:color="000000" w:sz="4" w:space="0"/>
              <w:bottom w:val="single" w:color="000000" w:sz="4" w:space="0"/>
              <w:right w:val="single" w:color="000000" w:sz="4" w:space="0"/>
            </w:tcBorders>
            <w:vAlign w:val="center"/>
          </w:tcPr>
          <w:p w14:paraId="7F6A8D8E">
            <w:pPr>
              <w:widowControl/>
              <w:spacing w:before="120" w:after="120" w:line="240" w:lineRule="auto"/>
              <w:jc w:val="center"/>
              <w:rPr>
                <w:rFonts w:hint="eastAsia" w:ascii="宋体" w:hAnsi="宋体" w:cs="等线"/>
                <w:b/>
                <w:bCs/>
                <w:kern w:val="0"/>
                <w:sz w:val="18"/>
                <w:szCs w:val="18"/>
                <w:lang w:bidi="ar"/>
              </w:rPr>
            </w:pPr>
            <w:r>
              <w:rPr>
                <w:rFonts w:hint="eastAsia" w:ascii="宋体" w:hAnsi="宋体" w:cs="等线"/>
                <w:b/>
                <w:bCs/>
                <w:kern w:val="0"/>
                <w:sz w:val="18"/>
                <w:szCs w:val="18"/>
                <w:lang w:bidi="ar"/>
              </w:rPr>
              <w:t>序号</w:t>
            </w:r>
          </w:p>
        </w:tc>
        <w:tc>
          <w:tcPr>
            <w:tcW w:w="893" w:type="dxa"/>
            <w:tcBorders>
              <w:top w:val="single" w:color="000000" w:sz="4" w:space="0"/>
              <w:left w:val="single" w:color="000000" w:sz="4" w:space="0"/>
              <w:bottom w:val="single" w:color="000000" w:sz="4" w:space="0"/>
              <w:right w:val="single" w:color="000000" w:sz="4" w:space="0"/>
            </w:tcBorders>
            <w:vAlign w:val="center"/>
          </w:tcPr>
          <w:p w14:paraId="35C57FF7">
            <w:pPr>
              <w:widowControl/>
              <w:spacing w:before="120" w:after="120" w:line="240" w:lineRule="auto"/>
              <w:jc w:val="center"/>
              <w:rPr>
                <w:rFonts w:hint="eastAsia" w:ascii="宋体" w:hAnsi="宋体" w:cs="等线"/>
                <w:b/>
                <w:bCs/>
                <w:sz w:val="18"/>
                <w:szCs w:val="18"/>
                <w:lang w:bidi="ar"/>
              </w:rPr>
            </w:pPr>
            <w:r>
              <w:rPr>
                <w:rFonts w:hint="eastAsia" w:ascii="宋体" w:hAnsi="宋体" w:cs="等线"/>
                <w:b/>
                <w:bCs/>
                <w:kern w:val="0"/>
                <w:sz w:val="18"/>
                <w:szCs w:val="18"/>
                <w:lang w:bidi="ar"/>
              </w:rPr>
              <w:t>数据名称</w:t>
            </w:r>
          </w:p>
        </w:tc>
        <w:tc>
          <w:tcPr>
            <w:tcW w:w="1224" w:type="dxa"/>
            <w:tcBorders>
              <w:top w:val="single" w:color="000000" w:sz="4" w:space="0"/>
              <w:left w:val="single" w:color="000000" w:sz="4" w:space="0"/>
              <w:bottom w:val="single" w:color="000000" w:sz="4" w:space="0"/>
              <w:right w:val="single" w:color="000000" w:sz="4" w:space="0"/>
            </w:tcBorders>
            <w:vAlign w:val="center"/>
          </w:tcPr>
          <w:p w14:paraId="74CAF879">
            <w:pPr>
              <w:widowControl/>
              <w:spacing w:before="120" w:after="120" w:line="240" w:lineRule="auto"/>
              <w:jc w:val="center"/>
              <w:rPr>
                <w:rFonts w:hint="eastAsia" w:ascii="宋体" w:hAnsi="宋体" w:cs="等线"/>
                <w:b/>
                <w:bCs/>
                <w:kern w:val="0"/>
                <w:sz w:val="18"/>
                <w:szCs w:val="18"/>
                <w:lang w:bidi="ar"/>
              </w:rPr>
            </w:pPr>
            <w:r>
              <w:rPr>
                <w:rFonts w:hint="eastAsia" w:ascii="宋体" w:hAnsi="宋体" w:cs="等线"/>
                <w:b/>
                <w:bCs/>
                <w:kern w:val="0"/>
                <w:sz w:val="18"/>
                <w:szCs w:val="18"/>
                <w:lang w:bidi="ar"/>
              </w:rPr>
              <w:t>数据</w:t>
            </w:r>
          </w:p>
          <w:p w14:paraId="29AB40AE">
            <w:pPr>
              <w:widowControl/>
              <w:spacing w:before="120" w:after="120" w:line="240" w:lineRule="auto"/>
              <w:jc w:val="center"/>
              <w:rPr>
                <w:rFonts w:hint="eastAsia" w:ascii="宋体" w:hAnsi="宋体" w:cs="等线"/>
                <w:b/>
                <w:bCs/>
                <w:sz w:val="18"/>
                <w:szCs w:val="18"/>
                <w:lang w:bidi="ar"/>
              </w:rPr>
            </w:pPr>
            <w:r>
              <w:rPr>
                <w:rFonts w:hint="eastAsia" w:ascii="宋体" w:hAnsi="宋体" w:cs="等线"/>
                <w:b/>
                <w:bCs/>
                <w:kern w:val="0"/>
                <w:sz w:val="18"/>
                <w:szCs w:val="18"/>
                <w:lang w:bidi="ar"/>
              </w:rPr>
              <w:t>数量</w:t>
            </w:r>
          </w:p>
        </w:tc>
        <w:tc>
          <w:tcPr>
            <w:tcW w:w="672" w:type="dxa"/>
            <w:tcBorders>
              <w:top w:val="single" w:color="000000" w:sz="4" w:space="0"/>
              <w:left w:val="single" w:color="000000" w:sz="4" w:space="0"/>
              <w:bottom w:val="single" w:color="000000" w:sz="4" w:space="0"/>
              <w:right w:val="single" w:color="000000" w:sz="4" w:space="0"/>
            </w:tcBorders>
            <w:vAlign w:val="center"/>
          </w:tcPr>
          <w:p w14:paraId="29DD1D77">
            <w:pPr>
              <w:widowControl/>
              <w:spacing w:before="120" w:after="120" w:line="240" w:lineRule="auto"/>
              <w:jc w:val="center"/>
              <w:rPr>
                <w:rFonts w:hint="eastAsia" w:ascii="宋体" w:hAnsi="宋体" w:cs="等线"/>
                <w:b/>
                <w:bCs/>
                <w:sz w:val="18"/>
                <w:szCs w:val="18"/>
                <w:lang w:bidi="ar"/>
              </w:rPr>
            </w:pPr>
            <w:r>
              <w:rPr>
                <w:rFonts w:hint="eastAsia" w:ascii="宋体" w:hAnsi="宋体" w:cs="等线"/>
                <w:b/>
                <w:bCs/>
                <w:kern w:val="0"/>
                <w:sz w:val="18"/>
                <w:szCs w:val="18"/>
                <w:lang w:bidi="ar"/>
              </w:rPr>
              <w:t>数据级别</w:t>
            </w:r>
          </w:p>
        </w:tc>
        <w:tc>
          <w:tcPr>
            <w:tcW w:w="953" w:type="dxa"/>
            <w:tcBorders>
              <w:top w:val="single" w:color="000000" w:sz="4" w:space="0"/>
              <w:left w:val="single" w:color="000000" w:sz="4" w:space="0"/>
              <w:bottom w:val="single" w:color="000000" w:sz="4" w:space="0"/>
              <w:right w:val="single" w:color="000000" w:sz="4" w:space="0"/>
            </w:tcBorders>
            <w:vAlign w:val="center"/>
          </w:tcPr>
          <w:p w14:paraId="22C0384C">
            <w:pPr>
              <w:widowControl/>
              <w:spacing w:before="120" w:after="120" w:line="240" w:lineRule="auto"/>
              <w:jc w:val="center"/>
              <w:rPr>
                <w:rFonts w:hint="eastAsia" w:ascii="宋体" w:hAnsi="宋体" w:cs="等线"/>
                <w:b/>
                <w:bCs/>
                <w:sz w:val="18"/>
                <w:szCs w:val="18"/>
                <w:lang w:bidi="ar"/>
              </w:rPr>
            </w:pPr>
            <w:r>
              <w:rPr>
                <w:rFonts w:hint="eastAsia" w:ascii="宋体" w:hAnsi="宋体" w:cs="等线"/>
                <w:b/>
                <w:bCs/>
                <w:kern w:val="0"/>
                <w:sz w:val="18"/>
                <w:szCs w:val="18"/>
                <w:lang w:bidi="ar"/>
              </w:rPr>
              <w:t>数据类别</w:t>
            </w:r>
          </w:p>
        </w:tc>
        <w:tc>
          <w:tcPr>
            <w:tcW w:w="1437" w:type="dxa"/>
            <w:tcBorders>
              <w:top w:val="single" w:color="000000" w:sz="4" w:space="0"/>
              <w:left w:val="single" w:color="000000" w:sz="4" w:space="0"/>
              <w:bottom w:val="single" w:color="000000" w:sz="4" w:space="0"/>
              <w:right w:val="single" w:color="000000" w:sz="4" w:space="0"/>
            </w:tcBorders>
            <w:vAlign w:val="center"/>
          </w:tcPr>
          <w:p w14:paraId="433C7BD3">
            <w:pPr>
              <w:widowControl/>
              <w:spacing w:before="120" w:after="120" w:line="240" w:lineRule="auto"/>
              <w:jc w:val="center"/>
              <w:rPr>
                <w:rFonts w:hint="eastAsia" w:ascii="宋体" w:hAnsi="宋体" w:cs="等线"/>
                <w:b/>
                <w:bCs/>
                <w:sz w:val="18"/>
                <w:szCs w:val="18"/>
                <w:lang w:bidi="ar"/>
              </w:rPr>
            </w:pPr>
            <w:r>
              <w:rPr>
                <w:rFonts w:hint="eastAsia" w:ascii="宋体" w:hAnsi="宋体" w:cs="等线"/>
                <w:b/>
                <w:bCs/>
                <w:kern w:val="0"/>
                <w:sz w:val="18"/>
                <w:szCs w:val="18"/>
                <w:lang w:bidi="ar"/>
              </w:rPr>
              <w:t>数据处理方式</w:t>
            </w:r>
          </w:p>
        </w:tc>
        <w:tc>
          <w:tcPr>
            <w:tcW w:w="1170" w:type="dxa"/>
            <w:tcBorders>
              <w:top w:val="single" w:color="000000" w:sz="4" w:space="0"/>
              <w:left w:val="single" w:color="000000" w:sz="4" w:space="0"/>
              <w:bottom w:val="single" w:color="000000" w:sz="4" w:space="0"/>
              <w:right w:val="single" w:color="000000" w:sz="4" w:space="0"/>
            </w:tcBorders>
            <w:vAlign w:val="center"/>
          </w:tcPr>
          <w:p w14:paraId="02671AAF">
            <w:pPr>
              <w:widowControl/>
              <w:spacing w:before="120" w:after="120" w:line="240" w:lineRule="auto"/>
              <w:jc w:val="center"/>
              <w:rPr>
                <w:rFonts w:hint="eastAsia" w:ascii="宋体" w:hAnsi="宋体" w:cs="等线"/>
                <w:b/>
                <w:bCs/>
                <w:sz w:val="18"/>
                <w:szCs w:val="18"/>
                <w:lang w:bidi="ar"/>
              </w:rPr>
            </w:pPr>
            <w:r>
              <w:rPr>
                <w:rFonts w:hint="eastAsia" w:ascii="宋体" w:hAnsi="宋体" w:cs="等线"/>
                <w:b/>
                <w:bCs/>
                <w:kern w:val="0"/>
                <w:sz w:val="18"/>
                <w:szCs w:val="18"/>
                <w:lang w:bidi="ar"/>
              </w:rPr>
              <w:t>数据处理目的</w:t>
            </w:r>
          </w:p>
        </w:tc>
        <w:tc>
          <w:tcPr>
            <w:tcW w:w="1491" w:type="dxa"/>
            <w:tcBorders>
              <w:top w:val="single" w:color="000000" w:sz="4" w:space="0"/>
              <w:left w:val="single" w:color="000000" w:sz="4" w:space="0"/>
              <w:bottom w:val="single" w:color="000000" w:sz="4" w:space="0"/>
              <w:right w:val="single" w:color="000000" w:sz="4" w:space="0"/>
            </w:tcBorders>
            <w:vAlign w:val="center"/>
          </w:tcPr>
          <w:p w14:paraId="4877548F">
            <w:pPr>
              <w:widowControl/>
              <w:spacing w:before="120" w:after="120" w:line="240" w:lineRule="auto"/>
              <w:jc w:val="center"/>
              <w:rPr>
                <w:rFonts w:hint="eastAsia" w:ascii="宋体" w:hAnsi="宋体" w:cs="等线"/>
                <w:b/>
                <w:bCs/>
                <w:sz w:val="18"/>
                <w:szCs w:val="18"/>
                <w:lang w:bidi="ar"/>
              </w:rPr>
            </w:pPr>
            <w:r>
              <w:rPr>
                <w:rFonts w:hint="eastAsia" w:ascii="宋体" w:hAnsi="宋体" w:cs="等线"/>
                <w:b/>
                <w:bCs/>
                <w:kern w:val="0"/>
                <w:sz w:val="18"/>
                <w:szCs w:val="18"/>
                <w:lang w:bidi="ar"/>
              </w:rPr>
              <w:t>数据处理范围</w:t>
            </w:r>
          </w:p>
        </w:tc>
      </w:tr>
      <w:tr w14:paraId="66DD853D">
        <w:tblPrEx>
          <w:tblCellMar>
            <w:top w:w="0" w:type="dxa"/>
            <w:left w:w="108" w:type="dxa"/>
            <w:bottom w:w="0" w:type="dxa"/>
            <w:right w:w="108" w:type="dxa"/>
          </w:tblCellMar>
        </w:tblPrEx>
        <w:trPr>
          <w:trHeight w:val="1500"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39EBF564">
            <w:pPr>
              <w:widowControl/>
              <w:spacing w:before="120" w:after="120" w:line="240" w:lineRule="auto"/>
              <w:rPr>
                <w:rFonts w:hint="eastAsia" w:ascii="宋体" w:hAnsi="宋体" w:cs="等线"/>
                <w:b w:val="0"/>
                <w:kern w:val="0"/>
                <w:sz w:val="18"/>
                <w:szCs w:val="18"/>
                <w:lang w:bidi="ar"/>
              </w:rPr>
            </w:pPr>
            <w:r>
              <w:rPr>
                <w:rFonts w:hint="eastAsia" w:ascii="宋体" w:hAnsi="宋体" w:cs="等线"/>
                <w:b w:val="0"/>
                <w:kern w:val="0"/>
                <w:sz w:val="18"/>
                <w:szCs w:val="18"/>
                <w:lang w:bidi="ar"/>
              </w:rPr>
              <w:t>说明</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2C31DAC4">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根据合作实际情况填写</w:t>
            </w:r>
          </w:p>
        </w:tc>
        <w:tc>
          <w:tcPr>
            <w:tcW w:w="1224" w:type="dxa"/>
            <w:tcBorders>
              <w:top w:val="single" w:color="000000" w:sz="4" w:space="0"/>
              <w:left w:val="single" w:color="000000" w:sz="4" w:space="0"/>
              <w:bottom w:val="single" w:color="000000" w:sz="4" w:space="0"/>
              <w:right w:val="single" w:color="000000" w:sz="4" w:space="0"/>
            </w:tcBorders>
            <w:vAlign w:val="center"/>
          </w:tcPr>
          <w:p w14:paraId="0FA25817">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电子化数据填写大小，单位GB；</w:t>
            </w:r>
            <w:r>
              <w:rPr>
                <w:rFonts w:hint="eastAsia" w:ascii="宋体" w:hAnsi="宋体" w:cs="等线"/>
                <w:b w:val="0"/>
                <w:kern w:val="0"/>
                <w:sz w:val="18"/>
                <w:szCs w:val="18"/>
                <w:lang w:bidi="ar"/>
              </w:rPr>
              <w:br w:type="textWrapping"/>
            </w:r>
            <w:r>
              <w:rPr>
                <w:rFonts w:hint="eastAsia" w:ascii="宋体" w:hAnsi="宋体" w:cs="等线"/>
                <w:b w:val="0"/>
                <w:kern w:val="0"/>
                <w:sz w:val="18"/>
                <w:szCs w:val="18"/>
                <w:lang w:bidi="ar"/>
              </w:rPr>
              <w:t>非电子化数据填写条数</w:t>
            </w: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621A1763">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参考数据分类分级表</w:t>
            </w: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1E00112D">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参考数据分类分级表</w:t>
            </w:r>
          </w:p>
        </w:tc>
        <w:tc>
          <w:tcPr>
            <w:tcW w:w="1437" w:type="dxa"/>
            <w:tcBorders>
              <w:top w:val="single" w:color="000000" w:sz="4" w:space="0"/>
              <w:left w:val="single" w:color="000000" w:sz="4" w:space="0"/>
              <w:bottom w:val="single" w:color="000000" w:sz="4" w:space="0"/>
              <w:right w:val="single" w:color="000000" w:sz="4" w:space="0"/>
            </w:tcBorders>
            <w:vAlign w:val="center"/>
          </w:tcPr>
          <w:p w14:paraId="039FA785">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选择收集、存储、使用、加工、传输、提供、公开、销毁，可多选</w:t>
            </w: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1EEA4753">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根据合作实际情况填写</w:t>
            </w: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1CBF02DC">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根据合作实际情况填写</w:t>
            </w:r>
          </w:p>
        </w:tc>
      </w:tr>
      <w:tr w14:paraId="0235DD89">
        <w:tblPrEx>
          <w:tblCellMar>
            <w:top w:w="0" w:type="dxa"/>
            <w:left w:w="108" w:type="dxa"/>
            <w:bottom w:w="0" w:type="dxa"/>
            <w:right w:w="108" w:type="dxa"/>
          </w:tblCellMar>
        </w:tblPrEx>
        <w:trPr>
          <w:trHeight w:val="1220"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5B4D74C3">
            <w:pPr>
              <w:widowControl/>
              <w:spacing w:before="120" w:after="120" w:line="240" w:lineRule="auto"/>
              <w:rPr>
                <w:rFonts w:hint="eastAsia" w:ascii="宋体" w:hAnsi="宋体" w:cs="等线"/>
                <w:b w:val="0"/>
                <w:kern w:val="0"/>
                <w:sz w:val="18"/>
                <w:szCs w:val="18"/>
                <w:lang w:bidi="ar"/>
              </w:rPr>
            </w:pPr>
            <w:r>
              <w:rPr>
                <w:rFonts w:hint="eastAsia" w:ascii="宋体" w:hAnsi="宋体" w:cs="等线"/>
                <w:b w:val="0"/>
                <w:kern w:val="0"/>
                <w:sz w:val="18"/>
                <w:szCs w:val="18"/>
                <w:lang w:bidi="ar"/>
              </w:rPr>
              <w:t>举例</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4585437E">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用户上网日志</w:t>
            </w: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247B0CC5">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1GB</w:t>
            </w: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1FA5ACCC">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一般数据-3级</w:t>
            </w: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31E2CFAC">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C1-2：服务记录和日志</w:t>
            </w: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6545D0D9">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收集、存储、传输、提供</w:t>
            </w: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426A0D18">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XX系统的运维支撑</w:t>
            </w:r>
          </w:p>
        </w:tc>
        <w:tc>
          <w:tcPr>
            <w:tcW w:w="1491" w:type="dxa"/>
            <w:tcBorders>
              <w:top w:val="single" w:color="000000" w:sz="4" w:space="0"/>
              <w:left w:val="single" w:color="000000" w:sz="4" w:space="0"/>
              <w:bottom w:val="single" w:color="000000" w:sz="4" w:space="0"/>
              <w:right w:val="single" w:color="000000" w:sz="4" w:space="0"/>
            </w:tcBorders>
            <w:vAlign w:val="center"/>
          </w:tcPr>
          <w:p w14:paraId="798519A6">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XX系统的用户上网日志数据</w:t>
            </w:r>
          </w:p>
        </w:tc>
      </w:tr>
      <w:tr w14:paraId="0A431EAD">
        <w:tblPrEx>
          <w:tblCellMar>
            <w:top w:w="0" w:type="dxa"/>
            <w:left w:w="108" w:type="dxa"/>
            <w:bottom w:w="0" w:type="dxa"/>
            <w:right w:w="108" w:type="dxa"/>
          </w:tblCellMar>
        </w:tblPrEx>
        <w:trPr>
          <w:trHeight w:val="440"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6780775B">
            <w:pPr>
              <w:spacing w:before="120" w:after="120" w:line="240" w:lineRule="auto"/>
              <w:rPr>
                <w:rFonts w:hint="eastAsia" w:ascii="宋体" w:hAnsi="宋体" w:cs="等线"/>
                <w:b w:val="0"/>
                <w:sz w:val="18"/>
                <w:szCs w:val="18"/>
                <w:lang w:bidi="ar"/>
              </w:rPr>
            </w:pPr>
            <w:r>
              <w:rPr>
                <w:rFonts w:hint="eastAsia" w:ascii="宋体" w:hAnsi="宋体" w:cs="等线"/>
                <w:b w:val="0"/>
                <w:sz w:val="18"/>
                <w:szCs w:val="18"/>
                <w:lang w:bidi="ar"/>
              </w:rPr>
              <w:t>1</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466FCCCE">
            <w:pPr>
              <w:spacing w:before="120" w:after="120" w:line="240" w:lineRule="auto"/>
              <w:rPr>
                <w:rFonts w:hint="eastAsia" w:ascii="宋体" w:hAnsi="宋体" w:cs="等线"/>
                <w:b w:val="0"/>
                <w:sz w:val="18"/>
                <w:szCs w:val="18"/>
                <w:lang w:bidi="ar"/>
              </w:rPr>
            </w:pP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4A10D726">
            <w:pPr>
              <w:spacing w:before="120" w:after="120" w:line="240" w:lineRule="auto"/>
              <w:rPr>
                <w:rFonts w:hint="eastAsia" w:ascii="宋体" w:hAnsi="宋体" w:cs="等线"/>
                <w:b w:val="0"/>
                <w:sz w:val="18"/>
                <w:szCs w:val="18"/>
                <w:lang w:bidi="ar"/>
              </w:rPr>
            </w:pP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031A9E41">
            <w:pPr>
              <w:spacing w:before="120" w:after="120" w:line="240" w:lineRule="auto"/>
              <w:rPr>
                <w:rFonts w:hint="eastAsia" w:ascii="宋体" w:hAnsi="宋体" w:cs="等线"/>
                <w:b w:val="0"/>
                <w:sz w:val="18"/>
                <w:szCs w:val="18"/>
                <w:lang w:bidi="ar"/>
              </w:rPr>
            </w:pP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2F35E819">
            <w:pPr>
              <w:spacing w:before="120" w:after="120" w:line="240" w:lineRule="auto"/>
              <w:rPr>
                <w:rFonts w:hint="eastAsia" w:ascii="宋体" w:hAnsi="宋体" w:cs="等线"/>
                <w:b w:val="0"/>
                <w:sz w:val="18"/>
                <w:szCs w:val="18"/>
                <w:lang w:bidi="ar"/>
              </w:rPr>
            </w:pP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4215E1AC">
            <w:pPr>
              <w:spacing w:before="120" w:after="120" w:line="240" w:lineRule="auto"/>
              <w:rPr>
                <w:rFonts w:hint="eastAsia" w:ascii="宋体" w:hAnsi="宋体" w:cs="等线"/>
                <w:b w:val="0"/>
                <w:sz w:val="18"/>
                <w:szCs w:val="18"/>
                <w:lang w:bidi="ar"/>
              </w:rPr>
            </w:pP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5C7F651D">
            <w:pPr>
              <w:spacing w:before="120" w:after="120" w:line="240" w:lineRule="auto"/>
              <w:rPr>
                <w:rFonts w:hint="eastAsia" w:ascii="宋体" w:hAnsi="宋体" w:cs="等线"/>
                <w:b w:val="0"/>
                <w:sz w:val="18"/>
                <w:szCs w:val="18"/>
                <w:lang w:bidi="ar"/>
              </w:rPr>
            </w:pPr>
          </w:p>
        </w:tc>
        <w:tc>
          <w:tcPr>
            <w:tcW w:w="1491" w:type="dxa"/>
            <w:tcBorders>
              <w:top w:val="single" w:color="000000" w:sz="4" w:space="0"/>
              <w:left w:val="single" w:color="000000" w:sz="4" w:space="0"/>
              <w:bottom w:val="single" w:color="000000" w:sz="4" w:space="0"/>
              <w:right w:val="single" w:color="000000" w:sz="4" w:space="0"/>
            </w:tcBorders>
            <w:vAlign w:val="center"/>
          </w:tcPr>
          <w:p w14:paraId="1E56FD60">
            <w:pPr>
              <w:spacing w:before="120" w:after="120" w:line="240" w:lineRule="auto"/>
              <w:rPr>
                <w:rFonts w:hint="eastAsia" w:ascii="宋体" w:hAnsi="宋体" w:cs="等线"/>
                <w:b w:val="0"/>
                <w:sz w:val="18"/>
                <w:szCs w:val="18"/>
                <w:lang w:bidi="ar"/>
              </w:rPr>
            </w:pPr>
          </w:p>
        </w:tc>
      </w:tr>
      <w:tr w14:paraId="125809A9">
        <w:tblPrEx>
          <w:tblCellMar>
            <w:top w:w="0" w:type="dxa"/>
            <w:left w:w="108" w:type="dxa"/>
            <w:bottom w:w="0" w:type="dxa"/>
            <w:right w:w="108" w:type="dxa"/>
          </w:tblCellMar>
        </w:tblPrEx>
        <w:trPr>
          <w:trHeight w:val="276"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4BFC7B4F">
            <w:pPr>
              <w:spacing w:before="120" w:after="120" w:line="240" w:lineRule="auto"/>
              <w:rPr>
                <w:rFonts w:hint="eastAsia" w:ascii="宋体" w:hAnsi="宋体" w:cs="等线"/>
                <w:b w:val="0"/>
                <w:sz w:val="18"/>
                <w:szCs w:val="18"/>
                <w:lang w:bidi="ar"/>
              </w:rPr>
            </w:pPr>
            <w:r>
              <w:rPr>
                <w:rFonts w:hint="eastAsia" w:ascii="宋体" w:hAnsi="宋体" w:cs="等线"/>
                <w:b w:val="0"/>
                <w:sz w:val="18"/>
                <w:szCs w:val="18"/>
                <w:lang w:bidi="ar"/>
              </w:rPr>
              <w:t>2</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301362D6">
            <w:pPr>
              <w:spacing w:before="120" w:after="120" w:line="240" w:lineRule="auto"/>
              <w:rPr>
                <w:rFonts w:hint="eastAsia" w:ascii="宋体" w:hAnsi="宋体" w:cs="等线"/>
                <w:b w:val="0"/>
                <w:sz w:val="18"/>
                <w:szCs w:val="18"/>
                <w:lang w:bidi="ar"/>
              </w:rPr>
            </w:pP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72C37D1D">
            <w:pPr>
              <w:spacing w:before="120" w:after="120" w:line="240" w:lineRule="auto"/>
              <w:rPr>
                <w:rFonts w:hint="eastAsia" w:ascii="宋体" w:hAnsi="宋体" w:cs="等线"/>
                <w:b w:val="0"/>
                <w:sz w:val="18"/>
                <w:szCs w:val="18"/>
                <w:lang w:bidi="ar"/>
              </w:rPr>
            </w:pP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50A3A56A">
            <w:pPr>
              <w:spacing w:before="120" w:after="120" w:line="240" w:lineRule="auto"/>
              <w:rPr>
                <w:rFonts w:hint="eastAsia" w:ascii="宋体" w:hAnsi="宋体" w:cs="等线"/>
                <w:b w:val="0"/>
                <w:sz w:val="18"/>
                <w:szCs w:val="18"/>
                <w:lang w:bidi="ar"/>
              </w:rPr>
            </w:pP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310DB24B">
            <w:pPr>
              <w:spacing w:before="120" w:after="120" w:line="240" w:lineRule="auto"/>
              <w:rPr>
                <w:rFonts w:hint="eastAsia" w:ascii="宋体" w:hAnsi="宋体" w:cs="等线"/>
                <w:b w:val="0"/>
                <w:sz w:val="18"/>
                <w:szCs w:val="18"/>
                <w:lang w:bidi="ar"/>
              </w:rPr>
            </w:pP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757DB877">
            <w:pPr>
              <w:spacing w:before="120" w:after="120" w:line="240" w:lineRule="auto"/>
              <w:rPr>
                <w:rFonts w:hint="eastAsia" w:ascii="宋体" w:hAnsi="宋体" w:cs="等线"/>
                <w:b w:val="0"/>
                <w:sz w:val="18"/>
                <w:szCs w:val="18"/>
                <w:lang w:bidi="ar"/>
              </w:rPr>
            </w:pP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731AA989">
            <w:pPr>
              <w:spacing w:before="120" w:after="120" w:line="240" w:lineRule="auto"/>
              <w:rPr>
                <w:rFonts w:hint="eastAsia" w:ascii="宋体" w:hAnsi="宋体" w:cs="等线"/>
                <w:b w:val="0"/>
                <w:sz w:val="18"/>
                <w:szCs w:val="18"/>
                <w:lang w:bidi="ar"/>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0E6D3CB">
            <w:pPr>
              <w:spacing w:before="120" w:after="120" w:line="240" w:lineRule="auto"/>
              <w:rPr>
                <w:rFonts w:hint="eastAsia" w:ascii="宋体" w:hAnsi="宋体" w:cs="等线"/>
                <w:b w:val="0"/>
                <w:sz w:val="18"/>
                <w:szCs w:val="18"/>
                <w:lang w:bidi="ar"/>
              </w:rPr>
            </w:pPr>
          </w:p>
        </w:tc>
      </w:tr>
      <w:tr w14:paraId="383272C9">
        <w:tblPrEx>
          <w:tblCellMar>
            <w:top w:w="0" w:type="dxa"/>
            <w:left w:w="108" w:type="dxa"/>
            <w:bottom w:w="0" w:type="dxa"/>
            <w:right w:w="108" w:type="dxa"/>
          </w:tblCellMar>
        </w:tblPrEx>
        <w:trPr>
          <w:trHeight w:val="276"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567755FC">
            <w:pPr>
              <w:spacing w:before="120" w:after="120" w:line="240" w:lineRule="auto"/>
              <w:rPr>
                <w:rFonts w:hint="eastAsia" w:ascii="宋体" w:hAnsi="宋体" w:cs="等线"/>
                <w:b w:val="0"/>
                <w:sz w:val="18"/>
                <w:szCs w:val="18"/>
                <w:lang w:bidi="ar"/>
              </w:rPr>
            </w:pPr>
            <w:r>
              <w:rPr>
                <w:rFonts w:hint="eastAsia" w:ascii="宋体" w:hAnsi="宋体" w:cs="等线"/>
                <w:b w:val="0"/>
                <w:sz w:val="18"/>
                <w:szCs w:val="18"/>
                <w:lang w:bidi="ar"/>
              </w:rPr>
              <w:t>3</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3B2A8A3A">
            <w:pPr>
              <w:spacing w:before="120" w:after="120" w:line="240" w:lineRule="auto"/>
              <w:rPr>
                <w:rFonts w:hint="eastAsia" w:ascii="宋体" w:hAnsi="宋体" w:cs="等线"/>
                <w:b w:val="0"/>
                <w:sz w:val="18"/>
                <w:szCs w:val="18"/>
                <w:lang w:bidi="ar"/>
              </w:rPr>
            </w:pP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6A059933">
            <w:pPr>
              <w:spacing w:before="120" w:after="120" w:line="240" w:lineRule="auto"/>
              <w:rPr>
                <w:rFonts w:hint="eastAsia" w:ascii="宋体" w:hAnsi="宋体" w:cs="等线"/>
                <w:b w:val="0"/>
                <w:sz w:val="18"/>
                <w:szCs w:val="18"/>
                <w:lang w:bidi="ar"/>
              </w:rPr>
            </w:pP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73D33A54">
            <w:pPr>
              <w:spacing w:before="120" w:after="120" w:line="240" w:lineRule="auto"/>
              <w:rPr>
                <w:rFonts w:hint="eastAsia" w:ascii="宋体" w:hAnsi="宋体" w:cs="等线"/>
                <w:b w:val="0"/>
                <w:sz w:val="18"/>
                <w:szCs w:val="18"/>
                <w:lang w:bidi="ar"/>
              </w:rPr>
            </w:pP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09718B93">
            <w:pPr>
              <w:spacing w:before="120" w:after="120" w:line="240" w:lineRule="auto"/>
              <w:rPr>
                <w:rFonts w:hint="eastAsia" w:ascii="宋体" w:hAnsi="宋体" w:cs="等线"/>
                <w:b w:val="0"/>
                <w:sz w:val="18"/>
                <w:szCs w:val="18"/>
                <w:lang w:bidi="ar"/>
              </w:rPr>
            </w:pP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64043EF9">
            <w:pPr>
              <w:spacing w:before="120" w:after="120" w:line="240" w:lineRule="auto"/>
              <w:rPr>
                <w:rFonts w:hint="eastAsia" w:ascii="宋体" w:hAnsi="宋体" w:cs="等线"/>
                <w:b w:val="0"/>
                <w:sz w:val="18"/>
                <w:szCs w:val="18"/>
                <w:lang w:bidi="ar"/>
              </w:rPr>
            </w:pP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11F0B59E">
            <w:pPr>
              <w:spacing w:before="120" w:after="120" w:line="240" w:lineRule="auto"/>
              <w:rPr>
                <w:rFonts w:hint="eastAsia" w:ascii="宋体" w:hAnsi="宋体" w:cs="等线"/>
                <w:b w:val="0"/>
                <w:sz w:val="18"/>
                <w:szCs w:val="18"/>
                <w:lang w:bidi="ar"/>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5A743C19">
            <w:pPr>
              <w:spacing w:before="120" w:after="120" w:line="240" w:lineRule="auto"/>
              <w:rPr>
                <w:rFonts w:hint="eastAsia" w:ascii="宋体" w:hAnsi="宋体" w:cs="等线"/>
                <w:b w:val="0"/>
                <w:sz w:val="18"/>
                <w:szCs w:val="18"/>
                <w:lang w:bidi="ar"/>
              </w:rPr>
            </w:pPr>
          </w:p>
        </w:tc>
      </w:tr>
    </w:tbl>
    <w:p w14:paraId="1AB9237C">
      <w:pPr>
        <w:pStyle w:val="102"/>
        <w:rPr>
          <w:rFonts w:hint="eastAsia" w:ascii="宋体" w:hAnsi="宋体"/>
          <w:sz w:val="24"/>
        </w:rPr>
      </w:pPr>
    </w:p>
    <w:p w14:paraId="4B931EFE">
      <w:pPr>
        <w:spacing w:line="360" w:lineRule="auto"/>
        <w:jc w:val="left"/>
        <w:rPr>
          <w:rFonts w:hint="eastAsia" w:ascii="宋体" w:hAnsi="宋体" w:cs="等线"/>
          <w:bCs/>
          <w:sz w:val="24"/>
        </w:rPr>
      </w:pPr>
      <w:r>
        <w:rPr>
          <w:rFonts w:hint="eastAsia" w:ascii="宋体" w:hAnsi="宋体" w:cs="等线"/>
          <w:bCs/>
          <w:sz w:val="24"/>
        </w:rPr>
        <w:t>附表附录：数据分级分类表</w:t>
      </w:r>
    </w:p>
    <w:tbl>
      <w:tblPr>
        <w:tblStyle w:val="18"/>
        <w:tblW w:w="8477" w:type="dxa"/>
        <w:tblInd w:w="-27" w:type="dxa"/>
        <w:tblLayout w:type="autofit"/>
        <w:tblCellMar>
          <w:top w:w="0" w:type="dxa"/>
          <w:left w:w="108" w:type="dxa"/>
          <w:bottom w:w="0" w:type="dxa"/>
          <w:right w:w="108" w:type="dxa"/>
        </w:tblCellMar>
      </w:tblPr>
      <w:tblGrid>
        <w:gridCol w:w="972"/>
        <w:gridCol w:w="7505"/>
      </w:tblGrid>
      <w:tr w14:paraId="74527E60">
        <w:tblPrEx>
          <w:tblCellMar>
            <w:top w:w="0" w:type="dxa"/>
            <w:left w:w="108" w:type="dxa"/>
            <w:bottom w:w="0" w:type="dxa"/>
            <w:right w:w="108" w:type="dxa"/>
          </w:tblCellMar>
        </w:tblPrEx>
        <w:trPr>
          <w:trHeight w:val="422" w:hRule="atLeast"/>
        </w:trPr>
        <w:tc>
          <w:tcPr>
            <w:tcW w:w="97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618D308">
            <w:pPr>
              <w:widowControl/>
              <w:spacing w:line="240" w:lineRule="auto"/>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数据分级</w:t>
            </w:r>
          </w:p>
        </w:tc>
        <w:tc>
          <w:tcPr>
            <w:tcW w:w="750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164D529">
            <w:pPr>
              <w:widowControl/>
              <w:spacing w:line="240" w:lineRule="auto"/>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数据分类</w:t>
            </w:r>
          </w:p>
        </w:tc>
      </w:tr>
      <w:tr w14:paraId="7376FD12">
        <w:tblPrEx>
          <w:tblCellMar>
            <w:top w:w="0" w:type="dxa"/>
            <w:left w:w="108" w:type="dxa"/>
            <w:bottom w:w="0" w:type="dxa"/>
            <w:right w:w="108" w:type="dxa"/>
          </w:tblCellMar>
        </w:tblPrEx>
        <w:trPr>
          <w:trHeight w:val="878" w:hRule="atLeast"/>
        </w:trPr>
        <w:tc>
          <w:tcPr>
            <w:tcW w:w="972" w:type="dxa"/>
            <w:tcBorders>
              <w:top w:val="single" w:color="000000" w:sz="4" w:space="0"/>
              <w:left w:val="single" w:color="000000" w:sz="4" w:space="0"/>
              <w:bottom w:val="single" w:color="000000" w:sz="4" w:space="0"/>
              <w:right w:val="single" w:color="000000" w:sz="4" w:space="0"/>
            </w:tcBorders>
            <w:vAlign w:val="center"/>
          </w:tcPr>
          <w:p w14:paraId="1BC72C14">
            <w:pPr>
              <w:widowControl/>
              <w:spacing w:line="240" w:lineRule="auto"/>
              <w:jc w:val="center"/>
              <w:textAlignment w:val="center"/>
              <w:rPr>
                <w:rFonts w:hint="eastAsia" w:ascii="宋体" w:hAnsi="宋体" w:cs="宋体"/>
                <w:b w:val="0"/>
                <w:bCs/>
                <w:color w:val="000000"/>
                <w:sz w:val="18"/>
                <w:szCs w:val="18"/>
              </w:rPr>
            </w:pPr>
            <w:r>
              <w:rPr>
                <w:rFonts w:hint="eastAsia" w:ascii="宋体" w:hAnsi="宋体" w:cs="宋体"/>
                <w:b w:val="0"/>
                <w:bCs/>
                <w:color w:val="000000"/>
                <w:kern w:val="0"/>
                <w:sz w:val="18"/>
                <w:szCs w:val="18"/>
                <w:lang w:bidi="ar"/>
              </w:rPr>
              <w:t>核心数据</w:t>
            </w:r>
          </w:p>
        </w:tc>
        <w:tc>
          <w:tcPr>
            <w:tcW w:w="7505" w:type="dxa"/>
            <w:tcBorders>
              <w:top w:val="single" w:color="000000" w:sz="4" w:space="0"/>
              <w:left w:val="single" w:color="000000" w:sz="4" w:space="0"/>
              <w:bottom w:val="single" w:color="000000" w:sz="4" w:space="0"/>
              <w:right w:val="single" w:color="000000" w:sz="4" w:space="0"/>
            </w:tcBorders>
            <w:vAlign w:val="center"/>
          </w:tcPr>
          <w:p w14:paraId="42F2B0D7">
            <w:pPr>
              <w:widowControl/>
              <w:spacing w:line="240" w:lineRule="auto"/>
              <w:jc w:val="left"/>
              <w:textAlignment w:val="center"/>
              <w:rPr>
                <w:rFonts w:hint="eastAsia" w:ascii="宋体" w:hAnsi="宋体"/>
                <w:b w:val="0"/>
                <w:bCs/>
                <w:color w:val="000000"/>
                <w:sz w:val="18"/>
                <w:szCs w:val="18"/>
              </w:rPr>
            </w:pPr>
            <w:r>
              <w:rPr>
                <w:rFonts w:ascii="宋体" w:hAnsi="宋体"/>
                <w:b w:val="0"/>
                <w:bCs/>
                <w:color w:val="000000"/>
                <w:kern w:val="0"/>
                <w:sz w:val="18"/>
                <w:szCs w:val="18"/>
                <w:lang w:bidi="ar"/>
              </w:rPr>
              <w:t xml:space="preserve">H1-1 </w:t>
            </w:r>
            <w:r>
              <w:rPr>
                <w:rStyle w:val="98"/>
                <w:rFonts w:hint="default"/>
                <w:b w:val="0"/>
                <w:bCs/>
                <w:lang w:bidi="ar"/>
              </w:rPr>
              <w:t>网络规划建设、</w:t>
            </w:r>
            <w:r>
              <w:rPr>
                <w:rStyle w:val="99"/>
                <w:rFonts w:ascii="宋体" w:hAnsi="宋体"/>
                <w:b w:val="0"/>
                <w:bCs/>
                <w:lang w:bidi="ar"/>
              </w:rPr>
              <w:t xml:space="preserve">H1-2 </w:t>
            </w:r>
            <w:r>
              <w:rPr>
                <w:rStyle w:val="98"/>
                <w:rFonts w:hint="default"/>
                <w:b w:val="0"/>
                <w:bCs/>
                <w:lang w:bidi="ar"/>
              </w:rPr>
              <w:t>网络运行维护、</w:t>
            </w:r>
            <w:r>
              <w:rPr>
                <w:rStyle w:val="99"/>
                <w:rFonts w:ascii="宋体" w:hAnsi="宋体"/>
                <w:b w:val="0"/>
                <w:bCs/>
                <w:lang w:bidi="ar"/>
              </w:rPr>
              <w:t xml:space="preserve">H2-1 </w:t>
            </w:r>
            <w:r>
              <w:rPr>
                <w:rStyle w:val="98"/>
                <w:rFonts w:hint="default"/>
                <w:b w:val="0"/>
                <w:bCs/>
                <w:lang w:bidi="ar"/>
              </w:rPr>
              <w:t>网络与数据安全保障、</w:t>
            </w:r>
            <w:r>
              <w:rPr>
                <w:rStyle w:val="99"/>
                <w:rFonts w:ascii="宋体" w:hAnsi="宋体"/>
                <w:b w:val="0"/>
                <w:bCs/>
                <w:lang w:bidi="ar"/>
              </w:rPr>
              <w:t xml:space="preserve">H2-2 </w:t>
            </w:r>
            <w:r>
              <w:rPr>
                <w:rStyle w:val="98"/>
                <w:rFonts w:hint="default"/>
                <w:b w:val="0"/>
                <w:bCs/>
                <w:lang w:bidi="ar"/>
              </w:rPr>
              <w:t>应急通信保障、</w:t>
            </w:r>
            <w:r>
              <w:rPr>
                <w:rStyle w:val="99"/>
                <w:rFonts w:ascii="宋体" w:hAnsi="宋体"/>
                <w:b w:val="0"/>
                <w:bCs/>
                <w:lang w:bidi="ar"/>
              </w:rPr>
              <w:t xml:space="preserve">H3-1 </w:t>
            </w:r>
            <w:r>
              <w:rPr>
                <w:rStyle w:val="98"/>
                <w:rFonts w:hint="default"/>
                <w:b w:val="0"/>
                <w:bCs/>
                <w:lang w:bidi="ar"/>
              </w:rPr>
              <w:t>行业发展、</w:t>
            </w:r>
            <w:r>
              <w:rPr>
                <w:rStyle w:val="99"/>
                <w:rFonts w:ascii="宋体" w:hAnsi="宋体"/>
                <w:b w:val="0"/>
                <w:bCs/>
                <w:lang w:bidi="ar"/>
              </w:rPr>
              <w:t xml:space="preserve">H4-1 </w:t>
            </w:r>
            <w:r>
              <w:rPr>
                <w:rStyle w:val="98"/>
                <w:rFonts w:hint="default"/>
                <w:b w:val="0"/>
                <w:bCs/>
                <w:lang w:bidi="ar"/>
              </w:rPr>
              <w:t>重大科技成果、</w:t>
            </w:r>
            <w:r>
              <w:rPr>
                <w:rStyle w:val="99"/>
                <w:rFonts w:ascii="宋体" w:hAnsi="宋体"/>
                <w:b w:val="0"/>
                <w:bCs/>
                <w:lang w:bidi="ar"/>
              </w:rPr>
              <w:t xml:space="preserve">H4-2 </w:t>
            </w:r>
            <w:r>
              <w:rPr>
                <w:rStyle w:val="98"/>
                <w:rFonts w:hint="default"/>
                <w:b w:val="0"/>
                <w:bCs/>
                <w:lang w:bidi="ar"/>
              </w:rPr>
              <w:t>国家科技计划、</w:t>
            </w:r>
            <w:r>
              <w:rPr>
                <w:rStyle w:val="99"/>
                <w:rFonts w:ascii="宋体" w:hAnsi="宋体"/>
                <w:b w:val="0"/>
                <w:bCs/>
                <w:lang w:bidi="ar"/>
              </w:rPr>
              <w:t xml:space="preserve">H5-1 </w:t>
            </w:r>
            <w:r>
              <w:rPr>
                <w:rStyle w:val="98"/>
                <w:rFonts w:hint="default"/>
                <w:b w:val="0"/>
                <w:bCs/>
                <w:lang w:bidi="ar"/>
              </w:rPr>
              <w:t>其他</w:t>
            </w:r>
          </w:p>
        </w:tc>
      </w:tr>
      <w:tr w14:paraId="2D1DD805">
        <w:tblPrEx>
          <w:tblCellMar>
            <w:top w:w="0" w:type="dxa"/>
            <w:left w:w="108" w:type="dxa"/>
            <w:bottom w:w="0" w:type="dxa"/>
            <w:right w:w="108" w:type="dxa"/>
          </w:tblCellMar>
        </w:tblPrEx>
        <w:trPr>
          <w:trHeight w:val="720" w:hRule="atLeast"/>
        </w:trPr>
        <w:tc>
          <w:tcPr>
            <w:tcW w:w="972" w:type="dxa"/>
            <w:tcBorders>
              <w:top w:val="single" w:color="000000" w:sz="4" w:space="0"/>
              <w:left w:val="single" w:color="000000" w:sz="4" w:space="0"/>
              <w:bottom w:val="single" w:color="000000" w:sz="4" w:space="0"/>
              <w:right w:val="single" w:color="000000" w:sz="4" w:space="0"/>
            </w:tcBorders>
            <w:vAlign w:val="center"/>
          </w:tcPr>
          <w:p w14:paraId="36D79AFE">
            <w:pPr>
              <w:widowControl/>
              <w:spacing w:line="240" w:lineRule="auto"/>
              <w:jc w:val="center"/>
              <w:textAlignment w:val="center"/>
              <w:rPr>
                <w:rFonts w:hint="eastAsia" w:ascii="宋体" w:hAnsi="宋体" w:cs="宋体"/>
                <w:b w:val="0"/>
                <w:bCs/>
                <w:color w:val="000000"/>
                <w:sz w:val="18"/>
                <w:szCs w:val="18"/>
              </w:rPr>
            </w:pPr>
            <w:r>
              <w:rPr>
                <w:rFonts w:hint="eastAsia" w:ascii="宋体" w:hAnsi="宋体" w:cs="宋体"/>
                <w:b w:val="0"/>
                <w:bCs/>
                <w:color w:val="000000"/>
                <w:kern w:val="0"/>
                <w:sz w:val="18"/>
                <w:szCs w:val="18"/>
                <w:lang w:bidi="ar"/>
              </w:rPr>
              <w:t>重要数据</w:t>
            </w:r>
          </w:p>
        </w:tc>
        <w:tc>
          <w:tcPr>
            <w:tcW w:w="7505" w:type="dxa"/>
            <w:tcBorders>
              <w:top w:val="single" w:color="000000" w:sz="4" w:space="0"/>
              <w:left w:val="single" w:color="000000" w:sz="4" w:space="0"/>
              <w:bottom w:val="single" w:color="000000" w:sz="4" w:space="0"/>
              <w:right w:val="single" w:color="000000" w:sz="4" w:space="0"/>
            </w:tcBorders>
            <w:vAlign w:val="center"/>
          </w:tcPr>
          <w:p w14:paraId="0861DB11">
            <w:pPr>
              <w:widowControl/>
              <w:spacing w:line="240" w:lineRule="auto"/>
              <w:jc w:val="left"/>
              <w:textAlignment w:val="center"/>
              <w:rPr>
                <w:rFonts w:hint="eastAsia" w:ascii="宋体" w:hAnsi="宋体"/>
                <w:b w:val="0"/>
                <w:bCs/>
                <w:color w:val="000000"/>
                <w:sz w:val="18"/>
                <w:szCs w:val="18"/>
              </w:rPr>
            </w:pPr>
            <w:r>
              <w:rPr>
                <w:rFonts w:ascii="宋体" w:hAnsi="宋体"/>
                <w:b w:val="0"/>
                <w:bCs/>
                <w:color w:val="000000"/>
                <w:kern w:val="0"/>
                <w:sz w:val="18"/>
                <w:szCs w:val="18"/>
                <w:lang w:bidi="ar"/>
              </w:rPr>
              <w:t xml:space="preserve">Z1-1 </w:t>
            </w:r>
            <w:r>
              <w:rPr>
                <w:rStyle w:val="98"/>
                <w:rFonts w:hint="default"/>
                <w:b w:val="0"/>
                <w:bCs/>
                <w:lang w:bidi="ar"/>
              </w:rPr>
              <w:t>网络规划建设、</w:t>
            </w:r>
            <w:r>
              <w:rPr>
                <w:rStyle w:val="99"/>
                <w:rFonts w:ascii="宋体" w:hAnsi="宋体"/>
                <w:b w:val="0"/>
                <w:bCs/>
                <w:lang w:bidi="ar"/>
              </w:rPr>
              <w:t xml:space="preserve">Z1-2 </w:t>
            </w:r>
            <w:r>
              <w:rPr>
                <w:rStyle w:val="98"/>
                <w:rFonts w:hint="default"/>
                <w:b w:val="0"/>
                <w:bCs/>
                <w:lang w:bidi="ar"/>
              </w:rPr>
              <w:t>网络运行维护、</w:t>
            </w:r>
            <w:r>
              <w:rPr>
                <w:rStyle w:val="99"/>
                <w:rFonts w:ascii="宋体" w:hAnsi="宋体"/>
                <w:b w:val="0"/>
                <w:bCs/>
                <w:lang w:bidi="ar"/>
              </w:rPr>
              <w:t xml:space="preserve">Z2-1 </w:t>
            </w:r>
            <w:r>
              <w:rPr>
                <w:rStyle w:val="98"/>
                <w:rFonts w:hint="default"/>
                <w:b w:val="0"/>
                <w:bCs/>
                <w:lang w:bidi="ar"/>
              </w:rPr>
              <w:t>网络与数据安全保障、</w:t>
            </w:r>
            <w:r>
              <w:rPr>
                <w:rStyle w:val="99"/>
                <w:rFonts w:ascii="宋体" w:hAnsi="宋体"/>
                <w:b w:val="0"/>
                <w:bCs/>
                <w:lang w:bidi="ar"/>
              </w:rPr>
              <w:t xml:space="preserve">Z2-2 </w:t>
            </w:r>
            <w:r>
              <w:rPr>
                <w:rStyle w:val="98"/>
                <w:rFonts w:hint="default"/>
                <w:b w:val="0"/>
                <w:bCs/>
                <w:lang w:bidi="ar"/>
              </w:rPr>
              <w:t>物理安全保障、</w:t>
            </w:r>
            <w:r>
              <w:rPr>
                <w:rStyle w:val="99"/>
                <w:rFonts w:ascii="宋体" w:hAnsi="宋体"/>
                <w:b w:val="0"/>
                <w:bCs/>
                <w:lang w:bidi="ar"/>
              </w:rPr>
              <w:t xml:space="preserve">Z2-3 </w:t>
            </w:r>
            <w:r>
              <w:rPr>
                <w:rStyle w:val="98"/>
                <w:rFonts w:hint="default"/>
                <w:b w:val="0"/>
                <w:bCs/>
                <w:lang w:bidi="ar"/>
              </w:rPr>
              <w:t>应急通信保障、</w:t>
            </w:r>
            <w:r>
              <w:rPr>
                <w:rStyle w:val="99"/>
                <w:rFonts w:ascii="宋体" w:hAnsi="宋体"/>
                <w:b w:val="0"/>
                <w:bCs/>
                <w:lang w:bidi="ar"/>
              </w:rPr>
              <w:t xml:space="preserve">Z3-1 </w:t>
            </w:r>
            <w:r>
              <w:rPr>
                <w:rStyle w:val="98"/>
                <w:rFonts w:hint="default"/>
                <w:b w:val="0"/>
                <w:bCs/>
                <w:lang w:bidi="ar"/>
              </w:rPr>
              <w:t>行业发展、</w:t>
            </w:r>
            <w:r>
              <w:rPr>
                <w:rStyle w:val="99"/>
                <w:rFonts w:ascii="宋体" w:hAnsi="宋体"/>
                <w:b w:val="0"/>
                <w:bCs/>
                <w:lang w:bidi="ar"/>
              </w:rPr>
              <w:t xml:space="preserve">Z3-2 </w:t>
            </w:r>
            <w:r>
              <w:rPr>
                <w:rStyle w:val="98"/>
                <w:rFonts w:hint="default"/>
                <w:b w:val="0"/>
                <w:bCs/>
                <w:lang w:bidi="ar"/>
              </w:rPr>
              <w:t>行业发展战略规划与重大决策、</w:t>
            </w:r>
            <w:r>
              <w:rPr>
                <w:rStyle w:val="99"/>
                <w:rFonts w:ascii="宋体" w:hAnsi="宋体"/>
                <w:b w:val="0"/>
                <w:bCs/>
                <w:lang w:bidi="ar"/>
              </w:rPr>
              <w:t xml:space="preserve">Z4-1 </w:t>
            </w:r>
            <w:r>
              <w:rPr>
                <w:rStyle w:val="98"/>
                <w:rFonts w:hint="default"/>
                <w:b w:val="0"/>
                <w:bCs/>
                <w:lang w:bidi="ar"/>
              </w:rPr>
              <w:t>出口管制物项、</w:t>
            </w:r>
            <w:r>
              <w:rPr>
                <w:rStyle w:val="99"/>
                <w:rFonts w:ascii="宋体" w:hAnsi="宋体"/>
                <w:b w:val="0"/>
                <w:bCs/>
                <w:lang w:bidi="ar"/>
              </w:rPr>
              <w:t xml:space="preserve">Z4-2 </w:t>
            </w:r>
            <w:r>
              <w:rPr>
                <w:rStyle w:val="98"/>
                <w:rFonts w:hint="default"/>
                <w:b w:val="0"/>
                <w:bCs/>
                <w:lang w:bidi="ar"/>
              </w:rPr>
              <w:t>重大科技成果、</w:t>
            </w:r>
            <w:r>
              <w:rPr>
                <w:rStyle w:val="99"/>
                <w:rFonts w:ascii="宋体" w:hAnsi="宋体"/>
                <w:b w:val="0"/>
                <w:bCs/>
                <w:lang w:bidi="ar"/>
              </w:rPr>
              <w:t xml:space="preserve">Z4-3 </w:t>
            </w:r>
            <w:r>
              <w:rPr>
                <w:rStyle w:val="98"/>
                <w:rFonts w:hint="default"/>
                <w:b w:val="0"/>
                <w:bCs/>
                <w:lang w:bidi="ar"/>
              </w:rPr>
              <w:t>国家科技计划、</w:t>
            </w:r>
            <w:r>
              <w:rPr>
                <w:rStyle w:val="99"/>
                <w:rFonts w:ascii="宋体" w:hAnsi="宋体"/>
                <w:b w:val="0"/>
                <w:bCs/>
                <w:lang w:bidi="ar"/>
              </w:rPr>
              <w:t xml:space="preserve">Z5-1 </w:t>
            </w:r>
            <w:r>
              <w:rPr>
                <w:rStyle w:val="98"/>
                <w:rFonts w:hint="default"/>
                <w:b w:val="0"/>
                <w:bCs/>
                <w:lang w:bidi="ar"/>
              </w:rPr>
              <w:t>一定规模个人信息、</w:t>
            </w:r>
            <w:r>
              <w:rPr>
                <w:rStyle w:val="99"/>
                <w:rFonts w:ascii="宋体" w:hAnsi="宋体"/>
                <w:b w:val="0"/>
                <w:bCs/>
                <w:lang w:bidi="ar"/>
              </w:rPr>
              <w:t xml:space="preserve">Z5-2 </w:t>
            </w:r>
            <w:r>
              <w:rPr>
                <w:rStyle w:val="98"/>
                <w:rFonts w:hint="default"/>
                <w:b w:val="0"/>
                <w:bCs/>
                <w:lang w:bidi="ar"/>
              </w:rPr>
              <w:t>其他</w:t>
            </w:r>
          </w:p>
        </w:tc>
      </w:tr>
      <w:tr w14:paraId="451CE65C">
        <w:tblPrEx>
          <w:tblCellMar>
            <w:top w:w="0" w:type="dxa"/>
            <w:left w:w="108" w:type="dxa"/>
            <w:bottom w:w="0" w:type="dxa"/>
            <w:right w:w="108" w:type="dxa"/>
          </w:tblCellMar>
        </w:tblPrEx>
        <w:trPr>
          <w:trHeight w:val="542" w:hRule="atLeast"/>
        </w:trPr>
        <w:tc>
          <w:tcPr>
            <w:tcW w:w="972" w:type="dxa"/>
            <w:vMerge w:val="restart"/>
            <w:tcBorders>
              <w:top w:val="single" w:color="000000" w:sz="4" w:space="0"/>
              <w:left w:val="single" w:color="000000" w:sz="4" w:space="0"/>
              <w:bottom w:val="single" w:color="000000" w:sz="4" w:space="0"/>
              <w:right w:val="single" w:color="000000" w:sz="4" w:space="0"/>
            </w:tcBorders>
            <w:vAlign w:val="center"/>
          </w:tcPr>
          <w:p w14:paraId="6CF4FE2C">
            <w:pPr>
              <w:widowControl/>
              <w:spacing w:line="240" w:lineRule="auto"/>
              <w:jc w:val="center"/>
              <w:textAlignment w:val="center"/>
              <w:rPr>
                <w:rFonts w:hint="eastAsia" w:ascii="宋体" w:hAnsi="宋体" w:cs="宋体"/>
                <w:b w:val="0"/>
                <w:bCs/>
                <w:color w:val="000000"/>
                <w:sz w:val="18"/>
                <w:szCs w:val="18"/>
              </w:rPr>
            </w:pPr>
            <w:r>
              <w:rPr>
                <w:rFonts w:hint="eastAsia" w:ascii="宋体" w:hAnsi="宋体" w:cs="宋体"/>
                <w:b w:val="0"/>
                <w:bCs/>
                <w:color w:val="000000"/>
                <w:kern w:val="0"/>
                <w:sz w:val="18"/>
                <w:szCs w:val="18"/>
                <w:lang w:bidi="ar"/>
              </w:rPr>
              <w:t>一般数据-</w:t>
            </w:r>
            <w:r>
              <w:rPr>
                <w:rStyle w:val="99"/>
                <w:rFonts w:ascii="宋体" w:hAnsi="宋体"/>
                <w:b w:val="0"/>
                <w:bCs/>
                <w:lang w:bidi="ar"/>
              </w:rPr>
              <w:t>4</w:t>
            </w:r>
            <w:r>
              <w:rPr>
                <w:rStyle w:val="98"/>
                <w:rFonts w:hint="default"/>
                <w:b w:val="0"/>
                <w:bCs/>
                <w:lang w:bidi="ar"/>
              </w:rPr>
              <w:t>级</w:t>
            </w:r>
          </w:p>
        </w:tc>
        <w:tc>
          <w:tcPr>
            <w:tcW w:w="7505" w:type="dxa"/>
            <w:tcBorders>
              <w:top w:val="single" w:color="000000" w:sz="4" w:space="0"/>
              <w:left w:val="single" w:color="000000" w:sz="4" w:space="0"/>
              <w:bottom w:val="single" w:color="000000" w:sz="4" w:space="0"/>
              <w:right w:val="single" w:color="000000" w:sz="4" w:space="0"/>
            </w:tcBorders>
            <w:vAlign w:val="center"/>
          </w:tcPr>
          <w:p w14:paraId="0DC7CD55">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A1-4 </w:t>
            </w:r>
            <w:r>
              <w:rPr>
                <w:rStyle w:val="98"/>
                <w:rFonts w:hint="default"/>
                <w:b w:val="0"/>
                <w:bCs/>
                <w:lang w:bidi="ar"/>
              </w:rPr>
              <w:t>实体身份证明、</w:t>
            </w:r>
            <w:r>
              <w:rPr>
                <w:rStyle w:val="99"/>
                <w:rFonts w:ascii="宋体" w:hAnsi="宋体"/>
                <w:b w:val="0"/>
                <w:bCs/>
                <w:lang w:bidi="ar"/>
              </w:rPr>
              <w:t xml:space="preserve"> A1-5 </w:t>
            </w:r>
            <w:r>
              <w:rPr>
                <w:rStyle w:val="98"/>
                <w:rFonts w:hint="default"/>
                <w:b w:val="0"/>
                <w:bCs/>
                <w:lang w:bidi="ar"/>
              </w:rPr>
              <w:t>用户私密信息、</w:t>
            </w:r>
            <w:r>
              <w:rPr>
                <w:rStyle w:val="99"/>
                <w:rFonts w:ascii="宋体" w:hAnsi="宋体"/>
                <w:b w:val="0"/>
                <w:bCs/>
                <w:lang w:bidi="ar"/>
              </w:rPr>
              <w:t xml:space="preserve">A2-1 </w:t>
            </w:r>
            <w:r>
              <w:rPr>
                <w:rStyle w:val="98"/>
                <w:rFonts w:hint="default"/>
                <w:b w:val="0"/>
                <w:bCs/>
                <w:lang w:bidi="ar"/>
              </w:rPr>
              <w:t>用户密码及关联信息、</w:t>
            </w:r>
            <w:r>
              <w:rPr>
                <w:rStyle w:val="99"/>
                <w:rFonts w:ascii="宋体" w:hAnsi="宋体"/>
                <w:b w:val="0"/>
                <w:bCs/>
                <w:lang w:bidi="ar"/>
              </w:rPr>
              <w:t xml:space="preserve"> B1-2 </w:t>
            </w:r>
            <w:r>
              <w:rPr>
                <w:rStyle w:val="98"/>
                <w:rFonts w:hint="default"/>
                <w:b w:val="0"/>
                <w:bCs/>
                <w:lang w:bidi="ar"/>
              </w:rPr>
              <w:t>联系人信息、</w:t>
            </w:r>
          </w:p>
        </w:tc>
      </w:tr>
      <w:tr w14:paraId="5C215A44">
        <w:tblPrEx>
          <w:tblCellMar>
            <w:top w:w="0" w:type="dxa"/>
            <w:left w:w="108" w:type="dxa"/>
            <w:bottom w:w="0" w:type="dxa"/>
            <w:right w:w="108" w:type="dxa"/>
          </w:tblCellMar>
        </w:tblPrEx>
        <w:trPr>
          <w:trHeight w:val="866" w:hRule="atLeast"/>
        </w:trPr>
        <w:tc>
          <w:tcPr>
            <w:tcW w:w="972" w:type="dxa"/>
            <w:vMerge w:val="continue"/>
            <w:tcBorders>
              <w:top w:val="single" w:color="000000" w:sz="4" w:space="0"/>
              <w:left w:val="single" w:color="000000" w:sz="4" w:space="0"/>
              <w:bottom w:val="single" w:color="000000" w:sz="4" w:space="0"/>
              <w:right w:val="single" w:color="000000" w:sz="4" w:space="0"/>
            </w:tcBorders>
            <w:vAlign w:val="center"/>
          </w:tcPr>
          <w:p w14:paraId="00BE1EE8">
            <w:pPr>
              <w:spacing w:line="240" w:lineRule="auto"/>
              <w:jc w:val="center"/>
              <w:rPr>
                <w:rFonts w:hint="eastAsia" w:ascii="宋体" w:hAnsi="宋体" w:cs="宋体"/>
                <w:b w:val="0"/>
                <w:bCs/>
                <w:color w:val="000000"/>
                <w:sz w:val="18"/>
                <w:szCs w:val="18"/>
              </w:rPr>
            </w:pPr>
          </w:p>
        </w:tc>
        <w:tc>
          <w:tcPr>
            <w:tcW w:w="7505" w:type="dxa"/>
            <w:tcBorders>
              <w:top w:val="single" w:color="000000" w:sz="4" w:space="0"/>
              <w:left w:val="single" w:color="000000" w:sz="4" w:space="0"/>
              <w:bottom w:val="single" w:color="000000" w:sz="4" w:space="0"/>
              <w:right w:val="single" w:color="000000" w:sz="4" w:space="0"/>
            </w:tcBorders>
            <w:vAlign w:val="center"/>
          </w:tcPr>
          <w:p w14:paraId="18B468B3">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E1 </w:t>
            </w:r>
            <w:r>
              <w:rPr>
                <w:rStyle w:val="98"/>
                <w:rFonts w:hint="default"/>
                <w:b w:val="0"/>
                <w:bCs/>
                <w:lang w:bidi="ar"/>
              </w:rPr>
              <w:t>网络规划建设类数据（关键系统，发布前）、</w:t>
            </w:r>
            <w:r>
              <w:rPr>
                <w:rStyle w:val="99"/>
                <w:rFonts w:ascii="宋体" w:hAnsi="宋体"/>
                <w:b w:val="0"/>
                <w:bCs/>
                <w:lang w:bidi="ar"/>
              </w:rPr>
              <w:t xml:space="preserve"> E2 </w:t>
            </w:r>
            <w:r>
              <w:rPr>
                <w:rStyle w:val="98"/>
                <w:rFonts w:hint="default"/>
                <w:b w:val="0"/>
                <w:bCs/>
                <w:lang w:bidi="ar"/>
              </w:rPr>
              <w:t>网络与系统资源类数据（关键系统）、</w:t>
            </w:r>
            <w:r>
              <w:rPr>
                <w:rStyle w:val="99"/>
                <w:rFonts w:ascii="宋体" w:hAnsi="宋体"/>
                <w:b w:val="0"/>
                <w:bCs/>
                <w:lang w:bidi="ar"/>
              </w:rPr>
              <w:t xml:space="preserve"> E3 </w:t>
            </w:r>
            <w:r>
              <w:rPr>
                <w:rStyle w:val="98"/>
                <w:rFonts w:hint="default"/>
                <w:b w:val="0"/>
                <w:bCs/>
                <w:lang w:bidi="ar"/>
              </w:rPr>
              <w:t>网络与系统运维类数据（关键系统）、</w:t>
            </w:r>
            <w:r>
              <w:rPr>
                <w:rStyle w:val="99"/>
                <w:rFonts w:ascii="宋体" w:hAnsi="宋体"/>
                <w:b w:val="0"/>
                <w:bCs/>
                <w:lang w:bidi="ar"/>
              </w:rPr>
              <w:t xml:space="preserve"> E4 </w:t>
            </w:r>
            <w:r>
              <w:rPr>
                <w:rStyle w:val="98"/>
                <w:rFonts w:hint="default"/>
                <w:b w:val="0"/>
                <w:bCs/>
                <w:lang w:bidi="ar"/>
              </w:rPr>
              <w:t>网络安全管理类数据（关键系统）、</w:t>
            </w:r>
          </w:p>
        </w:tc>
      </w:tr>
      <w:tr w14:paraId="0D82AA1C">
        <w:tblPrEx>
          <w:tblCellMar>
            <w:top w:w="0" w:type="dxa"/>
            <w:left w:w="108" w:type="dxa"/>
            <w:bottom w:w="0" w:type="dxa"/>
            <w:right w:w="108" w:type="dxa"/>
          </w:tblCellMar>
        </w:tblPrEx>
        <w:trPr>
          <w:trHeight w:val="782" w:hRule="atLeast"/>
        </w:trPr>
        <w:tc>
          <w:tcPr>
            <w:tcW w:w="972" w:type="dxa"/>
            <w:vMerge w:val="restart"/>
            <w:tcBorders>
              <w:top w:val="single" w:color="000000" w:sz="4" w:space="0"/>
              <w:left w:val="single" w:color="000000" w:sz="4" w:space="0"/>
              <w:bottom w:val="single" w:color="000000" w:sz="4" w:space="0"/>
              <w:right w:val="single" w:color="000000" w:sz="4" w:space="0"/>
            </w:tcBorders>
            <w:vAlign w:val="center"/>
          </w:tcPr>
          <w:p w14:paraId="0690D3BC">
            <w:pPr>
              <w:widowControl/>
              <w:spacing w:line="240" w:lineRule="auto"/>
              <w:jc w:val="center"/>
              <w:textAlignment w:val="center"/>
              <w:rPr>
                <w:rFonts w:hint="eastAsia" w:ascii="宋体" w:hAnsi="宋体" w:cs="宋体"/>
                <w:b w:val="0"/>
                <w:bCs/>
                <w:color w:val="000000"/>
                <w:sz w:val="18"/>
                <w:szCs w:val="18"/>
              </w:rPr>
            </w:pPr>
            <w:r>
              <w:rPr>
                <w:rFonts w:hint="eastAsia" w:ascii="宋体" w:hAnsi="宋体" w:cs="宋体"/>
                <w:b w:val="0"/>
                <w:bCs/>
                <w:color w:val="000000"/>
                <w:kern w:val="0"/>
                <w:sz w:val="18"/>
                <w:szCs w:val="18"/>
                <w:lang w:bidi="ar"/>
              </w:rPr>
              <w:t>一般数据-</w:t>
            </w:r>
            <w:r>
              <w:rPr>
                <w:rStyle w:val="99"/>
                <w:rFonts w:ascii="宋体" w:hAnsi="宋体"/>
                <w:b w:val="0"/>
                <w:bCs/>
                <w:lang w:bidi="ar"/>
              </w:rPr>
              <w:t>3</w:t>
            </w:r>
            <w:r>
              <w:rPr>
                <w:rStyle w:val="98"/>
                <w:rFonts w:hint="default"/>
                <w:b w:val="0"/>
                <w:bCs/>
                <w:lang w:bidi="ar"/>
              </w:rPr>
              <w:t>级</w:t>
            </w:r>
          </w:p>
        </w:tc>
        <w:tc>
          <w:tcPr>
            <w:tcW w:w="7505" w:type="dxa"/>
            <w:tcBorders>
              <w:top w:val="single" w:color="000000" w:sz="4" w:space="0"/>
              <w:left w:val="single" w:color="000000" w:sz="4" w:space="0"/>
              <w:bottom w:val="single" w:color="000000" w:sz="4" w:space="0"/>
              <w:right w:val="single" w:color="000000" w:sz="4" w:space="0"/>
            </w:tcBorders>
            <w:vAlign w:val="center"/>
          </w:tcPr>
          <w:p w14:paraId="7D179A2D">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A1-1 </w:t>
            </w:r>
            <w:r>
              <w:rPr>
                <w:rStyle w:val="98"/>
                <w:rFonts w:hint="default"/>
                <w:b w:val="0"/>
                <w:bCs/>
                <w:lang w:bidi="ar"/>
              </w:rPr>
              <w:t>自然人身份标识、</w:t>
            </w:r>
            <w:r>
              <w:rPr>
                <w:rStyle w:val="99"/>
                <w:rFonts w:ascii="宋体" w:hAnsi="宋体"/>
                <w:b w:val="0"/>
                <w:bCs/>
                <w:lang w:bidi="ar"/>
              </w:rPr>
              <w:t xml:space="preserve">B1-1 </w:t>
            </w:r>
            <w:r>
              <w:rPr>
                <w:rStyle w:val="98"/>
                <w:rFonts w:hint="default"/>
                <w:b w:val="0"/>
                <w:bCs/>
                <w:lang w:bidi="ar"/>
              </w:rPr>
              <w:t>服务内容数据、</w:t>
            </w:r>
            <w:r>
              <w:rPr>
                <w:rStyle w:val="99"/>
                <w:rFonts w:ascii="宋体" w:hAnsi="宋体"/>
                <w:b w:val="0"/>
                <w:bCs/>
                <w:lang w:bidi="ar"/>
              </w:rPr>
              <w:t xml:space="preserve">C1-2 </w:t>
            </w:r>
            <w:r>
              <w:rPr>
                <w:rStyle w:val="98"/>
                <w:rFonts w:hint="default"/>
                <w:b w:val="0"/>
                <w:bCs/>
                <w:lang w:bidi="ar"/>
              </w:rPr>
              <w:t>服务记录和日志、</w:t>
            </w:r>
            <w:r>
              <w:rPr>
                <w:rStyle w:val="99"/>
                <w:rFonts w:ascii="宋体" w:hAnsi="宋体"/>
                <w:b w:val="0"/>
                <w:bCs/>
                <w:lang w:bidi="ar"/>
              </w:rPr>
              <w:t xml:space="preserve">C1-4 </w:t>
            </w:r>
            <w:r>
              <w:rPr>
                <w:rStyle w:val="98"/>
                <w:rFonts w:hint="default"/>
                <w:b w:val="0"/>
                <w:bCs/>
                <w:lang w:bidi="ar"/>
              </w:rPr>
              <w:t>位置数据、</w:t>
            </w:r>
            <w:r>
              <w:rPr>
                <w:rStyle w:val="99"/>
                <w:rFonts w:ascii="宋体" w:hAnsi="宋体"/>
                <w:b w:val="0"/>
                <w:bCs/>
                <w:lang w:bidi="ar"/>
              </w:rPr>
              <w:t xml:space="preserve"> D1-1 </w:t>
            </w:r>
            <w:r>
              <w:rPr>
                <w:rStyle w:val="98"/>
                <w:rFonts w:hint="default"/>
                <w:b w:val="0"/>
                <w:bCs/>
                <w:lang w:bidi="ar"/>
              </w:rPr>
              <w:t>用户使用习惯和行为分析数据、</w:t>
            </w:r>
            <w:r>
              <w:rPr>
                <w:rStyle w:val="99"/>
                <w:rFonts w:ascii="宋体" w:hAnsi="宋体"/>
                <w:b w:val="0"/>
                <w:bCs/>
                <w:lang w:bidi="ar"/>
              </w:rPr>
              <w:t xml:space="preserve"> D1-2 </w:t>
            </w:r>
            <w:r>
              <w:rPr>
                <w:rStyle w:val="98"/>
                <w:rFonts w:hint="default"/>
                <w:b w:val="0"/>
                <w:bCs/>
                <w:lang w:bidi="ar"/>
              </w:rPr>
              <w:t>用户上网行为相关统计分析数据、</w:t>
            </w:r>
          </w:p>
        </w:tc>
      </w:tr>
      <w:tr w14:paraId="26834ECF">
        <w:tblPrEx>
          <w:tblCellMar>
            <w:top w:w="0" w:type="dxa"/>
            <w:left w:w="108" w:type="dxa"/>
            <w:bottom w:w="0" w:type="dxa"/>
            <w:right w:w="108" w:type="dxa"/>
          </w:tblCellMar>
        </w:tblPrEx>
        <w:trPr>
          <w:trHeight w:val="362" w:hRule="atLeast"/>
        </w:trPr>
        <w:tc>
          <w:tcPr>
            <w:tcW w:w="972" w:type="dxa"/>
            <w:vMerge w:val="continue"/>
            <w:tcBorders>
              <w:top w:val="single" w:color="000000" w:sz="4" w:space="0"/>
              <w:left w:val="single" w:color="000000" w:sz="4" w:space="0"/>
              <w:bottom w:val="single" w:color="000000" w:sz="4" w:space="0"/>
              <w:right w:val="single" w:color="000000" w:sz="4" w:space="0"/>
            </w:tcBorders>
            <w:vAlign w:val="center"/>
          </w:tcPr>
          <w:p w14:paraId="68C4AE17">
            <w:pPr>
              <w:spacing w:line="240" w:lineRule="auto"/>
              <w:jc w:val="center"/>
              <w:rPr>
                <w:rFonts w:hint="eastAsia" w:ascii="宋体" w:hAnsi="宋体" w:cs="宋体"/>
                <w:b w:val="0"/>
                <w:bCs/>
                <w:color w:val="000000"/>
                <w:sz w:val="18"/>
                <w:szCs w:val="18"/>
              </w:rPr>
            </w:pPr>
          </w:p>
        </w:tc>
        <w:tc>
          <w:tcPr>
            <w:tcW w:w="7505" w:type="dxa"/>
            <w:tcBorders>
              <w:top w:val="single" w:color="000000" w:sz="4" w:space="0"/>
              <w:left w:val="single" w:color="000000" w:sz="4" w:space="0"/>
              <w:bottom w:val="single" w:color="000000" w:sz="4" w:space="0"/>
              <w:right w:val="single" w:color="000000" w:sz="4" w:space="0"/>
            </w:tcBorders>
            <w:vAlign w:val="center"/>
          </w:tcPr>
          <w:p w14:paraId="5C5791DA">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E1 </w:t>
            </w:r>
            <w:r>
              <w:rPr>
                <w:rStyle w:val="98"/>
                <w:rFonts w:hint="default"/>
                <w:b w:val="0"/>
                <w:bCs/>
                <w:lang w:bidi="ar"/>
              </w:rPr>
              <w:t>网络规划建设类数据（等保</w:t>
            </w:r>
            <w:r>
              <w:rPr>
                <w:rStyle w:val="99"/>
                <w:rFonts w:ascii="宋体" w:hAnsi="宋体"/>
                <w:b w:val="0"/>
                <w:bCs/>
                <w:lang w:bidi="ar"/>
              </w:rPr>
              <w:t>3</w:t>
            </w:r>
            <w:r>
              <w:rPr>
                <w:rStyle w:val="98"/>
                <w:rFonts w:hint="default"/>
                <w:b w:val="0"/>
                <w:bCs/>
                <w:lang w:bidi="ar"/>
              </w:rPr>
              <w:t>级及以上系统，发布前）、</w:t>
            </w:r>
            <w:r>
              <w:rPr>
                <w:rStyle w:val="99"/>
                <w:rFonts w:ascii="宋体" w:hAnsi="宋体"/>
                <w:b w:val="0"/>
                <w:bCs/>
                <w:lang w:bidi="ar"/>
              </w:rPr>
              <w:t xml:space="preserve">E2 </w:t>
            </w:r>
            <w:r>
              <w:rPr>
                <w:rStyle w:val="98"/>
                <w:rFonts w:hint="default"/>
                <w:b w:val="0"/>
                <w:bCs/>
                <w:lang w:bidi="ar"/>
              </w:rPr>
              <w:t>网络与系统资源类数据（等保</w:t>
            </w:r>
            <w:r>
              <w:rPr>
                <w:rStyle w:val="99"/>
                <w:rFonts w:ascii="宋体" w:hAnsi="宋体"/>
                <w:b w:val="0"/>
                <w:bCs/>
                <w:lang w:bidi="ar"/>
              </w:rPr>
              <w:t>3</w:t>
            </w:r>
            <w:r>
              <w:rPr>
                <w:rStyle w:val="98"/>
                <w:rFonts w:hint="default"/>
                <w:b w:val="0"/>
                <w:bCs/>
                <w:lang w:bidi="ar"/>
              </w:rPr>
              <w:t>级及以上系统）、</w:t>
            </w:r>
            <w:r>
              <w:rPr>
                <w:rStyle w:val="99"/>
                <w:rFonts w:ascii="宋体" w:hAnsi="宋体"/>
                <w:b w:val="0"/>
                <w:bCs/>
                <w:lang w:bidi="ar"/>
              </w:rPr>
              <w:t xml:space="preserve"> E3 </w:t>
            </w:r>
            <w:r>
              <w:rPr>
                <w:rStyle w:val="98"/>
                <w:rFonts w:hint="default"/>
                <w:b w:val="0"/>
                <w:bCs/>
                <w:lang w:bidi="ar"/>
              </w:rPr>
              <w:t>网络与系统运维类数据（等保</w:t>
            </w:r>
            <w:r>
              <w:rPr>
                <w:rStyle w:val="99"/>
                <w:rFonts w:ascii="宋体" w:hAnsi="宋体"/>
                <w:b w:val="0"/>
                <w:bCs/>
                <w:lang w:bidi="ar"/>
              </w:rPr>
              <w:t>3</w:t>
            </w:r>
            <w:r>
              <w:rPr>
                <w:rStyle w:val="98"/>
                <w:rFonts w:hint="default"/>
                <w:b w:val="0"/>
                <w:bCs/>
                <w:lang w:bidi="ar"/>
              </w:rPr>
              <w:t>级及以上系统）、</w:t>
            </w:r>
            <w:r>
              <w:rPr>
                <w:rStyle w:val="99"/>
                <w:rFonts w:ascii="宋体" w:hAnsi="宋体"/>
                <w:b w:val="0"/>
                <w:bCs/>
                <w:lang w:bidi="ar"/>
              </w:rPr>
              <w:t xml:space="preserve"> E4 </w:t>
            </w:r>
            <w:r>
              <w:rPr>
                <w:rStyle w:val="98"/>
                <w:rFonts w:hint="default"/>
                <w:b w:val="0"/>
                <w:bCs/>
                <w:lang w:bidi="ar"/>
              </w:rPr>
              <w:t>网络安全管理类数据（等保</w:t>
            </w:r>
            <w:r>
              <w:rPr>
                <w:rStyle w:val="99"/>
                <w:rFonts w:ascii="宋体" w:hAnsi="宋体"/>
                <w:b w:val="0"/>
                <w:bCs/>
                <w:lang w:bidi="ar"/>
              </w:rPr>
              <w:t>3</w:t>
            </w:r>
            <w:r>
              <w:rPr>
                <w:rStyle w:val="98"/>
                <w:rFonts w:hint="default"/>
                <w:b w:val="0"/>
                <w:bCs/>
                <w:lang w:bidi="ar"/>
              </w:rPr>
              <w:t>级及以上系统）、</w:t>
            </w:r>
            <w:r>
              <w:rPr>
                <w:rStyle w:val="99"/>
                <w:rFonts w:ascii="宋体" w:hAnsi="宋体"/>
                <w:b w:val="0"/>
                <w:bCs/>
                <w:lang w:bidi="ar"/>
              </w:rPr>
              <w:t xml:space="preserve">G1 </w:t>
            </w:r>
            <w:r>
              <w:rPr>
                <w:rStyle w:val="98"/>
                <w:rFonts w:hint="default"/>
                <w:b w:val="0"/>
                <w:bCs/>
                <w:lang w:bidi="ar"/>
              </w:rPr>
              <w:t>发展战略与重大决策、</w:t>
            </w:r>
            <w:r>
              <w:rPr>
                <w:rStyle w:val="99"/>
                <w:rFonts w:ascii="宋体" w:hAnsi="宋体"/>
                <w:b w:val="0"/>
                <w:bCs/>
                <w:lang w:bidi="ar"/>
              </w:rPr>
              <w:t xml:space="preserve">G2 </w:t>
            </w:r>
            <w:r>
              <w:rPr>
                <w:rStyle w:val="98"/>
                <w:rFonts w:hint="default"/>
                <w:b w:val="0"/>
                <w:bCs/>
                <w:lang w:bidi="ar"/>
              </w:rPr>
              <w:t>业务发展类数据、</w:t>
            </w:r>
            <w:r>
              <w:rPr>
                <w:rStyle w:val="99"/>
                <w:rFonts w:ascii="宋体" w:hAnsi="宋体"/>
                <w:b w:val="0"/>
                <w:bCs/>
                <w:lang w:bidi="ar"/>
              </w:rPr>
              <w:t xml:space="preserve"> G3 </w:t>
            </w:r>
            <w:r>
              <w:rPr>
                <w:rStyle w:val="98"/>
                <w:rFonts w:hint="default"/>
                <w:b w:val="0"/>
                <w:bCs/>
                <w:lang w:bidi="ar"/>
              </w:rPr>
              <w:t>技术研发类数据、</w:t>
            </w:r>
            <w:r>
              <w:rPr>
                <w:rStyle w:val="99"/>
                <w:rFonts w:ascii="宋体" w:hAnsi="宋体"/>
                <w:b w:val="0"/>
                <w:bCs/>
                <w:lang w:bidi="ar"/>
              </w:rPr>
              <w:t xml:space="preserve"> G5 </w:t>
            </w:r>
            <w:r>
              <w:rPr>
                <w:rStyle w:val="98"/>
                <w:rFonts w:hint="default"/>
                <w:b w:val="0"/>
                <w:bCs/>
                <w:lang w:bidi="ar"/>
              </w:rPr>
              <w:t>生产经营类数据、</w:t>
            </w:r>
            <w:r>
              <w:rPr>
                <w:rStyle w:val="99"/>
                <w:rFonts w:ascii="宋体" w:hAnsi="宋体"/>
                <w:b w:val="0"/>
                <w:bCs/>
                <w:lang w:bidi="ar"/>
              </w:rPr>
              <w:t xml:space="preserve">G6-1 </w:t>
            </w:r>
            <w:r>
              <w:rPr>
                <w:rStyle w:val="98"/>
                <w:rFonts w:hint="default"/>
                <w:b w:val="0"/>
                <w:bCs/>
                <w:lang w:bidi="ar"/>
              </w:rPr>
              <w:t>人力资源、</w:t>
            </w:r>
            <w:r>
              <w:rPr>
                <w:rStyle w:val="99"/>
                <w:rFonts w:ascii="宋体" w:hAnsi="宋体"/>
                <w:b w:val="0"/>
                <w:bCs/>
                <w:lang w:bidi="ar"/>
              </w:rPr>
              <w:t xml:space="preserve">G6-2 </w:t>
            </w:r>
            <w:r>
              <w:rPr>
                <w:rStyle w:val="98"/>
                <w:rFonts w:hint="default"/>
                <w:b w:val="0"/>
                <w:bCs/>
                <w:lang w:bidi="ar"/>
              </w:rPr>
              <w:t>财务信息（公开前）、</w:t>
            </w:r>
            <w:r>
              <w:rPr>
                <w:rStyle w:val="99"/>
                <w:rFonts w:ascii="宋体" w:hAnsi="宋体"/>
                <w:b w:val="0"/>
                <w:bCs/>
                <w:lang w:bidi="ar"/>
              </w:rPr>
              <w:t xml:space="preserve">G6-3 </w:t>
            </w:r>
            <w:r>
              <w:rPr>
                <w:rStyle w:val="98"/>
                <w:rFonts w:hint="default"/>
                <w:b w:val="0"/>
                <w:bCs/>
                <w:lang w:bidi="ar"/>
              </w:rPr>
              <w:t>监督管理信息、</w:t>
            </w:r>
            <w:r>
              <w:rPr>
                <w:rStyle w:val="99"/>
                <w:rFonts w:ascii="宋体" w:hAnsi="宋体"/>
                <w:b w:val="0"/>
                <w:bCs/>
                <w:lang w:bidi="ar"/>
              </w:rPr>
              <w:t xml:space="preserve"> G6-5-1 </w:t>
            </w:r>
            <w:r>
              <w:rPr>
                <w:rStyle w:val="98"/>
                <w:rFonts w:hint="default"/>
                <w:b w:val="0"/>
                <w:bCs/>
                <w:lang w:bidi="ar"/>
              </w:rPr>
              <w:t>招投标数据（公开前）</w:t>
            </w:r>
          </w:p>
        </w:tc>
      </w:tr>
      <w:tr w14:paraId="31B78BA4">
        <w:tblPrEx>
          <w:tblCellMar>
            <w:top w:w="0" w:type="dxa"/>
            <w:left w:w="108" w:type="dxa"/>
            <w:bottom w:w="0" w:type="dxa"/>
            <w:right w:w="108" w:type="dxa"/>
          </w:tblCellMar>
        </w:tblPrEx>
        <w:trPr>
          <w:trHeight w:val="480" w:hRule="atLeast"/>
        </w:trPr>
        <w:tc>
          <w:tcPr>
            <w:tcW w:w="972" w:type="dxa"/>
            <w:vMerge w:val="restart"/>
            <w:tcBorders>
              <w:top w:val="single" w:color="000000" w:sz="4" w:space="0"/>
              <w:left w:val="single" w:color="000000" w:sz="4" w:space="0"/>
              <w:bottom w:val="single" w:color="000000" w:sz="4" w:space="0"/>
              <w:right w:val="single" w:color="000000" w:sz="4" w:space="0"/>
            </w:tcBorders>
            <w:vAlign w:val="center"/>
          </w:tcPr>
          <w:p w14:paraId="16732348">
            <w:pPr>
              <w:widowControl/>
              <w:spacing w:line="240" w:lineRule="auto"/>
              <w:jc w:val="center"/>
              <w:textAlignment w:val="center"/>
              <w:rPr>
                <w:rFonts w:hint="eastAsia" w:ascii="宋体" w:hAnsi="宋体" w:cs="宋体"/>
                <w:b w:val="0"/>
                <w:bCs/>
                <w:color w:val="000000"/>
                <w:sz w:val="18"/>
                <w:szCs w:val="18"/>
              </w:rPr>
            </w:pPr>
            <w:r>
              <w:rPr>
                <w:rFonts w:hint="eastAsia" w:ascii="宋体" w:hAnsi="宋体" w:cs="宋体"/>
                <w:b w:val="0"/>
                <w:bCs/>
                <w:color w:val="000000"/>
                <w:kern w:val="0"/>
                <w:sz w:val="18"/>
                <w:szCs w:val="18"/>
                <w:lang w:bidi="ar"/>
              </w:rPr>
              <w:t>一般数据-</w:t>
            </w:r>
            <w:r>
              <w:rPr>
                <w:rStyle w:val="99"/>
                <w:rFonts w:ascii="宋体" w:hAnsi="宋体"/>
                <w:b w:val="0"/>
                <w:bCs/>
                <w:lang w:bidi="ar"/>
              </w:rPr>
              <w:t>2</w:t>
            </w:r>
            <w:r>
              <w:rPr>
                <w:rStyle w:val="98"/>
                <w:rFonts w:hint="default"/>
                <w:b w:val="0"/>
                <w:bCs/>
                <w:lang w:bidi="ar"/>
              </w:rPr>
              <w:t>级</w:t>
            </w:r>
          </w:p>
        </w:tc>
        <w:tc>
          <w:tcPr>
            <w:tcW w:w="7505" w:type="dxa"/>
            <w:tcBorders>
              <w:top w:val="single" w:color="000000" w:sz="4" w:space="0"/>
              <w:left w:val="single" w:color="000000" w:sz="4" w:space="0"/>
              <w:bottom w:val="single" w:color="000000" w:sz="4" w:space="0"/>
              <w:right w:val="single" w:color="000000" w:sz="4" w:space="0"/>
            </w:tcBorders>
            <w:vAlign w:val="center"/>
          </w:tcPr>
          <w:p w14:paraId="5A1D50F4">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A1-2 </w:t>
            </w:r>
            <w:r>
              <w:rPr>
                <w:rStyle w:val="98"/>
                <w:rFonts w:hint="default"/>
                <w:b w:val="0"/>
                <w:bCs/>
                <w:lang w:bidi="ar"/>
              </w:rPr>
              <w:t>网络身份标识、</w:t>
            </w:r>
            <w:r>
              <w:rPr>
                <w:rStyle w:val="99"/>
                <w:rFonts w:ascii="宋体" w:hAnsi="宋体"/>
                <w:b w:val="0"/>
                <w:bCs/>
                <w:lang w:bidi="ar"/>
              </w:rPr>
              <w:t xml:space="preserve"> A1-3 </w:t>
            </w:r>
            <w:r>
              <w:rPr>
                <w:rStyle w:val="98"/>
                <w:rFonts w:hint="default"/>
                <w:b w:val="0"/>
                <w:bCs/>
                <w:lang w:bidi="ar"/>
              </w:rPr>
              <w:t>用户基本信息、</w:t>
            </w:r>
            <w:r>
              <w:rPr>
                <w:rStyle w:val="99"/>
                <w:rFonts w:ascii="宋体" w:hAnsi="宋体"/>
                <w:b w:val="0"/>
                <w:bCs/>
                <w:lang w:bidi="ar"/>
              </w:rPr>
              <w:t xml:space="preserve">A1-6 </w:t>
            </w:r>
            <w:r>
              <w:rPr>
                <w:rStyle w:val="98"/>
                <w:rFonts w:hint="default"/>
                <w:b w:val="0"/>
                <w:bCs/>
                <w:lang w:bidi="ar"/>
              </w:rPr>
              <w:t>集团客户信息、</w:t>
            </w:r>
            <w:r>
              <w:rPr>
                <w:rStyle w:val="99"/>
                <w:rFonts w:ascii="宋体" w:hAnsi="宋体"/>
                <w:b w:val="0"/>
                <w:bCs/>
                <w:lang w:bidi="ar"/>
              </w:rPr>
              <w:t>C1-1</w:t>
            </w:r>
            <w:r>
              <w:rPr>
                <w:rStyle w:val="98"/>
                <w:rFonts w:hint="default"/>
                <w:b w:val="0"/>
                <w:bCs/>
                <w:lang w:bidi="ar"/>
              </w:rPr>
              <w:t>业务订购关系、</w:t>
            </w:r>
            <w:r>
              <w:rPr>
                <w:rStyle w:val="99"/>
                <w:rFonts w:ascii="宋体" w:hAnsi="宋体"/>
                <w:b w:val="0"/>
                <w:bCs/>
                <w:lang w:bidi="ar"/>
              </w:rPr>
              <w:t xml:space="preserve">C1-3 </w:t>
            </w:r>
            <w:r>
              <w:rPr>
                <w:rStyle w:val="98"/>
                <w:rFonts w:hint="default"/>
                <w:b w:val="0"/>
                <w:bCs/>
                <w:lang w:bidi="ar"/>
              </w:rPr>
              <w:t>消费信息和账单、</w:t>
            </w:r>
            <w:r>
              <w:rPr>
                <w:rStyle w:val="99"/>
                <w:rFonts w:ascii="宋体" w:hAnsi="宋体"/>
                <w:b w:val="0"/>
                <w:bCs/>
                <w:lang w:bidi="ar"/>
              </w:rPr>
              <w:t xml:space="preserve"> C2-1 </w:t>
            </w:r>
            <w:r>
              <w:rPr>
                <w:rStyle w:val="98"/>
                <w:rFonts w:hint="default"/>
                <w:b w:val="0"/>
                <w:bCs/>
                <w:lang w:bidi="ar"/>
              </w:rPr>
              <w:t>终端设备标识、</w:t>
            </w:r>
            <w:r>
              <w:rPr>
                <w:rStyle w:val="99"/>
                <w:rFonts w:ascii="宋体" w:hAnsi="宋体"/>
                <w:b w:val="0"/>
                <w:bCs/>
                <w:lang w:bidi="ar"/>
              </w:rPr>
              <w:t xml:space="preserve">C2-2 </w:t>
            </w:r>
            <w:r>
              <w:rPr>
                <w:rStyle w:val="98"/>
                <w:rFonts w:hint="default"/>
                <w:b w:val="0"/>
                <w:bCs/>
                <w:lang w:bidi="ar"/>
              </w:rPr>
              <w:t>终端设备资料、</w:t>
            </w:r>
          </w:p>
        </w:tc>
      </w:tr>
      <w:tr w14:paraId="5117766F">
        <w:tblPrEx>
          <w:tblCellMar>
            <w:top w:w="0" w:type="dxa"/>
            <w:left w:w="108" w:type="dxa"/>
            <w:bottom w:w="0" w:type="dxa"/>
            <w:right w:w="108" w:type="dxa"/>
          </w:tblCellMar>
        </w:tblPrEx>
        <w:trPr>
          <w:trHeight w:val="1200" w:hRule="atLeast"/>
        </w:trPr>
        <w:tc>
          <w:tcPr>
            <w:tcW w:w="972" w:type="dxa"/>
            <w:vMerge w:val="continue"/>
            <w:tcBorders>
              <w:top w:val="single" w:color="000000" w:sz="4" w:space="0"/>
              <w:left w:val="single" w:color="000000" w:sz="4" w:space="0"/>
              <w:bottom w:val="single" w:color="000000" w:sz="4" w:space="0"/>
              <w:right w:val="single" w:color="000000" w:sz="4" w:space="0"/>
            </w:tcBorders>
            <w:vAlign w:val="center"/>
          </w:tcPr>
          <w:p w14:paraId="6974D4BD">
            <w:pPr>
              <w:spacing w:line="240" w:lineRule="auto"/>
              <w:jc w:val="center"/>
              <w:rPr>
                <w:rFonts w:hint="eastAsia" w:ascii="宋体" w:hAnsi="宋体" w:cs="宋体"/>
                <w:b w:val="0"/>
                <w:bCs/>
                <w:color w:val="000000"/>
                <w:sz w:val="18"/>
                <w:szCs w:val="18"/>
              </w:rPr>
            </w:pPr>
          </w:p>
        </w:tc>
        <w:tc>
          <w:tcPr>
            <w:tcW w:w="7505" w:type="dxa"/>
            <w:tcBorders>
              <w:top w:val="single" w:color="000000" w:sz="4" w:space="0"/>
              <w:left w:val="single" w:color="000000" w:sz="4" w:space="0"/>
              <w:bottom w:val="single" w:color="000000" w:sz="4" w:space="0"/>
              <w:right w:val="single" w:color="000000" w:sz="4" w:space="0"/>
            </w:tcBorders>
            <w:vAlign w:val="center"/>
          </w:tcPr>
          <w:p w14:paraId="42123F69">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E1 </w:t>
            </w:r>
            <w:r>
              <w:rPr>
                <w:rStyle w:val="98"/>
                <w:rFonts w:hint="default"/>
                <w:b w:val="0"/>
                <w:bCs/>
                <w:lang w:bidi="ar"/>
              </w:rPr>
              <w:t>网络规划建设类数据（关键、等保</w:t>
            </w:r>
            <w:r>
              <w:rPr>
                <w:rStyle w:val="99"/>
                <w:rFonts w:ascii="宋体" w:hAnsi="宋体"/>
                <w:b w:val="0"/>
                <w:bCs/>
                <w:lang w:bidi="ar"/>
              </w:rPr>
              <w:t>3</w:t>
            </w:r>
            <w:r>
              <w:rPr>
                <w:rStyle w:val="98"/>
                <w:rFonts w:hint="default"/>
                <w:b w:val="0"/>
                <w:bCs/>
                <w:lang w:bidi="ar"/>
              </w:rPr>
              <w:t>级及以上系统发布后、其它系统发布前后）、</w:t>
            </w:r>
            <w:r>
              <w:rPr>
                <w:rStyle w:val="99"/>
                <w:rFonts w:ascii="宋体" w:hAnsi="宋体"/>
                <w:b w:val="0"/>
                <w:bCs/>
                <w:lang w:bidi="ar"/>
              </w:rPr>
              <w:t xml:space="preserve">E2 </w:t>
            </w:r>
            <w:r>
              <w:rPr>
                <w:rStyle w:val="98"/>
                <w:rFonts w:hint="default"/>
                <w:b w:val="0"/>
                <w:bCs/>
                <w:lang w:bidi="ar"/>
              </w:rPr>
              <w:t>网络与系统资源类数据（等保</w:t>
            </w:r>
            <w:r>
              <w:rPr>
                <w:rStyle w:val="99"/>
                <w:rFonts w:ascii="宋体" w:hAnsi="宋体"/>
                <w:b w:val="0"/>
                <w:bCs/>
                <w:lang w:bidi="ar"/>
              </w:rPr>
              <w:t>3</w:t>
            </w:r>
            <w:r>
              <w:rPr>
                <w:rStyle w:val="98"/>
                <w:rFonts w:hint="default"/>
                <w:b w:val="0"/>
                <w:bCs/>
                <w:lang w:bidi="ar"/>
              </w:rPr>
              <w:t>级以下系统）、</w:t>
            </w:r>
            <w:r>
              <w:rPr>
                <w:rStyle w:val="99"/>
                <w:rFonts w:ascii="宋体" w:hAnsi="宋体"/>
                <w:b w:val="0"/>
                <w:bCs/>
                <w:lang w:bidi="ar"/>
              </w:rPr>
              <w:t xml:space="preserve"> E3 </w:t>
            </w:r>
            <w:r>
              <w:rPr>
                <w:rStyle w:val="98"/>
                <w:rFonts w:hint="default"/>
                <w:b w:val="0"/>
                <w:bCs/>
                <w:lang w:bidi="ar"/>
              </w:rPr>
              <w:t>网络与系统运维类数据（等保</w:t>
            </w:r>
            <w:r>
              <w:rPr>
                <w:rStyle w:val="99"/>
                <w:rFonts w:ascii="宋体" w:hAnsi="宋体"/>
                <w:b w:val="0"/>
                <w:bCs/>
                <w:lang w:bidi="ar"/>
              </w:rPr>
              <w:t>3</w:t>
            </w:r>
            <w:r>
              <w:rPr>
                <w:rStyle w:val="98"/>
                <w:rFonts w:hint="default"/>
                <w:b w:val="0"/>
                <w:bCs/>
                <w:lang w:bidi="ar"/>
              </w:rPr>
              <w:t>级以下系统）、</w:t>
            </w:r>
            <w:r>
              <w:rPr>
                <w:rStyle w:val="99"/>
                <w:rFonts w:ascii="宋体" w:hAnsi="宋体"/>
                <w:b w:val="0"/>
                <w:bCs/>
                <w:lang w:bidi="ar"/>
              </w:rPr>
              <w:t xml:space="preserve"> E4 </w:t>
            </w:r>
            <w:r>
              <w:rPr>
                <w:rStyle w:val="98"/>
                <w:rFonts w:hint="default"/>
                <w:b w:val="0"/>
                <w:bCs/>
                <w:lang w:bidi="ar"/>
              </w:rPr>
              <w:t>网络安全管理类数据（等保</w:t>
            </w:r>
            <w:r>
              <w:rPr>
                <w:rStyle w:val="99"/>
                <w:rFonts w:ascii="宋体" w:hAnsi="宋体"/>
                <w:b w:val="0"/>
                <w:bCs/>
                <w:lang w:bidi="ar"/>
              </w:rPr>
              <w:t>3</w:t>
            </w:r>
            <w:r>
              <w:rPr>
                <w:rStyle w:val="98"/>
                <w:rFonts w:hint="default"/>
                <w:b w:val="0"/>
                <w:bCs/>
                <w:lang w:bidi="ar"/>
              </w:rPr>
              <w:t>级以下系统）、</w:t>
            </w:r>
            <w:r>
              <w:rPr>
                <w:rStyle w:val="99"/>
                <w:rFonts w:ascii="宋体" w:hAnsi="宋体"/>
                <w:b w:val="0"/>
                <w:bCs/>
                <w:lang w:bidi="ar"/>
              </w:rPr>
              <w:t xml:space="preserve"> F1-2 </w:t>
            </w:r>
            <w:r>
              <w:rPr>
                <w:rStyle w:val="98"/>
                <w:rFonts w:hint="default"/>
                <w:b w:val="0"/>
                <w:bCs/>
                <w:lang w:bidi="ar"/>
              </w:rPr>
              <w:t>渠道信息、</w:t>
            </w:r>
            <w:r>
              <w:rPr>
                <w:rStyle w:val="99"/>
                <w:rFonts w:ascii="宋体" w:hAnsi="宋体"/>
                <w:b w:val="0"/>
                <w:bCs/>
                <w:lang w:bidi="ar"/>
              </w:rPr>
              <w:t xml:space="preserve"> F1-3 </w:t>
            </w:r>
            <w:r>
              <w:rPr>
                <w:rStyle w:val="98"/>
                <w:rFonts w:hint="default"/>
                <w:b w:val="0"/>
                <w:bCs/>
                <w:lang w:bidi="ar"/>
              </w:rPr>
              <w:t>客户服务信息、</w:t>
            </w:r>
            <w:r>
              <w:rPr>
                <w:rStyle w:val="99"/>
                <w:rFonts w:ascii="宋体" w:hAnsi="宋体"/>
                <w:b w:val="0"/>
                <w:bCs/>
                <w:lang w:bidi="ar"/>
              </w:rPr>
              <w:t xml:space="preserve"> F1-4 </w:t>
            </w:r>
            <w:r>
              <w:rPr>
                <w:rStyle w:val="98"/>
                <w:rFonts w:hint="default"/>
                <w:b w:val="0"/>
                <w:bCs/>
                <w:lang w:bidi="ar"/>
              </w:rPr>
              <w:t>营销信息、</w:t>
            </w:r>
            <w:r>
              <w:rPr>
                <w:rStyle w:val="99"/>
                <w:rFonts w:ascii="宋体" w:hAnsi="宋体"/>
                <w:b w:val="0"/>
                <w:bCs/>
                <w:lang w:bidi="ar"/>
              </w:rPr>
              <w:t xml:space="preserve">G4 </w:t>
            </w:r>
            <w:r>
              <w:rPr>
                <w:rStyle w:val="98"/>
                <w:rFonts w:hint="default"/>
                <w:b w:val="0"/>
                <w:bCs/>
                <w:lang w:bidi="ar"/>
              </w:rPr>
              <w:t>运行管理类数据、</w:t>
            </w:r>
            <w:r>
              <w:rPr>
                <w:rStyle w:val="99"/>
                <w:rFonts w:ascii="宋体" w:hAnsi="宋体"/>
                <w:b w:val="0"/>
                <w:bCs/>
                <w:lang w:bidi="ar"/>
              </w:rPr>
              <w:t xml:space="preserve">G6-4 </w:t>
            </w:r>
            <w:r>
              <w:rPr>
                <w:rStyle w:val="98"/>
                <w:rFonts w:hint="default"/>
                <w:b w:val="0"/>
                <w:bCs/>
                <w:lang w:bidi="ar"/>
              </w:rPr>
              <w:t>办公自动化、</w:t>
            </w:r>
            <w:r>
              <w:rPr>
                <w:rStyle w:val="99"/>
                <w:rFonts w:ascii="宋体" w:hAnsi="宋体"/>
                <w:b w:val="0"/>
                <w:bCs/>
                <w:lang w:bidi="ar"/>
              </w:rPr>
              <w:t xml:space="preserve">G6-5-1 </w:t>
            </w:r>
            <w:r>
              <w:rPr>
                <w:rStyle w:val="98"/>
                <w:rFonts w:hint="default"/>
                <w:b w:val="0"/>
                <w:bCs/>
                <w:lang w:bidi="ar"/>
              </w:rPr>
              <w:t>招投标数据（公开后）、</w:t>
            </w:r>
            <w:r>
              <w:rPr>
                <w:rStyle w:val="99"/>
                <w:rFonts w:ascii="宋体" w:hAnsi="宋体"/>
                <w:b w:val="0"/>
                <w:bCs/>
                <w:lang w:bidi="ar"/>
              </w:rPr>
              <w:t xml:space="preserve"> G6-5-2 </w:t>
            </w:r>
            <w:r>
              <w:rPr>
                <w:rStyle w:val="98"/>
                <w:rFonts w:hint="default"/>
                <w:b w:val="0"/>
                <w:bCs/>
                <w:lang w:bidi="ar"/>
              </w:rPr>
              <w:t>物资数据、</w:t>
            </w:r>
            <w:r>
              <w:rPr>
                <w:rStyle w:val="99"/>
                <w:rFonts w:ascii="宋体" w:hAnsi="宋体"/>
                <w:b w:val="0"/>
                <w:bCs/>
                <w:lang w:bidi="ar"/>
              </w:rPr>
              <w:t xml:space="preserve">G6-5-3 </w:t>
            </w:r>
            <w:r>
              <w:rPr>
                <w:rStyle w:val="98"/>
                <w:rFonts w:hint="default"/>
                <w:b w:val="0"/>
                <w:bCs/>
                <w:lang w:bidi="ar"/>
              </w:rPr>
              <w:t>业务合作类数据、</w:t>
            </w:r>
            <w:r>
              <w:rPr>
                <w:rStyle w:val="99"/>
                <w:rFonts w:ascii="宋体" w:hAnsi="宋体"/>
                <w:b w:val="0"/>
                <w:bCs/>
                <w:lang w:bidi="ar"/>
              </w:rPr>
              <w:t xml:space="preserve">H1 </w:t>
            </w:r>
            <w:r>
              <w:rPr>
                <w:rStyle w:val="98"/>
                <w:rFonts w:hint="default"/>
                <w:b w:val="0"/>
                <w:bCs/>
                <w:lang w:bidi="ar"/>
              </w:rPr>
              <w:t>合作方提供数据</w:t>
            </w:r>
          </w:p>
        </w:tc>
      </w:tr>
      <w:tr w14:paraId="59B8D1A0">
        <w:tblPrEx>
          <w:tblCellMar>
            <w:top w:w="0" w:type="dxa"/>
            <w:left w:w="108" w:type="dxa"/>
            <w:bottom w:w="0" w:type="dxa"/>
            <w:right w:w="108" w:type="dxa"/>
          </w:tblCellMar>
        </w:tblPrEx>
        <w:trPr>
          <w:trHeight w:val="556" w:hRule="atLeast"/>
        </w:trPr>
        <w:tc>
          <w:tcPr>
            <w:tcW w:w="972" w:type="dxa"/>
            <w:vMerge w:val="restart"/>
            <w:tcBorders>
              <w:top w:val="single" w:color="000000" w:sz="4" w:space="0"/>
              <w:left w:val="single" w:color="000000" w:sz="4" w:space="0"/>
              <w:bottom w:val="single" w:color="000000" w:sz="4" w:space="0"/>
              <w:right w:val="single" w:color="000000" w:sz="4" w:space="0"/>
            </w:tcBorders>
            <w:vAlign w:val="center"/>
          </w:tcPr>
          <w:p w14:paraId="0C27719F">
            <w:pPr>
              <w:widowControl/>
              <w:spacing w:line="240" w:lineRule="auto"/>
              <w:jc w:val="center"/>
              <w:textAlignment w:val="center"/>
              <w:rPr>
                <w:rFonts w:hint="eastAsia" w:ascii="宋体" w:hAnsi="宋体" w:cs="宋体"/>
                <w:b w:val="0"/>
                <w:bCs/>
                <w:color w:val="000000"/>
                <w:sz w:val="18"/>
                <w:szCs w:val="18"/>
              </w:rPr>
            </w:pPr>
            <w:r>
              <w:rPr>
                <w:rFonts w:hint="eastAsia" w:ascii="宋体" w:hAnsi="宋体" w:cs="宋体"/>
                <w:b w:val="0"/>
                <w:bCs/>
                <w:color w:val="000000"/>
                <w:kern w:val="0"/>
                <w:sz w:val="18"/>
                <w:szCs w:val="18"/>
                <w:lang w:bidi="ar"/>
              </w:rPr>
              <w:t>一般数据-</w:t>
            </w:r>
            <w:r>
              <w:rPr>
                <w:rStyle w:val="99"/>
                <w:rFonts w:ascii="宋体" w:hAnsi="宋体"/>
                <w:b w:val="0"/>
                <w:bCs/>
                <w:lang w:bidi="ar"/>
              </w:rPr>
              <w:t>1</w:t>
            </w:r>
            <w:r>
              <w:rPr>
                <w:rStyle w:val="98"/>
                <w:rFonts w:hint="default"/>
                <w:b w:val="0"/>
                <w:bCs/>
                <w:lang w:bidi="ar"/>
              </w:rPr>
              <w:t>级</w:t>
            </w:r>
          </w:p>
        </w:tc>
        <w:tc>
          <w:tcPr>
            <w:tcW w:w="7505" w:type="dxa"/>
            <w:tcBorders>
              <w:top w:val="single" w:color="000000" w:sz="4" w:space="0"/>
              <w:left w:val="single" w:color="000000" w:sz="4" w:space="0"/>
              <w:bottom w:val="single" w:color="000000" w:sz="4" w:space="0"/>
              <w:right w:val="single" w:color="000000" w:sz="4" w:space="0"/>
            </w:tcBorders>
            <w:vAlign w:val="center"/>
          </w:tcPr>
          <w:p w14:paraId="603E8673">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C1-5 </w:t>
            </w:r>
            <w:r>
              <w:rPr>
                <w:rStyle w:val="98"/>
                <w:rFonts w:hint="default"/>
                <w:b w:val="0"/>
                <w:bCs/>
                <w:lang w:bidi="ar"/>
              </w:rPr>
              <w:t>违规记录数据</w:t>
            </w:r>
          </w:p>
        </w:tc>
      </w:tr>
      <w:tr w14:paraId="7B95139A">
        <w:tblPrEx>
          <w:tblCellMar>
            <w:top w:w="0" w:type="dxa"/>
            <w:left w:w="108" w:type="dxa"/>
            <w:bottom w:w="0" w:type="dxa"/>
            <w:right w:w="108" w:type="dxa"/>
          </w:tblCellMar>
        </w:tblPrEx>
        <w:trPr>
          <w:trHeight w:val="510" w:hRule="atLeast"/>
        </w:trPr>
        <w:tc>
          <w:tcPr>
            <w:tcW w:w="972" w:type="dxa"/>
            <w:vMerge w:val="continue"/>
            <w:tcBorders>
              <w:top w:val="single" w:color="000000" w:sz="4" w:space="0"/>
              <w:left w:val="single" w:color="000000" w:sz="4" w:space="0"/>
              <w:bottom w:val="single" w:color="000000" w:sz="4" w:space="0"/>
              <w:right w:val="single" w:color="000000" w:sz="4" w:space="0"/>
            </w:tcBorders>
            <w:vAlign w:val="center"/>
          </w:tcPr>
          <w:p w14:paraId="224EDDE3">
            <w:pPr>
              <w:spacing w:line="240" w:lineRule="auto"/>
              <w:jc w:val="center"/>
              <w:rPr>
                <w:rFonts w:hint="eastAsia" w:ascii="宋体" w:hAnsi="宋体" w:cs="宋体"/>
                <w:b w:val="0"/>
                <w:bCs/>
                <w:color w:val="000000"/>
                <w:sz w:val="18"/>
                <w:szCs w:val="18"/>
              </w:rPr>
            </w:pPr>
          </w:p>
        </w:tc>
        <w:tc>
          <w:tcPr>
            <w:tcW w:w="7505" w:type="dxa"/>
            <w:tcBorders>
              <w:top w:val="single" w:color="000000" w:sz="4" w:space="0"/>
              <w:left w:val="single" w:color="000000" w:sz="4" w:space="0"/>
              <w:bottom w:val="single" w:color="000000" w:sz="4" w:space="0"/>
              <w:right w:val="single" w:color="000000" w:sz="4" w:space="0"/>
            </w:tcBorders>
            <w:vAlign w:val="center"/>
          </w:tcPr>
          <w:p w14:paraId="46A3237C">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F1-1 </w:t>
            </w:r>
            <w:r>
              <w:rPr>
                <w:rStyle w:val="98"/>
                <w:rFonts w:hint="default"/>
                <w:b w:val="0"/>
                <w:bCs/>
                <w:lang w:bidi="ar"/>
              </w:rPr>
              <w:t>产品信息、</w:t>
            </w:r>
            <w:r>
              <w:rPr>
                <w:rStyle w:val="99"/>
                <w:rFonts w:ascii="宋体" w:hAnsi="宋体"/>
                <w:b w:val="0"/>
                <w:bCs/>
                <w:lang w:bidi="ar"/>
              </w:rPr>
              <w:t xml:space="preserve">F2 </w:t>
            </w:r>
            <w:r>
              <w:rPr>
                <w:rStyle w:val="98"/>
                <w:rFonts w:hint="default"/>
                <w:b w:val="0"/>
                <w:bCs/>
                <w:lang w:bidi="ar"/>
              </w:rPr>
              <w:t>公开业务运营服务数据、</w:t>
            </w:r>
            <w:r>
              <w:rPr>
                <w:rStyle w:val="99"/>
                <w:rFonts w:ascii="宋体" w:hAnsi="宋体"/>
                <w:b w:val="0"/>
                <w:bCs/>
                <w:lang w:bidi="ar"/>
              </w:rPr>
              <w:t xml:space="preserve">G6-2 </w:t>
            </w:r>
            <w:r>
              <w:rPr>
                <w:rStyle w:val="98"/>
                <w:rFonts w:hint="default"/>
                <w:b w:val="0"/>
                <w:bCs/>
                <w:lang w:bidi="ar"/>
              </w:rPr>
              <w:t>财务信息（公开后）</w:t>
            </w:r>
          </w:p>
        </w:tc>
      </w:tr>
    </w:tbl>
    <w:p w14:paraId="211DE6B2">
      <w:pPr>
        <w:widowControl/>
        <w:jc w:val="left"/>
        <w:rPr>
          <w:rFonts w:hint="eastAsia" w:ascii="宋体" w:hAnsi="宋体"/>
          <w:b w:val="0"/>
          <w:sz w:val="24"/>
        </w:rPr>
      </w:pPr>
    </w:p>
    <w:p w14:paraId="4FBC7795">
      <w:pPr>
        <w:widowControl/>
        <w:jc w:val="left"/>
        <w:rPr>
          <w:rFonts w:hint="eastAsia" w:ascii="宋体" w:hAnsi="宋体"/>
          <w:b w:val="0"/>
          <w:sz w:val="24"/>
        </w:rPr>
      </w:pPr>
    </w:p>
    <w:p w14:paraId="35674537">
      <w:pPr>
        <w:widowControl/>
        <w:jc w:val="left"/>
        <w:rPr>
          <w:rFonts w:hint="eastAsia" w:ascii="宋体" w:hAnsi="宋体"/>
          <w:b w:val="0"/>
          <w:sz w:val="24"/>
        </w:rPr>
      </w:pPr>
    </w:p>
    <w:p w14:paraId="6653A202">
      <w:pPr>
        <w:widowControl/>
        <w:jc w:val="left"/>
        <w:rPr>
          <w:rFonts w:hint="eastAsia" w:ascii="宋体" w:hAnsi="宋体"/>
          <w:b w:val="0"/>
          <w:sz w:val="24"/>
        </w:rPr>
      </w:pPr>
    </w:p>
    <w:p w14:paraId="7D75F40F">
      <w:pPr>
        <w:spacing w:line="480" w:lineRule="auto"/>
        <w:rPr>
          <w:rFonts w:ascii="宋体" w:hAnsi="宋体"/>
          <w:b w:val="0"/>
          <w:bCs/>
          <w:color w:val="000000"/>
          <w:sz w:val="24"/>
          <w:szCs w:val="24"/>
        </w:rPr>
      </w:pPr>
      <w:r>
        <w:rPr>
          <w:rFonts w:hint="eastAsia" w:ascii="宋体" w:hAnsi="宋体" w:cs="宋体"/>
          <w:b w:val="0"/>
          <w:bCs/>
          <w:sz w:val="24"/>
          <w:szCs w:val="24"/>
        </w:rPr>
        <w:t>甲方（盖章）：</w:t>
      </w:r>
      <w:r>
        <w:rPr>
          <w:rFonts w:hint="eastAsia" w:ascii="宋体" w:hAnsi="宋体"/>
          <w:b w:val="0"/>
          <w:bCs/>
          <w:color w:val="000000"/>
          <w:sz w:val="24"/>
          <w:szCs w:val="24"/>
        </w:rPr>
        <w:t>江苏天安智联科技股份有限公司</w:t>
      </w:r>
    </w:p>
    <w:p w14:paraId="5409E397">
      <w:pPr>
        <w:spacing w:line="480" w:lineRule="auto"/>
        <w:rPr>
          <w:rFonts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6016B01F">
      <w:pPr>
        <w:spacing w:line="480" w:lineRule="auto"/>
        <w:ind w:left="-3" w:leftChars="-1" w:firstLine="1"/>
        <w:rPr>
          <w:rFonts w:ascii="宋体" w:hAnsi="宋体" w:cs="宋体"/>
          <w:b w:val="0"/>
          <w:bCs/>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0ACF6C94">
      <w:pPr>
        <w:spacing w:line="480" w:lineRule="auto"/>
        <w:rPr>
          <w:rFonts w:hint="eastAsia" w:ascii="宋体" w:hAnsi="宋体" w:cs="宋体"/>
          <w:b w:val="0"/>
          <w:bCs/>
          <w:sz w:val="24"/>
          <w:szCs w:val="24"/>
        </w:rPr>
      </w:pPr>
    </w:p>
    <w:p w14:paraId="52851E5D">
      <w:pPr>
        <w:spacing w:line="480" w:lineRule="auto"/>
        <w:rPr>
          <w:b w:val="0"/>
          <w:bCs/>
          <w:sz w:val="24"/>
          <w:szCs w:val="18"/>
        </w:rPr>
      </w:pPr>
      <w:r>
        <w:rPr>
          <w:rFonts w:hint="eastAsia" w:ascii="宋体" w:hAnsi="宋体" w:cs="宋体"/>
          <w:b w:val="0"/>
          <w:bCs/>
          <w:sz w:val="24"/>
          <w:szCs w:val="24"/>
        </w:rPr>
        <w:t>乙方（盖章）：</w:t>
      </w:r>
      <w:r>
        <w:rPr>
          <w:rFonts w:hint="eastAsia"/>
          <w:b w:val="0"/>
          <w:bCs/>
          <w:sz w:val="24"/>
          <w:szCs w:val="18"/>
        </w:rPr>
        <w:t>信通院车联网创新中心（成都）有限公司</w:t>
      </w:r>
    </w:p>
    <w:p w14:paraId="07F1BEDB">
      <w:pPr>
        <w:spacing w:line="480" w:lineRule="auto"/>
        <w:rPr>
          <w:rFonts w:hint="eastAsia" w:ascii="宋体" w:hAnsi="宋体" w:cs="宋体"/>
          <w:b w:val="0"/>
          <w:bCs/>
          <w:color w:val="FF0000"/>
          <w:sz w:val="24"/>
          <w:szCs w:val="24"/>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7CFEFD66">
      <w:pPr>
        <w:spacing w:line="480" w:lineRule="auto"/>
        <w:ind w:left="-3" w:leftChars="-1" w:firstLine="1"/>
        <w:rPr>
          <w:rFonts w:hint="eastAsia" w:ascii="宋体" w:hAnsi="宋体" w:cs="宋体"/>
          <w:b w:val="0"/>
          <w:bCs/>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42C94BF8">
      <w:pPr>
        <w:spacing w:line="480" w:lineRule="auto"/>
        <w:ind w:left="-3" w:leftChars="-1" w:firstLine="1"/>
        <w:rPr>
          <w:rFonts w:hint="eastAsia" w:ascii="宋体" w:hAnsi="宋体" w:cs="宋体"/>
          <w:b w:val="0"/>
          <w:bCs/>
          <w:sz w:val="24"/>
          <w:szCs w:val="24"/>
        </w:rPr>
      </w:pPr>
    </w:p>
    <w:p w14:paraId="0CAF3A5C">
      <w:pPr>
        <w:spacing w:line="480" w:lineRule="auto"/>
        <w:ind w:left="-3" w:leftChars="-1" w:firstLine="1"/>
        <w:rPr>
          <w:rFonts w:hint="eastAsia" w:ascii="宋体" w:hAnsi="宋体" w:cs="宋体"/>
          <w:b w:val="0"/>
          <w:bCs/>
          <w:sz w:val="24"/>
          <w:szCs w:val="24"/>
        </w:rPr>
      </w:pPr>
    </w:p>
    <w:p w14:paraId="68E04DDB">
      <w:pPr>
        <w:spacing w:line="480" w:lineRule="auto"/>
        <w:ind w:left="-3" w:leftChars="-1" w:firstLine="1"/>
        <w:rPr>
          <w:rFonts w:hint="eastAsia" w:ascii="宋体" w:hAnsi="宋体" w:cs="宋体"/>
          <w:b w:val="0"/>
          <w:bCs/>
          <w:sz w:val="24"/>
          <w:szCs w:val="24"/>
        </w:rPr>
      </w:pPr>
    </w:p>
    <w:p w14:paraId="5D49F686">
      <w:pPr>
        <w:spacing w:line="480" w:lineRule="auto"/>
        <w:ind w:left="-3" w:leftChars="-1" w:firstLine="1"/>
        <w:rPr>
          <w:rFonts w:hint="eastAsia" w:ascii="宋体" w:hAnsi="宋体" w:cs="宋体"/>
          <w:b w:val="0"/>
          <w:bCs/>
          <w:sz w:val="24"/>
          <w:szCs w:val="24"/>
        </w:rPr>
      </w:pPr>
    </w:p>
    <w:p w14:paraId="606842A1">
      <w:pPr>
        <w:spacing w:line="480" w:lineRule="auto"/>
        <w:ind w:left="-3" w:leftChars="-1" w:firstLine="1"/>
        <w:rPr>
          <w:rFonts w:hint="eastAsia" w:ascii="宋体" w:hAnsi="宋体" w:cs="宋体"/>
          <w:b w:val="0"/>
          <w:bCs/>
          <w:sz w:val="24"/>
          <w:szCs w:val="24"/>
        </w:rPr>
      </w:pPr>
    </w:p>
    <w:p w14:paraId="1EB0A4CA">
      <w:pPr>
        <w:spacing w:line="480" w:lineRule="auto"/>
        <w:ind w:left="-3" w:leftChars="-1" w:firstLine="1"/>
        <w:rPr>
          <w:rFonts w:hint="eastAsia" w:ascii="宋体" w:hAnsi="宋体" w:cs="宋体"/>
          <w:b w:val="0"/>
          <w:bCs/>
          <w:sz w:val="24"/>
          <w:szCs w:val="24"/>
        </w:rPr>
      </w:pPr>
    </w:p>
    <w:p w14:paraId="1B302234">
      <w:pPr>
        <w:spacing w:line="480" w:lineRule="auto"/>
        <w:ind w:left="-3" w:leftChars="-1" w:firstLine="1"/>
        <w:rPr>
          <w:rFonts w:hint="eastAsia" w:ascii="宋体" w:hAnsi="宋体" w:cs="宋体"/>
          <w:b w:val="0"/>
          <w:bCs/>
          <w:sz w:val="24"/>
          <w:szCs w:val="24"/>
        </w:rPr>
      </w:pPr>
    </w:p>
    <w:p w14:paraId="1855B43B">
      <w:pPr>
        <w:spacing w:line="480" w:lineRule="auto"/>
        <w:ind w:left="-3" w:leftChars="-1" w:firstLine="1"/>
        <w:rPr>
          <w:rFonts w:hint="eastAsia" w:ascii="宋体" w:hAnsi="宋体" w:cs="宋体"/>
          <w:b w:val="0"/>
          <w:bCs/>
          <w:sz w:val="24"/>
          <w:szCs w:val="24"/>
        </w:rPr>
      </w:pPr>
    </w:p>
    <w:p w14:paraId="24D05C36">
      <w:pPr>
        <w:widowControl/>
        <w:jc w:val="left"/>
        <w:outlineLvl w:val="0"/>
        <w:rPr>
          <w:rFonts w:hint="eastAsia" w:ascii="宋体" w:hAnsi="宋体"/>
          <w:b w:val="0"/>
        </w:rPr>
      </w:pPr>
      <w:r>
        <w:rPr>
          <w:rFonts w:hint="eastAsia" w:ascii="宋体" w:hAnsi="宋体"/>
          <w:b w:val="0"/>
          <w:sz w:val="24"/>
        </w:rPr>
        <w:t>附件4</w:t>
      </w:r>
    </w:p>
    <w:p w14:paraId="686E597C">
      <w:pPr>
        <w:widowControl/>
        <w:spacing w:line="360" w:lineRule="auto"/>
        <w:ind w:firstLine="602" w:firstLineChars="200"/>
        <w:jc w:val="center"/>
        <w:rPr>
          <w:bCs/>
          <w:sz w:val="30"/>
          <w:szCs w:val="30"/>
        </w:rPr>
      </w:pPr>
      <w:r>
        <w:rPr>
          <w:rFonts w:hint="eastAsia"/>
          <w:bCs/>
          <w:sz w:val="30"/>
          <w:szCs w:val="30"/>
        </w:rPr>
        <w:t>施工安全协议</w:t>
      </w:r>
    </w:p>
    <w:p w14:paraId="6C6BCA07">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甲方：江苏天安智联科技股份有限公司</w:t>
      </w:r>
    </w:p>
    <w:p w14:paraId="7E326287">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乙方:</w:t>
      </w:r>
      <w:r>
        <w:rPr>
          <w:rFonts w:hint="eastAsia"/>
          <w:b w:val="0"/>
          <w:bCs/>
          <w:sz w:val="24"/>
          <w:szCs w:val="18"/>
        </w:rPr>
        <w:t xml:space="preserve"> 信通院车联网创新中心（成都）有限公司</w:t>
      </w:r>
    </w:p>
    <w:p w14:paraId="6DFADC23">
      <w:pPr>
        <w:spacing w:line="360" w:lineRule="auto"/>
        <w:ind w:firstLine="480" w:firstLineChars="200"/>
        <w:rPr>
          <w:rFonts w:hint="eastAsia" w:ascii="宋体" w:hAnsi="宋体" w:cs="宋体"/>
          <w:b w:val="0"/>
          <w:bCs/>
          <w:sz w:val="24"/>
          <w:szCs w:val="24"/>
        </w:rPr>
      </w:pPr>
    </w:p>
    <w:p w14:paraId="4BDC17BC">
      <w:pPr>
        <w:spacing w:line="360" w:lineRule="auto"/>
        <w:ind w:firstLine="480" w:firstLineChars="200"/>
        <w:jc w:val="left"/>
        <w:rPr>
          <w:rFonts w:hint="eastAsia" w:ascii="宋体" w:hAnsi="宋体" w:cs="宋体"/>
          <w:b w:val="0"/>
          <w:bCs/>
          <w:sz w:val="24"/>
          <w:szCs w:val="24"/>
        </w:rPr>
      </w:pPr>
      <w:r>
        <w:rPr>
          <w:rFonts w:hint="eastAsia" w:ascii="宋体" w:hAnsi="宋体" w:cs="宋体"/>
          <w:b w:val="0"/>
          <w:bCs/>
          <w:sz w:val="24"/>
          <w:szCs w:val="24"/>
        </w:rPr>
        <w:t>乙方在</w:t>
      </w:r>
      <w:r>
        <w:rPr>
          <w:rFonts w:hint="eastAsia" w:ascii="宋体" w:hAnsi="宋体" w:cs="宋体"/>
          <w:b w:val="0"/>
          <w:bCs/>
          <w:sz w:val="24"/>
          <w:szCs w:val="24"/>
          <w:u w:val="single"/>
        </w:rPr>
        <w:t>车路云一体化</w:t>
      </w:r>
      <w:r>
        <w:rPr>
          <w:rFonts w:hint="eastAsia" w:ascii="宋体" w:hAnsi="宋体" w:cs="宋体"/>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55876C39">
      <w:pPr>
        <w:numPr>
          <w:ilvl w:val="0"/>
          <w:numId w:val="6"/>
        </w:numPr>
        <w:tabs>
          <w:tab w:val="left" w:pos="1701"/>
          <w:tab w:val="clear" w:pos="1290"/>
        </w:tabs>
        <w:spacing w:line="360" w:lineRule="auto"/>
        <w:ind w:left="848" w:leftChars="45" w:hanging="722" w:hangingChars="301"/>
        <w:jc w:val="left"/>
        <w:rPr>
          <w:rFonts w:hint="eastAsia" w:ascii="宋体" w:hAnsi="宋体" w:cs="宋体"/>
          <w:b w:val="0"/>
          <w:bCs/>
          <w:sz w:val="24"/>
          <w:szCs w:val="24"/>
        </w:rPr>
      </w:pPr>
      <w:r>
        <w:rPr>
          <w:rFonts w:hint="eastAsia" w:ascii="宋体" w:hAnsi="宋体" w:cs="宋体"/>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474FBA3F">
      <w:pPr>
        <w:numPr>
          <w:ilvl w:val="0"/>
          <w:numId w:val="6"/>
        </w:numPr>
        <w:tabs>
          <w:tab w:val="left" w:pos="1701"/>
          <w:tab w:val="clear" w:pos="1290"/>
        </w:tabs>
        <w:spacing w:line="360" w:lineRule="auto"/>
        <w:ind w:left="848" w:leftChars="45" w:hanging="722" w:hangingChars="301"/>
        <w:jc w:val="left"/>
        <w:rPr>
          <w:rFonts w:hint="eastAsia" w:ascii="宋体" w:hAnsi="宋体" w:cs="宋体"/>
          <w:b w:val="0"/>
          <w:bCs/>
          <w:sz w:val="24"/>
          <w:szCs w:val="24"/>
        </w:rPr>
      </w:pPr>
      <w:r>
        <w:rPr>
          <w:rFonts w:hint="eastAsia" w:ascii="宋体" w:hAnsi="宋体" w:cs="宋体"/>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58A8E02C">
      <w:pPr>
        <w:numPr>
          <w:ilvl w:val="0"/>
          <w:numId w:val="6"/>
        </w:numPr>
        <w:tabs>
          <w:tab w:val="left" w:pos="1701"/>
          <w:tab w:val="clear" w:pos="1290"/>
        </w:tabs>
        <w:spacing w:line="360" w:lineRule="auto"/>
        <w:ind w:left="848" w:leftChars="45" w:hanging="722" w:hangingChars="301"/>
        <w:jc w:val="left"/>
        <w:rPr>
          <w:rFonts w:hint="eastAsia" w:ascii="宋体" w:hAnsi="宋体" w:cs="宋体"/>
          <w:b w:val="0"/>
          <w:bCs/>
          <w:sz w:val="24"/>
          <w:szCs w:val="24"/>
        </w:rPr>
      </w:pPr>
      <w:r>
        <w:rPr>
          <w:rFonts w:hint="eastAsia" w:ascii="宋体" w:hAnsi="宋体" w:cs="宋体"/>
          <w:b w:val="0"/>
          <w:bCs/>
          <w:sz w:val="24"/>
          <w:szCs w:val="24"/>
        </w:rPr>
        <w:t>乙方在承接工程项目后，未经甲方书面同意，</w:t>
      </w:r>
      <w:r>
        <w:rPr>
          <w:rFonts w:hint="eastAsia" w:ascii="宋体" w:hAnsi="宋体" w:cs="宋体"/>
          <w:b w:val="0"/>
          <w:bCs/>
          <w:kern w:val="0"/>
          <w:sz w:val="24"/>
          <w:szCs w:val="24"/>
        </w:rPr>
        <w:t>乙方不得擅自将其承包的全部劳务工程转包给他人，也不得将其承包的全部劳务工程肢解以后以分包的名义分别转包给他人。若违反规定，视为乙方严重违反合同约定，</w:t>
      </w:r>
      <w:r>
        <w:rPr>
          <w:rFonts w:hint="eastAsia" w:ascii="宋体" w:hAnsi="宋体" w:cs="宋体"/>
          <w:b w:val="0"/>
          <w:bCs/>
          <w:sz w:val="24"/>
          <w:szCs w:val="24"/>
        </w:rPr>
        <w:t>甲方有权单方解除合同，由此所造成的一切损失概由乙方承担。</w:t>
      </w:r>
    </w:p>
    <w:p w14:paraId="61ACD74B">
      <w:pPr>
        <w:numPr>
          <w:ilvl w:val="0"/>
          <w:numId w:val="6"/>
        </w:numPr>
        <w:tabs>
          <w:tab w:val="left" w:pos="1701"/>
          <w:tab w:val="clear" w:pos="1290"/>
        </w:tabs>
        <w:spacing w:line="360" w:lineRule="auto"/>
        <w:ind w:left="848" w:leftChars="45" w:hanging="722" w:hangingChars="301"/>
        <w:jc w:val="left"/>
        <w:rPr>
          <w:rFonts w:hint="eastAsia" w:ascii="宋体" w:hAnsi="宋体" w:cs="宋体"/>
          <w:b w:val="0"/>
          <w:bCs/>
          <w:sz w:val="24"/>
          <w:szCs w:val="24"/>
        </w:rPr>
      </w:pPr>
      <w:r>
        <w:rPr>
          <w:rFonts w:hint="eastAsia" w:ascii="宋体" w:hAnsi="宋体" w:cs="宋体"/>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3ECC33E2">
      <w:pPr>
        <w:numPr>
          <w:ilvl w:val="0"/>
          <w:numId w:val="6"/>
        </w:numPr>
        <w:tabs>
          <w:tab w:val="left" w:pos="1701"/>
          <w:tab w:val="clear" w:pos="1290"/>
        </w:tabs>
        <w:spacing w:line="360" w:lineRule="auto"/>
        <w:ind w:left="848" w:leftChars="45" w:hanging="722" w:hangingChars="301"/>
        <w:jc w:val="left"/>
        <w:rPr>
          <w:rFonts w:hint="eastAsia" w:ascii="宋体" w:hAnsi="宋体" w:cs="宋体"/>
          <w:b w:val="0"/>
          <w:bCs/>
          <w:sz w:val="24"/>
          <w:szCs w:val="24"/>
        </w:rPr>
      </w:pPr>
      <w:r>
        <w:rPr>
          <w:rFonts w:hint="eastAsia" w:ascii="宋体" w:hAnsi="宋体" w:cs="宋体"/>
          <w:b w:val="0"/>
          <w:bCs/>
          <w:sz w:val="24"/>
          <w:szCs w:val="24"/>
        </w:rPr>
        <w:t>乙方特种作业人员必须持证上岗，不是特种工种不得从事特种作业或不是同种特种工种操作另一特种作业。如有发现坚决制止并事情况进行处罚，由乙方应承担相应法律责任。</w:t>
      </w:r>
    </w:p>
    <w:p w14:paraId="3AEF4490">
      <w:pPr>
        <w:numPr>
          <w:ilvl w:val="0"/>
          <w:numId w:val="6"/>
        </w:numPr>
        <w:tabs>
          <w:tab w:val="left" w:pos="1701"/>
          <w:tab w:val="clear" w:pos="1290"/>
        </w:tabs>
        <w:spacing w:line="360" w:lineRule="auto"/>
        <w:ind w:left="848" w:leftChars="45" w:hanging="722" w:hangingChars="301"/>
        <w:jc w:val="left"/>
        <w:rPr>
          <w:rFonts w:hint="eastAsia" w:ascii="宋体" w:hAnsi="宋体" w:cs="宋体"/>
          <w:b w:val="0"/>
          <w:bCs/>
          <w:sz w:val="24"/>
          <w:szCs w:val="24"/>
        </w:rPr>
      </w:pPr>
      <w:r>
        <w:rPr>
          <w:rFonts w:hint="eastAsia" w:ascii="宋体" w:hAnsi="宋体" w:cs="宋体"/>
          <w:b w:val="0"/>
          <w:bCs/>
          <w:sz w:val="24"/>
          <w:szCs w:val="24"/>
        </w:rPr>
        <w:t>甲方有权要求乙方整理、整顿、清洁好现场，保障消防通道畅通、保障现场清洁干净、保证各种气瓶、明火符合国家技术规范、保证电缆线不得绞织在一起，下班后把所有管线收拾干净。</w:t>
      </w:r>
    </w:p>
    <w:p w14:paraId="08260B87">
      <w:pPr>
        <w:numPr>
          <w:ilvl w:val="0"/>
          <w:numId w:val="6"/>
        </w:numPr>
        <w:tabs>
          <w:tab w:val="left" w:pos="1701"/>
          <w:tab w:val="clear" w:pos="1290"/>
        </w:tabs>
        <w:spacing w:line="360" w:lineRule="auto"/>
        <w:ind w:left="848" w:leftChars="45" w:hanging="722" w:hangingChars="301"/>
        <w:jc w:val="left"/>
        <w:rPr>
          <w:rFonts w:hint="eastAsia" w:ascii="宋体" w:hAnsi="宋体" w:cs="宋体"/>
          <w:b w:val="0"/>
          <w:bCs/>
          <w:sz w:val="24"/>
          <w:szCs w:val="24"/>
        </w:rPr>
      </w:pPr>
      <w:r>
        <w:rPr>
          <w:rFonts w:hint="eastAsia" w:ascii="宋体" w:hAnsi="宋体" w:cs="宋体"/>
          <w:b w:val="0"/>
          <w:bCs/>
          <w:sz w:val="24"/>
          <w:szCs w:val="24"/>
        </w:rPr>
        <w:t>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hint="eastAsia" w:ascii="宋体" w:hAnsi="宋体" w:cs="宋体"/>
          <w:b w:val="0"/>
          <w:bCs/>
          <w:sz w:val="24"/>
          <w:szCs w:val="24"/>
          <w:u w:val="single"/>
        </w:rPr>
        <w:t>500/次</w:t>
      </w:r>
      <w:r>
        <w:rPr>
          <w:rFonts w:hint="eastAsia" w:ascii="宋体" w:hAnsi="宋体" w:cs="宋体"/>
          <w:b w:val="0"/>
          <w:bCs/>
          <w:sz w:val="24"/>
          <w:szCs w:val="24"/>
        </w:rPr>
        <w:t>违约金；如发生事故，一切责任及经济损失均由乙方负责。</w:t>
      </w:r>
    </w:p>
    <w:p w14:paraId="3694EAE6">
      <w:pPr>
        <w:numPr>
          <w:ilvl w:val="0"/>
          <w:numId w:val="6"/>
        </w:numPr>
        <w:tabs>
          <w:tab w:val="left" w:pos="1701"/>
          <w:tab w:val="clear" w:pos="1290"/>
        </w:tabs>
        <w:spacing w:line="360" w:lineRule="auto"/>
        <w:ind w:left="848" w:leftChars="45" w:hanging="722" w:hangingChars="301"/>
        <w:jc w:val="left"/>
        <w:rPr>
          <w:rFonts w:hint="eastAsia" w:ascii="宋体" w:hAnsi="宋体" w:cs="宋体"/>
          <w:b w:val="0"/>
          <w:bCs/>
          <w:sz w:val="24"/>
          <w:szCs w:val="24"/>
        </w:rPr>
      </w:pPr>
      <w:r>
        <w:rPr>
          <w:rFonts w:hint="eastAsia" w:ascii="宋体" w:hAnsi="宋体" w:cs="宋体"/>
          <w:b w:val="0"/>
          <w:bCs/>
          <w:sz w:val="24"/>
          <w:szCs w:val="24"/>
        </w:rPr>
        <w:t>乙方施工人员未经甲方工地代表与项目主管的许可，不得擅自进入甲方正常施工区，如无故进入，乙方须承担</w:t>
      </w:r>
      <w:r>
        <w:rPr>
          <w:rFonts w:hint="eastAsia" w:ascii="宋体" w:hAnsi="宋体" w:cs="宋体"/>
          <w:b w:val="0"/>
          <w:bCs/>
          <w:sz w:val="24"/>
          <w:szCs w:val="24"/>
          <w:u w:val="single"/>
        </w:rPr>
        <w:t>500/次</w:t>
      </w:r>
      <w:r>
        <w:rPr>
          <w:rFonts w:hint="eastAsia" w:ascii="宋体" w:hAnsi="宋体" w:cs="宋体"/>
          <w:b w:val="0"/>
          <w:bCs/>
          <w:sz w:val="24"/>
          <w:szCs w:val="24"/>
        </w:rPr>
        <w:t>违约金，如发生事故，一切责任由乙方负责。</w:t>
      </w:r>
    </w:p>
    <w:p w14:paraId="0A043D85">
      <w:pPr>
        <w:numPr>
          <w:ilvl w:val="0"/>
          <w:numId w:val="6"/>
        </w:numPr>
        <w:tabs>
          <w:tab w:val="left" w:pos="1701"/>
          <w:tab w:val="clear" w:pos="1290"/>
        </w:tabs>
        <w:spacing w:line="360" w:lineRule="auto"/>
        <w:ind w:left="848" w:leftChars="45" w:hanging="722" w:hangingChars="301"/>
        <w:jc w:val="left"/>
        <w:rPr>
          <w:rFonts w:hint="eastAsia" w:ascii="宋体" w:hAnsi="宋体" w:cs="宋体"/>
          <w:b w:val="0"/>
          <w:bCs/>
          <w:sz w:val="24"/>
          <w:szCs w:val="24"/>
        </w:rPr>
      </w:pPr>
      <w:r>
        <w:rPr>
          <w:rFonts w:hint="eastAsia" w:ascii="宋体" w:hAnsi="宋体" w:cs="宋体"/>
          <w:b w:val="0"/>
          <w:bCs/>
          <w:sz w:val="24"/>
          <w:szCs w:val="24"/>
        </w:rPr>
        <w:t>发生一下情况应停工整顿，并由此停工造成的违约责任由乙方承担：</w:t>
      </w:r>
    </w:p>
    <w:p w14:paraId="5FB8C120">
      <w:pPr>
        <w:numPr>
          <w:ilvl w:val="0"/>
          <w:numId w:val="7"/>
        </w:numPr>
        <w:spacing w:line="360" w:lineRule="auto"/>
        <w:ind w:left="989" w:leftChars="271" w:hanging="230" w:hangingChars="96"/>
        <w:jc w:val="left"/>
        <w:rPr>
          <w:rFonts w:hint="eastAsia" w:ascii="宋体" w:hAnsi="宋体" w:cs="宋体"/>
          <w:b w:val="0"/>
          <w:bCs/>
          <w:sz w:val="24"/>
          <w:szCs w:val="24"/>
        </w:rPr>
      </w:pPr>
      <w:r>
        <w:rPr>
          <w:rFonts w:hint="eastAsia" w:ascii="宋体" w:hAnsi="宋体" w:cs="宋体"/>
          <w:b w:val="0"/>
          <w:bCs/>
          <w:sz w:val="24"/>
          <w:szCs w:val="24"/>
        </w:rPr>
        <w:t>乙方人员在施工中，故意违章，不听劝阻，严重威胁人身及设备安全的。</w:t>
      </w:r>
    </w:p>
    <w:p w14:paraId="4DD5D01A">
      <w:pPr>
        <w:numPr>
          <w:ilvl w:val="0"/>
          <w:numId w:val="7"/>
        </w:numPr>
        <w:spacing w:line="360" w:lineRule="auto"/>
        <w:ind w:left="989" w:leftChars="271" w:hanging="230" w:hangingChars="96"/>
        <w:jc w:val="left"/>
        <w:rPr>
          <w:rFonts w:hint="eastAsia" w:ascii="宋体" w:hAnsi="宋体" w:cs="宋体"/>
          <w:b w:val="0"/>
          <w:bCs/>
          <w:sz w:val="24"/>
          <w:szCs w:val="24"/>
        </w:rPr>
      </w:pPr>
      <w:r>
        <w:rPr>
          <w:rFonts w:hint="eastAsia" w:ascii="宋体" w:hAnsi="宋体" w:cs="宋体"/>
          <w:b w:val="0"/>
          <w:bCs/>
          <w:sz w:val="24"/>
          <w:szCs w:val="24"/>
        </w:rPr>
        <w:t>乙方原因的人身伤亡事故。</w:t>
      </w:r>
    </w:p>
    <w:p w14:paraId="1E9D495E">
      <w:pPr>
        <w:numPr>
          <w:ilvl w:val="0"/>
          <w:numId w:val="7"/>
        </w:numPr>
        <w:spacing w:line="360" w:lineRule="auto"/>
        <w:ind w:left="989" w:leftChars="271" w:hanging="230" w:hangingChars="96"/>
        <w:jc w:val="left"/>
        <w:rPr>
          <w:rFonts w:hint="eastAsia" w:ascii="宋体" w:hAnsi="宋体" w:cs="宋体"/>
          <w:b w:val="0"/>
          <w:bCs/>
          <w:sz w:val="24"/>
          <w:szCs w:val="24"/>
        </w:rPr>
      </w:pPr>
      <w:r>
        <w:rPr>
          <w:rFonts w:hint="eastAsia" w:ascii="宋体" w:hAnsi="宋体" w:cs="宋体"/>
          <w:b w:val="0"/>
          <w:bCs/>
          <w:sz w:val="24"/>
          <w:szCs w:val="24"/>
        </w:rPr>
        <w:t>乙方责任造成火灾事故。</w:t>
      </w:r>
    </w:p>
    <w:p w14:paraId="13145F69">
      <w:pPr>
        <w:numPr>
          <w:ilvl w:val="0"/>
          <w:numId w:val="7"/>
        </w:numPr>
        <w:spacing w:line="360" w:lineRule="auto"/>
        <w:ind w:left="989" w:leftChars="271" w:hanging="230" w:hangingChars="96"/>
        <w:jc w:val="left"/>
        <w:rPr>
          <w:rFonts w:hint="eastAsia" w:ascii="宋体" w:hAnsi="宋体" w:cs="宋体"/>
          <w:b w:val="0"/>
          <w:bCs/>
          <w:sz w:val="24"/>
          <w:szCs w:val="24"/>
        </w:rPr>
      </w:pPr>
      <w:r>
        <w:rPr>
          <w:rFonts w:hint="eastAsia" w:ascii="宋体" w:hAnsi="宋体" w:cs="宋体"/>
          <w:b w:val="0"/>
          <w:bCs/>
          <w:sz w:val="24"/>
          <w:szCs w:val="24"/>
        </w:rPr>
        <w:t>施工现场脏、乱、差，不能满足安全文明施工要求的。</w:t>
      </w:r>
    </w:p>
    <w:p w14:paraId="0F9D04D5">
      <w:pPr>
        <w:numPr>
          <w:ilvl w:val="0"/>
          <w:numId w:val="7"/>
        </w:numPr>
        <w:spacing w:line="360" w:lineRule="auto"/>
        <w:ind w:left="989" w:leftChars="271" w:hanging="230" w:hangingChars="96"/>
        <w:jc w:val="left"/>
        <w:rPr>
          <w:rFonts w:hint="eastAsia" w:ascii="宋体" w:hAnsi="宋体" w:cs="宋体"/>
          <w:b w:val="0"/>
          <w:bCs/>
          <w:sz w:val="24"/>
          <w:szCs w:val="24"/>
        </w:rPr>
      </w:pPr>
      <w:r>
        <w:rPr>
          <w:rFonts w:hint="eastAsia" w:ascii="宋体" w:hAnsi="宋体" w:cs="宋体"/>
          <w:b w:val="0"/>
          <w:bCs/>
          <w:sz w:val="24"/>
          <w:szCs w:val="24"/>
        </w:rPr>
        <w:t>发生打架、聚众、闹事。</w:t>
      </w:r>
    </w:p>
    <w:p w14:paraId="15CF1003">
      <w:pPr>
        <w:numPr>
          <w:ilvl w:val="0"/>
          <w:numId w:val="6"/>
        </w:numPr>
        <w:spacing w:line="360" w:lineRule="auto"/>
        <w:ind w:left="428" w:leftChars="-3" w:hanging="436" w:hangingChars="182"/>
        <w:jc w:val="left"/>
        <w:rPr>
          <w:rFonts w:hint="eastAsia" w:ascii="宋体" w:hAnsi="宋体" w:cs="宋体"/>
          <w:b w:val="0"/>
          <w:bCs/>
          <w:sz w:val="24"/>
          <w:szCs w:val="24"/>
        </w:rPr>
      </w:pPr>
      <w:r>
        <w:rPr>
          <w:rFonts w:hint="eastAsia" w:ascii="宋体" w:hAnsi="宋体" w:cs="宋体"/>
          <w:b w:val="0"/>
          <w:bCs/>
          <w:sz w:val="24"/>
          <w:szCs w:val="24"/>
        </w:rPr>
        <w:t>乙方作为工程项目的承包单位，对施工过程中发生的人身伤害、设备损伤事故应承担以下安全责任：</w:t>
      </w:r>
    </w:p>
    <w:p w14:paraId="43A5F225">
      <w:pPr>
        <w:numPr>
          <w:ilvl w:val="0"/>
          <w:numId w:val="8"/>
        </w:numPr>
        <w:spacing w:line="360" w:lineRule="auto"/>
        <w:ind w:left="847" w:leftChars="271" w:hanging="88" w:hangingChars="37"/>
        <w:jc w:val="left"/>
        <w:rPr>
          <w:rFonts w:hint="eastAsia" w:ascii="宋体" w:hAnsi="宋体" w:cs="宋体"/>
          <w:b w:val="0"/>
          <w:bCs/>
          <w:sz w:val="24"/>
          <w:szCs w:val="24"/>
        </w:rPr>
      </w:pPr>
      <w:r>
        <w:rPr>
          <w:rFonts w:hint="eastAsia" w:ascii="宋体" w:hAnsi="宋体" w:cs="宋体"/>
          <w:b w:val="0"/>
          <w:bCs/>
          <w:sz w:val="24"/>
          <w:szCs w:val="24"/>
        </w:rPr>
        <w:t>在施工期间乙方应自备施工机械、维修机械、维修设备和常用工具及施工材料等，并自行妥善保管，采取必要的防盗措施，如有被盗，损失等责任自负。</w:t>
      </w:r>
    </w:p>
    <w:p w14:paraId="504751FA">
      <w:pPr>
        <w:numPr>
          <w:ilvl w:val="0"/>
          <w:numId w:val="8"/>
        </w:numPr>
        <w:spacing w:line="360" w:lineRule="auto"/>
        <w:ind w:left="847" w:leftChars="271" w:hanging="88" w:hangingChars="37"/>
        <w:jc w:val="left"/>
        <w:rPr>
          <w:rFonts w:hint="eastAsia" w:ascii="宋体" w:hAnsi="宋体" w:cs="宋体"/>
          <w:b w:val="0"/>
          <w:bCs/>
          <w:sz w:val="24"/>
          <w:szCs w:val="24"/>
        </w:rPr>
      </w:pPr>
      <w:r>
        <w:rPr>
          <w:rFonts w:hint="eastAsia" w:ascii="宋体" w:hAnsi="宋体" w:cs="宋体"/>
          <w:b w:val="0"/>
          <w:bCs/>
          <w:sz w:val="24"/>
          <w:szCs w:val="24"/>
        </w:rPr>
        <w:t>乙方必须设专职安全监督管理人员管理安全生产、监督人的不安全行为、物的不安全状态和环境的不安全因素，完善安全管理中存在的缺陷。</w:t>
      </w:r>
    </w:p>
    <w:p w14:paraId="5B20CA2C">
      <w:pPr>
        <w:numPr>
          <w:ilvl w:val="0"/>
          <w:numId w:val="8"/>
        </w:numPr>
        <w:spacing w:line="360" w:lineRule="auto"/>
        <w:ind w:left="847" w:leftChars="271" w:hanging="88" w:hangingChars="37"/>
        <w:jc w:val="left"/>
        <w:rPr>
          <w:rFonts w:hint="eastAsia" w:ascii="宋体" w:hAnsi="宋体" w:cs="宋体"/>
          <w:b w:val="0"/>
          <w:bCs/>
          <w:sz w:val="24"/>
          <w:szCs w:val="24"/>
        </w:rPr>
      </w:pPr>
      <w:r>
        <w:rPr>
          <w:rFonts w:hint="eastAsia" w:ascii="宋体" w:hAnsi="宋体" w:cs="宋体"/>
          <w:b w:val="0"/>
          <w:bCs/>
          <w:sz w:val="24"/>
          <w:szCs w:val="24"/>
        </w:rPr>
        <w:t>乙方提供的承包工程要求的相关资质证明材料应真实、有效、合法。</w:t>
      </w:r>
    </w:p>
    <w:p w14:paraId="13F8D879">
      <w:pPr>
        <w:numPr>
          <w:ilvl w:val="0"/>
          <w:numId w:val="8"/>
        </w:numPr>
        <w:spacing w:line="360" w:lineRule="auto"/>
        <w:ind w:left="847" w:leftChars="271" w:hanging="88" w:hangingChars="37"/>
        <w:jc w:val="left"/>
        <w:rPr>
          <w:rFonts w:hint="eastAsia" w:ascii="宋体" w:hAnsi="宋体" w:cs="宋体"/>
          <w:b w:val="0"/>
          <w:bCs/>
          <w:sz w:val="24"/>
          <w:szCs w:val="24"/>
        </w:rPr>
      </w:pPr>
      <w:r>
        <w:rPr>
          <w:rFonts w:hint="eastAsia" w:ascii="宋体" w:hAnsi="宋体" w:cs="宋体"/>
          <w:b w:val="0"/>
          <w:bCs/>
          <w:sz w:val="24"/>
          <w:szCs w:val="24"/>
        </w:rPr>
        <w:t>乙方必须对己方施工人员的不安全行为、物的不安全状态所造成的人员伤亡（包括造成甲方的人员伤亡）负责。</w:t>
      </w:r>
    </w:p>
    <w:p w14:paraId="4C954F4E">
      <w:pPr>
        <w:numPr>
          <w:ilvl w:val="0"/>
          <w:numId w:val="8"/>
        </w:numPr>
        <w:spacing w:line="360" w:lineRule="auto"/>
        <w:ind w:left="847" w:leftChars="271" w:hanging="88" w:hangingChars="37"/>
        <w:jc w:val="left"/>
        <w:rPr>
          <w:rFonts w:hint="eastAsia" w:ascii="宋体" w:hAnsi="宋体" w:cs="宋体"/>
          <w:b w:val="0"/>
          <w:bCs/>
          <w:sz w:val="24"/>
          <w:szCs w:val="24"/>
        </w:rPr>
      </w:pPr>
      <w:r>
        <w:rPr>
          <w:rFonts w:hint="eastAsia" w:ascii="宋体" w:hAnsi="宋体" w:cs="宋体"/>
          <w:b w:val="0"/>
          <w:bCs/>
          <w:sz w:val="24"/>
          <w:szCs w:val="24"/>
        </w:rPr>
        <w:t>乙方在开工前必须组织施工人员进行安全教育，将参加安全教育的人员名单（包括临时增补或调换人员）考试成绩报给甲方。</w:t>
      </w:r>
    </w:p>
    <w:p w14:paraId="171049C4">
      <w:pPr>
        <w:numPr>
          <w:ilvl w:val="0"/>
          <w:numId w:val="8"/>
        </w:numPr>
        <w:spacing w:line="360" w:lineRule="auto"/>
        <w:ind w:left="847" w:leftChars="271" w:hanging="88" w:hangingChars="37"/>
        <w:jc w:val="left"/>
        <w:rPr>
          <w:rFonts w:hint="eastAsia" w:ascii="宋体" w:hAnsi="宋体" w:cs="宋体"/>
          <w:b w:val="0"/>
          <w:bCs/>
          <w:sz w:val="24"/>
          <w:szCs w:val="24"/>
        </w:rPr>
      </w:pPr>
      <w:r>
        <w:rPr>
          <w:rFonts w:hint="eastAsia" w:ascii="宋体" w:hAnsi="宋体" w:cs="宋体"/>
          <w:b w:val="0"/>
          <w:bCs/>
          <w:sz w:val="24"/>
          <w:szCs w:val="24"/>
        </w:rPr>
        <w:t>开工前，乙方应组织人员对作业环境、施工区域、工具进行检查，确认符合安全要求，一经开工，表示乙方已确认施工现场、作业环境、工具安全要求处于安全状态。</w:t>
      </w:r>
    </w:p>
    <w:p w14:paraId="66EAA34A">
      <w:pPr>
        <w:numPr>
          <w:ilvl w:val="0"/>
          <w:numId w:val="6"/>
        </w:numPr>
        <w:spacing w:line="360" w:lineRule="auto"/>
        <w:ind w:left="989" w:leftChars="50" w:hanging="849" w:hangingChars="354"/>
        <w:jc w:val="left"/>
        <w:rPr>
          <w:rFonts w:hint="eastAsia" w:ascii="宋体" w:hAnsi="宋体" w:cs="宋体"/>
          <w:b w:val="0"/>
          <w:bCs/>
          <w:sz w:val="24"/>
          <w:szCs w:val="24"/>
        </w:rPr>
      </w:pPr>
      <w:r>
        <w:rPr>
          <w:rFonts w:hint="eastAsia" w:ascii="宋体" w:hAnsi="宋体" w:cs="宋体"/>
          <w:b w:val="0"/>
          <w:bCs/>
          <w:sz w:val="24"/>
          <w:szCs w:val="24"/>
        </w:rPr>
        <w:t>乙方因施工需要，临时随人、随车携带工具、物件进入施工区域的，必须做好登记、备案。</w:t>
      </w:r>
    </w:p>
    <w:p w14:paraId="52874BD6">
      <w:pPr>
        <w:numPr>
          <w:ilvl w:val="0"/>
          <w:numId w:val="6"/>
        </w:numPr>
        <w:spacing w:line="360" w:lineRule="auto"/>
        <w:ind w:left="989" w:leftChars="50" w:hanging="849" w:hangingChars="354"/>
        <w:jc w:val="left"/>
        <w:rPr>
          <w:rFonts w:hint="eastAsia" w:ascii="宋体" w:hAnsi="宋体" w:cs="宋体"/>
          <w:b w:val="0"/>
          <w:bCs/>
          <w:sz w:val="24"/>
          <w:szCs w:val="24"/>
        </w:rPr>
      </w:pPr>
      <w:r>
        <w:rPr>
          <w:rFonts w:hint="eastAsia" w:ascii="宋体" w:hAnsi="宋体" w:cs="宋体"/>
          <w:b w:val="0"/>
          <w:bCs/>
          <w:sz w:val="24"/>
          <w:szCs w:val="24"/>
        </w:rPr>
        <w:t>乙方人员不得擅自挪用甲方的物资和工具。违者一经发现均做偷窃论处，除归还原物外，承担原物价格叁倍的违约金，情节严重的，移交公安机关处理。</w:t>
      </w:r>
    </w:p>
    <w:p w14:paraId="2B75378C">
      <w:pPr>
        <w:numPr>
          <w:ilvl w:val="0"/>
          <w:numId w:val="6"/>
        </w:numPr>
        <w:spacing w:line="360" w:lineRule="auto"/>
        <w:ind w:left="989" w:leftChars="50" w:hanging="849" w:hangingChars="354"/>
        <w:jc w:val="left"/>
        <w:rPr>
          <w:rFonts w:hint="eastAsia" w:ascii="宋体" w:hAnsi="宋体" w:cs="宋体"/>
          <w:b w:val="0"/>
          <w:bCs/>
          <w:sz w:val="24"/>
          <w:szCs w:val="24"/>
        </w:rPr>
      </w:pPr>
      <w:r>
        <w:rPr>
          <w:rFonts w:hint="eastAsia" w:ascii="宋体" w:hAnsi="宋体" w:cs="宋体"/>
          <w:b w:val="0"/>
          <w:bCs/>
          <w:kern w:val="0"/>
          <w:sz w:val="24"/>
          <w:szCs w:val="24"/>
        </w:rPr>
        <w:t>爱护施工各方的所有成品、半成品，不得损坏施工各方的设备、材料，对在施工现场发生的乙方人为的损坏行为和盗窃行为，乙方承担一切经济和法律责任。</w:t>
      </w:r>
    </w:p>
    <w:p w14:paraId="4AE0B16D">
      <w:pPr>
        <w:numPr>
          <w:ilvl w:val="0"/>
          <w:numId w:val="6"/>
        </w:numPr>
        <w:spacing w:line="360" w:lineRule="auto"/>
        <w:ind w:left="989" w:leftChars="50" w:hanging="849" w:hangingChars="354"/>
        <w:jc w:val="left"/>
        <w:rPr>
          <w:rFonts w:hint="eastAsia" w:ascii="宋体" w:hAnsi="宋体" w:cs="宋体"/>
          <w:b w:val="0"/>
          <w:bCs/>
          <w:sz w:val="24"/>
          <w:szCs w:val="24"/>
        </w:rPr>
      </w:pPr>
      <w:r>
        <w:rPr>
          <w:rFonts w:hint="eastAsia" w:ascii="宋体" w:hAnsi="宋体" w:cs="宋体"/>
          <w:b w:val="0"/>
          <w:bCs/>
          <w:sz w:val="24"/>
          <w:szCs w:val="24"/>
        </w:rPr>
        <w:t>乙方施工人员必须服从甲方项目经理和技术人员的管理，自觉接受询问和检查。甲方要求乙方有能力、有责任、并且履行自己的员工出现人身伤害或伤亡事故后进行治疗、善后、赔偿等工作，甲方不承担这方面责任。</w:t>
      </w:r>
    </w:p>
    <w:p w14:paraId="29038BF3">
      <w:pPr>
        <w:numPr>
          <w:ilvl w:val="0"/>
          <w:numId w:val="6"/>
        </w:numPr>
        <w:spacing w:line="360" w:lineRule="auto"/>
        <w:ind w:left="989" w:leftChars="50" w:hanging="849" w:hangingChars="354"/>
        <w:jc w:val="left"/>
        <w:rPr>
          <w:rFonts w:hint="eastAsia" w:ascii="宋体" w:hAnsi="宋体" w:cs="宋体"/>
          <w:b w:val="0"/>
          <w:bCs/>
          <w:sz w:val="24"/>
          <w:szCs w:val="24"/>
        </w:rPr>
      </w:pPr>
      <w:r>
        <w:rPr>
          <w:rFonts w:hint="eastAsia" w:ascii="宋体" w:hAnsi="宋体" w:cs="宋体"/>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081CAB98">
      <w:pPr>
        <w:numPr>
          <w:ilvl w:val="0"/>
          <w:numId w:val="6"/>
        </w:numPr>
        <w:spacing w:line="360" w:lineRule="auto"/>
        <w:ind w:left="989" w:leftChars="50" w:hanging="849" w:hangingChars="354"/>
        <w:jc w:val="left"/>
        <w:rPr>
          <w:rFonts w:hint="eastAsia" w:ascii="宋体" w:hAnsi="宋体" w:cs="宋体"/>
          <w:b w:val="0"/>
          <w:bCs/>
          <w:sz w:val="24"/>
          <w:szCs w:val="24"/>
        </w:rPr>
      </w:pPr>
      <w:r>
        <w:rPr>
          <w:rFonts w:hint="eastAsia" w:ascii="宋体" w:hAnsi="宋体" w:cs="宋体"/>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4EEF902E">
      <w:pPr>
        <w:numPr>
          <w:ilvl w:val="0"/>
          <w:numId w:val="6"/>
        </w:numPr>
        <w:spacing w:line="360" w:lineRule="auto"/>
        <w:ind w:left="989" w:leftChars="50" w:hanging="849" w:hangingChars="354"/>
        <w:jc w:val="left"/>
        <w:rPr>
          <w:rFonts w:hint="eastAsia" w:ascii="宋体" w:hAnsi="宋体" w:cs="宋体"/>
          <w:b w:val="0"/>
          <w:bCs/>
          <w:sz w:val="24"/>
          <w:szCs w:val="24"/>
        </w:rPr>
      </w:pPr>
      <w:r>
        <w:rPr>
          <w:rFonts w:hint="eastAsia" w:ascii="宋体" w:hAnsi="宋体" w:cs="宋体"/>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577B03C2">
      <w:pPr>
        <w:numPr>
          <w:ilvl w:val="0"/>
          <w:numId w:val="6"/>
        </w:numPr>
        <w:spacing w:line="360" w:lineRule="auto"/>
        <w:ind w:left="989" w:leftChars="50" w:hanging="849" w:hangingChars="354"/>
        <w:jc w:val="left"/>
        <w:rPr>
          <w:rFonts w:hint="eastAsia" w:ascii="宋体" w:hAnsi="宋体" w:cs="宋体"/>
          <w:b w:val="0"/>
          <w:bCs/>
          <w:sz w:val="24"/>
          <w:szCs w:val="24"/>
        </w:rPr>
      </w:pPr>
      <w:r>
        <w:rPr>
          <w:rFonts w:hint="eastAsia" w:ascii="宋体" w:hAnsi="宋体" w:cs="宋体"/>
          <w:b w:val="0"/>
          <w:bCs/>
          <w:sz w:val="24"/>
          <w:szCs w:val="24"/>
        </w:rPr>
        <w:t>乙方应严格遵守落实各级政府部门下发的各项疫情防控措施工作文件要求，杜绝漏报、瞒报、谎报、迟报的情况发生。如引发事故，一切责任均由乙方负责。</w:t>
      </w:r>
    </w:p>
    <w:p w14:paraId="254C1B85">
      <w:pPr>
        <w:numPr>
          <w:ilvl w:val="0"/>
          <w:numId w:val="6"/>
        </w:numPr>
        <w:tabs>
          <w:tab w:val="clear" w:pos="1290"/>
        </w:tabs>
        <w:spacing w:line="360" w:lineRule="auto"/>
        <w:ind w:left="989" w:leftChars="50" w:hanging="849" w:hangingChars="354"/>
        <w:jc w:val="left"/>
        <w:rPr>
          <w:rFonts w:hint="eastAsia" w:ascii="宋体" w:hAnsi="宋体" w:cs="宋体"/>
          <w:b w:val="0"/>
          <w:bCs/>
          <w:sz w:val="24"/>
          <w:szCs w:val="24"/>
        </w:rPr>
      </w:pPr>
      <w:r>
        <w:rPr>
          <w:rFonts w:hint="eastAsia" w:ascii="宋体" w:hAnsi="宋体" w:cs="宋体"/>
          <w:b w:val="0"/>
          <w:bCs/>
          <w:sz w:val="24"/>
          <w:szCs w:val="24"/>
        </w:rPr>
        <w:t>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73C88253">
      <w:pPr>
        <w:numPr>
          <w:ilvl w:val="0"/>
          <w:numId w:val="6"/>
        </w:numPr>
        <w:spacing w:line="360" w:lineRule="auto"/>
        <w:ind w:left="989" w:leftChars="50" w:hanging="849" w:hangingChars="354"/>
        <w:jc w:val="left"/>
        <w:rPr>
          <w:rFonts w:hint="eastAsia" w:ascii="宋体" w:hAnsi="宋体" w:cs="宋体"/>
          <w:b w:val="0"/>
          <w:bCs/>
          <w:color w:val="000000"/>
          <w:sz w:val="24"/>
          <w:szCs w:val="24"/>
        </w:rPr>
      </w:pPr>
      <w:r>
        <w:rPr>
          <w:rFonts w:hint="eastAsia" w:ascii="宋体" w:hAnsi="宋体" w:cs="宋体"/>
          <w:b w:val="0"/>
          <w:bCs/>
          <w:color w:val="000000"/>
          <w:sz w:val="24"/>
          <w:szCs w:val="24"/>
        </w:rPr>
        <w:t>本协议自双方代表签字盖章后生效。</w:t>
      </w:r>
    </w:p>
    <w:p w14:paraId="6E3C8F27">
      <w:pPr>
        <w:numPr>
          <w:ilvl w:val="0"/>
          <w:numId w:val="6"/>
        </w:numPr>
        <w:spacing w:line="360" w:lineRule="auto"/>
        <w:ind w:left="989" w:leftChars="50" w:hanging="849" w:hangingChars="354"/>
        <w:jc w:val="left"/>
        <w:rPr>
          <w:rFonts w:hint="eastAsia" w:ascii="宋体" w:hAnsi="宋体" w:cs="宋体"/>
          <w:b w:val="0"/>
          <w:bCs/>
          <w:sz w:val="24"/>
          <w:szCs w:val="24"/>
        </w:rPr>
      </w:pPr>
      <w:r>
        <w:rPr>
          <w:rFonts w:hint="eastAsia" w:ascii="宋体" w:hAnsi="宋体" w:cs="宋体"/>
          <w:b w:val="0"/>
          <w:bCs/>
          <w:sz w:val="24"/>
          <w:szCs w:val="24"/>
        </w:rPr>
        <w:t>本协议一式肆份，甲、乙双方各执贰份。</w:t>
      </w:r>
    </w:p>
    <w:p w14:paraId="244CC5AE">
      <w:pPr>
        <w:numPr>
          <w:ilvl w:val="0"/>
          <w:numId w:val="6"/>
        </w:numPr>
        <w:spacing w:line="360" w:lineRule="auto"/>
        <w:ind w:left="989" w:leftChars="50" w:hanging="849" w:hangingChars="354"/>
        <w:jc w:val="left"/>
        <w:rPr>
          <w:rFonts w:hint="eastAsia" w:ascii="宋体" w:hAnsi="宋体" w:cs="宋体"/>
          <w:b w:val="0"/>
          <w:bCs/>
          <w:sz w:val="24"/>
          <w:szCs w:val="24"/>
        </w:rPr>
      </w:pPr>
      <w:r>
        <w:rPr>
          <w:rFonts w:hint="eastAsia" w:ascii="宋体" w:hAnsi="宋体" w:cs="宋体"/>
          <w:b w:val="0"/>
          <w:bCs/>
          <w:sz w:val="24"/>
          <w:szCs w:val="24"/>
        </w:rPr>
        <w:t>因履行本协议发生争议的，双方应协商解决。协商不成的，可向甲方所在地人民法院提起诉讼。</w:t>
      </w:r>
    </w:p>
    <w:p w14:paraId="7A59E3C8">
      <w:pPr>
        <w:spacing w:line="276" w:lineRule="auto"/>
        <w:rPr>
          <w:rFonts w:ascii="宋体" w:hAnsi="宋体" w:cs="宋体"/>
          <w:b w:val="0"/>
          <w:bCs/>
          <w:sz w:val="24"/>
          <w:szCs w:val="24"/>
        </w:rPr>
      </w:pPr>
    </w:p>
    <w:p w14:paraId="33C05B4C">
      <w:pPr>
        <w:spacing w:line="480" w:lineRule="auto"/>
        <w:rPr>
          <w:rFonts w:ascii="宋体" w:hAnsi="宋体" w:cs="宋体"/>
          <w:b w:val="0"/>
          <w:bCs/>
          <w:sz w:val="24"/>
          <w:szCs w:val="24"/>
        </w:rPr>
      </w:pPr>
    </w:p>
    <w:p w14:paraId="3EC8F3E6">
      <w:pPr>
        <w:spacing w:line="480" w:lineRule="auto"/>
        <w:rPr>
          <w:rFonts w:hint="eastAsia" w:ascii="宋体" w:hAnsi="宋体" w:cs="宋体"/>
          <w:b w:val="0"/>
          <w:bCs/>
          <w:sz w:val="24"/>
          <w:szCs w:val="24"/>
        </w:rPr>
      </w:pPr>
      <w:r>
        <w:rPr>
          <w:rFonts w:hint="eastAsia" w:ascii="宋体" w:hAnsi="宋体" w:cs="宋体"/>
          <w:b w:val="0"/>
          <w:bCs/>
          <w:sz w:val="24"/>
          <w:szCs w:val="24"/>
        </w:rPr>
        <w:t>甲方（盖章）：</w:t>
      </w:r>
      <w:r>
        <w:rPr>
          <w:rFonts w:hint="eastAsia" w:ascii="宋体" w:hAnsi="宋体"/>
          <w:b w:val="0"/>
          <w:bCs/>
          <w:color w:val="000000"/>
          <w:sz w:val="24"/>
          <w:szCs w:val="24"/>
        </w:rPr>
        <w:t>江苏天安智联科技股份有限公司</w:t>
      </w:r>
    </w:p>
    <w:p w14:paraId="7263F02F">
      <w:pPr>
        <w:spacing w:line="480" w:lineRule="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7F023175">
      <w:pPr>
        <w:spacing w:line="480" w:lineRule="auto"/>
        <w:ind w:left="-3" w:leftChars="-1" w:firstLine="1"/>
        <w:rPr>
          <w:rFonts w:ascii="宋体" w:hAnsi="宋体" w:cs="宋体"/>
          <w:b w:val="0"/>
          <w:bCs/>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63495304">
      <w:pPr>
        <w:spacing w:line="480" w:lineRule="auto"/>
        <w:rPr>
          <w:rFonts w:hint="eastAsia" w:ascii="宋体" w:hAnsi="宋体" w:cs="宋体"/>
          <w:b w:val="0"/>
          <w:bCs/>
          <w:sz w:val="24"/>
          <w:szCs w:val="24"/>
        </w:rPr>
      </w:pPr>
    </w:p>
    <w:p w14:paraId="75587936">
      <w:pPr>
        <w:spacing w:line="480" w:lineRule="auto"/>
        <w:rPr>
          <w:rFonts w:hint="eastAsia" w:ascii="宋体" w:hAnsi="宋体" w:cs="宋体"/>
          <w:b w:val="0"/>
          <w:bCs/>
          <w:sz w:val="24"/>
          <w:szCs w:val="24"/>
          <w:u w:val="single"/>
        </w:rPr>
      </w:pPr>
      <w:r>
        <w:rPr>
          <w:rFonts w:hint="eastAsia" w:ascii="宋体" w:hAnsi="宋体" w:cs="宋体"/>
          <w:b w:val="0"/>
          <w:bCs/>
          <w:sz w:val="24"/>
          <w:szCs w:val="24"/>
        </w:rPr>
        <w:t>乙方（盖章）：</w:t>
      </w:r>
      <w:r>
        <w:rPr>
          <w:rFonts w:hint="eastAsia"/>
          <w:b w:val="0"/>
          <w:bCs/>
          <w:sz w:val="24"/>
          <w:szCs w:val="18"/>
        </w:rPr>
        <w:t>信通院车联网创新中心（成都）有限公司</w:t>
      </w:r>
    </w:p>
    <w:p w14:paraId="4E1A0550">
      <w:pPr>
        <w:spacing w:line="480" w:lineRule="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574AB935">
      <w:pPr>
        <w:spacing w:line="480" w:lineRule="auto"/>
        <w:rPr>
          <w:rFonts w:hint="eastAsia" w:ascii="宋体" w:hAnsi="宋体" w:cs="宋体"/>
          <w:b w:val="0"/>
          <w:bCs/>
          <w:color w:val="FF0000"/>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3BFDF3D0">
      <w:pPr>
        <w:spacing w:before="240" w:after="240" w:line="480" w:lineRule="auto"/>
        <w:rPr>
          <w:rFonts w:hint="eastAsia" w:ascii="宋体" w:hAnsi="宋体"/>
          <w:b w:val="0"/>
          <w:sz w:val="24"/>
        </w:rPr>
      </w:pPr>
      <w:r>
        <w:rPr>
          <w:rFonts w:hint="eastAsia" w:ascii="宋体" w:hAnsi="宋体"/>
          <w:b w:val="0"/>
          <w:sz w:val="24"/>
        </w:rPr>
        <w:br w:type="page"/>
      </w:r>
    </w:p>
    <w:p w14:paraId="2DCA4955">
      <w:pPr>
        <w:spacing w:before="240" w:after="240" w:line="360" w:lineRule="auto"/>
        <w:outlineLvl w:val="0"/>
        <w:rPr>
          <w:sz w:val="36"/>
          <w:szCs w:val="36"/>
        </w:rPr>
      </w:pPr>
      <w:r>
        <w:rPr>
          <w:rFonts w:hint="eastAsia" w:ascii="宋体" w:hAnsi="宋体"/>
          <w:b w:val="0"/>
          <w:sz w:val="24"/>
        </w:rPr>
        <w:t>附件5</w:t>
      </w:r>
    </w:p>
    <w:p w14:paraId="72584263">
      <w:pPr>
        <w:widowControl/>
        <w:spacing w:line="240" w:lineRule="auto"/>
        <w:jc w:val="center"/>
        <w:rPr>
          <w:bCs/>
          <w:sz w:val="30"/>
          <w:szCs w:val="30"/>
        </w:rPr>
      </w:pPr>
      <w:r>
        <w:rPr>
          <w:rFonts w:hint="eastAsia"/>
          <w:bCs/>
          <w:sz w:val="30"/>
          <w:szCs w:val="30"/>
        </w:rPr>
        <w:t>通用网络与信息安全责任条款</w:t>
      </w:r>
    </w:p>
    <w:p w14:paraId="3EF7BD83">
      <w:pPr>
        <w:spacing w:line="360" w:lineRule="auto"/>
        <w:jc w:val="left"/>
        <w:rPr>
          <w:rFonts w:hint="eastAsia" w:ascii="宋体" w:hAnsi="宋体" w:cs="宋体"/>
          <w:b w:val="0"/>
          <w:bCs/>
          <w:sz w:val="24"/>
          <w:szCs w:val="24"/>
        </w:rPr>
      </w:pPr>
      <w:r>
        <w:rPr>
          <w:rFonts w:hint="eastAsia" w:ascii="宋体" w:hAnsi="宋体" w:cs="宋体"/>
          <w:b w:val="0"/>
          <w:bCs/>
          <w:sz w:val="24"/>
          <w:szCs w:val="24"/>
        </w:rPr>
        <w:t>甲方：江苏天安智联科技股份有限公司</w:t>
      </w:r>
    </w:p>
    <w:p w14:paraId="412E13A5">
      <w:pPr>
        <w:spacing w:line="360" w:lineRule="auto"/>
        <w:jc w:val="left"/>
        <w:rPr>
          <w:rFonts w:hint="eastAsia" w:ascii="宋体" w:hAnsi="宋体" w:cs="宋体"/>
          <w:b w:val="0"/>
          <w:bCs/>
          <w:sz w:val="24"/>
          <w:szCs w:val="24"/>
        </w:rPr>
      </w:pPr>
      <w:r>
        <w:rPr>
          <w:rFonts w:hint="eastAsia" w:ascii="宋体" w:hAnsi="宋体" w:cs="宋体"/>
          <w:b w:val="0"/>
          <w:bCs/>
          <w:sz w:val="24"/>
          <w:szCs w:val="24"/>
        </w:rPr>
        <w:t>乙方：</w:t>
      </w:r>
      <w:r>
        <w:rPr>
          <w:rFonts w:hint="eastAsia"/>
          <w:b w:val="0"/>
          <w:bCs/>
          <w:sz w:val="24"/>
          <w:szCs w:val="18"/>
        </w:rPr>
        <w:t>信通院车联网创新中心（成都）有限公司</w:t>
      </w:r>
    </w:p>
    <w:p w14:paraId="1FB47E9B">
      <w:pPr>
        <w:spacing w:line="360" w:lineRule="auto"/>
        <w:ind w:firstLine="600" w:firstLineChars="250"/>
        <w:rPr>
          <w:rFonts w:hint="eastAsia" w:ascii="宋体" w:hAnsi="宋体" w:cs="宋体"/>
          <w:b w:val="0"/>
          <w:bCs/>
          <w:sz w:val="24"/>
          <w:szCs w:val="24"/>
        </w:rPr>
      </w:pPr>
    </w:p>
    <w:p w14:paraId="6A69B5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rPr>
      </w:pPr>
      <w:r>
        <w:rPr>
          <w:rFonts w:hint="eastAsia" w:ascii="宋体" w:hAnsi="宋体" w:cs="宋体"/>
          <w:b w:val="0"/>
          <w:bCs/>
          <w:sz w:val="24"/>
          <w:szCs w:val="24"/>
        </w:rPr>
        <w:t>本条款所包含的安全责任如无特别说明，适用于设备到货、入场施工、项目验收以及系统运行维护整个过程的各个环节，甲、乙方需要严格执行。</w:t>
      </w:r>
    </w:p>
    <w:p w14:paraId="746DB4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rPr>
      </w:pPr>
      <w:r>
        <w:rPr>
          <w:rFonts w:ascii="宋体" w:hAnsi="宋体" w:cs="宋体"/>
          <w:b w:val="0"/>
          <w:bCs/>
          <w:sz w:val="24"/>
          <w:szCs w:val="24"/>
        </w:rPr>
        <w:t>1、乙方应保证本工程新增设备至少符合</w:t>
      </w:r>
      <w:r>
        <w:rPr>
          <w:rFonts w:hint="eastAsia" w:ascii="宋体" w:hAnsi="宋体" w:cs="等线"/>
          <w:b w:val="0"/>
          <w:sz w:val="24"/>
        </w:rPr>
        <w:t>业主或甲方客户或甲方的</w:t>
      </w:r>
      <w:r>
        <w:rPr>
          <w:rFonts w:ascii="宋体" w:hAnsi="宋体" w:cs="宋体"/>
          <w:b w:val="0"/>
          <w:bCs/>
          <w:sz w:val="24"/>
          <w:szCs w:val="24"/>
        </w:rPr>
        <w:t>设备通用安全功能和配置规范</w:t>
      </w:r>
      <w:r>
        <w:rPr>
          <w:rFonts w:hint="eastAsia" w:ascii="宋体" w:hAnsi="宋体" w:cs="宋体"/>
          <w:b w:val="0"/>
          <w:bCs/>
          <w:sz w:val="24"/>
          <w:szCs w:val="24"/>
        </w:rPr>
        <w:t>等</w:t>
      </w:r>
      <w:r>
        <w:rPr>
          <w:rFonts w:ascii="宋体" w:hAnsi="宋体" w:cs="宋体"/>
          <w:b w:val="0"/>
          <w:bCs/>
          <w:sz w:val="24"/>
          <w:szCs w:val="24"/>
        </w:rPr>
        <w:t>规定的以下必选安全配置要求。</w:t>
      </w:r>
    </w:p>
    <w:tbl>
      <w:tblPr>
        <w:tblStyle w:val="18"/>
        <w:tblW w:w="85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9"/>
        <w:gridCol w:w="6550"/>
      </w:tblGrid>
      <w:tr w14:paraId="69EEB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shd w:val="clear" w:color="auto" w:fill="E0E0E0"/>
          </w:tcPr>
          <w:p w14:paraId="2FABDBD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宋体"/>
                <w:sz w:val="24"/>
                <w:szCs w:val="24"/>
              </w:rPr>
            </w:pPr>
            <w:r>
              <w:rPr>
                <w:rFonts w:hint="eastAsia" w:ascii="宋体" w:hAnsi="宋体" w:cs="宋体"/>
                <w:sz w:val="24"/>
                <w:szCs w:val="24"/>
              </w:rPr>
              <w:t>编号</w:t>
            </w:r>
          </w:p>
        </w:tc>
        <w:tc>
          <w:tcPr>
            <w:tcW w:w="6550" w:type="dxa"/>
            <w:shd w:val="clear" w:color="auto" w:fill="E0E0E0"/>
          </w:tcPr>
          <w:p w14:paraId="6F1DEBD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cs="宋体"/>
                <w:sz w:val="24"/>
                <w:szCs w:val="24"/>
              </w:rPr>
            </w:pPr>
            <w:r>
              <w:rPr>
                <w:rFonts w:hint="eastAsia" w:ascii="宋体" w:hAnsi="宋体" w:cs="宋体"/>
                <w:sz w:val="24"/>
                <w:szCs w:val="24"/>
              </w:rPr>
              <w:t>内容</w:t>
            </w:r>
          </w:p>
        </w:tc>
      </w:tr>
      <w:tr w14:paraId="4B5C2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058637B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 xml:space="preserve">-设备-通用-功能-1 </w:t>
            </w:r>
          </w:p>
        </w:tc>
        <w:tc>
          <w:tcPr>
            <w:tcW w:w="6550" w:type="dxa"/>
          </w:tcPr>
          <w:p w14:paraId="09137AD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支持按用户分配账号。</w:t>
            </w:r>
          </w:p>
        </w:tc>
      </w:tr>
      <w:tr w14:paraId="1D111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2A85A7E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-设备-通用-功能-2</w:t>
            </w:r>
          </w:p>
        </w:tc>
        <w:tc>
          <w:tcPr>
            <w:tcW w:w="6550" w:type="dxa"/>
          </w:tcPr>
          <w:p w14:paraId="6486A91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与设备运行、维护等工作无关的账号，应能够删除或锁定。</w:t>
            </w:r>
          </w:p>
        </w:tc>
      </w:tr>
      <w:tr w14:paraId="6E8D7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32A652C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-设备-通用-功能-4</w:t>
            </w:r>
          </w:p>
        </w:tc>
        <w:tc>
          <w:tcPr>
            <w:tcW w:w="6550" w:type="dxa"/>
          </w:tcPr>
          <w:p w14:paraId="31C1B01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对于采用静态口令认证技术的设备，应支持数字、小写字母、大写字母和特殊符号</w:t>
            </w:r>
            <w:r>
              <w:rPr>
                <w:rFonts w:ascii="宋体" w:hAnsi="宋体" w:cs="宋体"/>
                <w:b w:val="0"/>
                <w:bCs/>
                <w:sz w:val="24"/>
                <w:szCs w:val="24"/>
              </w:rPr>
              <w:t>4类字符构成的口令。应支持配置口令复杂度。在配置了复杂度后，设备自动拒绝用户设置不符合复杂度要求的口令。</w:t>
            </w:r>
          </w:p>
        </w:tc>
      </w:tr>
      <w:tr w14:paraId="1454A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45212A8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-设备-通用-功能-5</w:t>
            </w:r>
          </w:p>
        </w:tc>
        <w:tc>
          <w:tcPr>
            <w:tcW w:w="6550" w:type="dxa"/>
          </w:tcPr>
          <w:p w14:paraId="246A128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对于采用静态口令认证技术的设备，应支持按天配置口令生存期功能。在配置了口令生存期后，设备在口令超过生存期的用户登录时，应提示并强迫该用户设置新口令。</w:t>
            </w:r>
          </w:p>
        </w:tc>
      </w:tr>
      <w:tr w14:paraId="0EC3B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0F085C8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-设备-通用-功能-21</w:t>
            </w:r>
          </w:p>
        </w:tc>
        <w:tc>
          <w:tcPr>
            <w:tcW w:w="6550" w:type="dxa"/>
          </w:tcPr>
          <w:p w14:paraId="4ED2F9B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对于采用静态口令认证技术的设备，必须支持口令修改，口令修改后不影响设备中业务的正常使用。</w:t>
            </w:r>
          </w:p>
        </w:tc>
      </w:tr>
      <w:tr w14:paraId="2CB77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0689C9F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-设备-通用-功能-22</w:t>
            </w:r>
          </w:p>
        </w:tc>
        <w:tc>
          <w:tcPr>
            <w:tcW w:w="6550" w:type="dxa"/>
          </w:tcPr>
          <w:p w14:paraId="6F15A71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对于采用静态口令认证技术的设备，支持静态口令加密存放。</w:t>
            </w:r>
          </w:p>
        </w:tc>
      </w:tr>
      <w:tr w14:paraId="5BBF0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14D2CE5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-设备-通用-配置-4</w:t>
            </w:r>
          </w:p>
        </w:tc>
        <w:tc>
          <w:tcPr>
            <w:tcW w:w="6550" w:type="dxa"/>
          </w:tcPr>
          <w:p w14:paraId="7641F77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对于采用静态口令认证技术的设备，口令长度至少</w:t>
            </w:r>
            <w:r>
              <w:rPr>
                <w:rFonts w:ascii="宋体" w:hAnsi="宋体" w:cs="宋体"/>
                <w:b w:val="0"/>
                <w:bCs/>
                <w:sz w:val="24"/>
                <w:szCs w:val="24"/>
              </w:rPr>
              <w:t>6位，并包括数字、小写字母、大写字母和特殊符号4类中至少2类。</w:t>
            </w:r>
          </w:p>
        </w:tc>
      </w:tr>
      <w:tr w14:paraId="024EE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4B126A8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-设备-通用-配置-5</w:t>
            </w:r>
          </w:p>
        </w:tc>
        <w:tc>
          <w:tcPr>
            <w:tcW w:w="6550" w:type="dxa"/>
          </w:tcPr>
          <w:p w14:paraId="1C8DADB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对于采用静态口令认证技术的设备，账户口令的生存期不长于</w:t>
            </w:r>
            <w:r>
              <w:rPr>
                <w:rFonts w:ascii="宋体" w:hAnsi="宋体" w:cs="宋体"/>
                <w:b w:val="0"/>
                <w:bCs/>
                <w:sz w:val="24"/>
                <w:szCs w:val="24"/>
              </w:rPr>
              <w:t>90天。</w:t>
            </w:r>
          </w:p>
        </w:tc>
      </w:tr>
      <w:tr w14:paraId="4A82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27E706F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-设备-通用-功能-9</w:t>
            </w:r>
          </w:p>
        </w:tc>
        <w:tc>
          <w:tcPr>
            <w:tcW w:w="6550" w:type="dxa"/>
          </w:tcPr>
          <w:p w14:paraId="65034BD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设备应支持对不同用户授予不同权限。</w:t>
            </w:r>
          </w:p>
        </w:tc>
      </w:tr>
      <w:tr w14:paraId="684E7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7C22CAF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-设备-通用-配置-9</w:t>
            </w:r>
          </w:p>
        </w:tc>
        <w:tc>
          <w:tcPr>
            <w:tcW w:w="6550" w:type="dxa"/>
          </w:tcPr>
          <w:p w14:paraId="5DD24FD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在设备权限配置能力内，根据用户的业务需要，配置其所需的最小权限。</w:t>
            </w:r>
          </w:p>
        </w:tc>
      </w:tr>
      <w:tr w14:paraId="6E7A7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268A470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 xml:space="preserve">-设备-通用-功能-12 </w:t>
            </w:r>
          </w:p>
        </w:tc>
        <w:tc>
          <w:tcPr>
            <w:tcW w:w="6550" w:type="dxa"/>
          </w:tcPr>
          <w:p w14:paraId="21D4743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设备日志应支持对用户登录</w:t>
            </w:r>
            <w:r>
              <w:rPr>
                <w:rFonts w:ascii="宋体" w:hAnsi="宋体" w:cs="宋体"/>
                <w:b w:val="0"/>
                <w:bCs/>
                <w:sz w:val="24"/>
                <w:szCs w:val="24"/>
              </w:rPr>
              <w:t>/登出进行记录。记录内容包括用户登录使用的账号，登录是否成功，登录时间，以及远程登录时，用户使用的IP地址。</w:t>
            </w:r>
          </w:p>
        </w:tc>
      </w:tr>
      <w:tr w14:paraId="4954C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6C41A08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-设备-通用-配置-12</w:t>
            </w:r>
          </w:p>
        </w:tc>
        <w:tc>
          <w:tcPr>
            <w:tcW w:w="6550" w:type="dxa"/>
          </w:tcPr>
          <w:p w14:paraId="2CB8D1C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设备应配置日志功能，对用户登录进行记录，记录内容包括用户登录使用的账号，登录是否成功，登录时间，以及远程登录时，用户使用的</w:t>
            </w:r>
            <w:r>
              <w:rPr>
                <w:rFonts w:ascii="宋体" w:hAnsi="宋体" w:cs="宋体"/>
                <w:b w:val="0"/>
                <w:bCs/>
                <w:sz w:val="24"/>
                <w:szCs w:val="24"/>
              </w:rPr>
              <w:t>IP地址。</w:t>
            </w:r>
          </w:p>
        </w:tc>
      </w:tr>
      <w:tr w14:paraId="382C6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5417F33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-设备-通用-功能-15</w:t>
            </w:r>
          </w:p>
        </w:tc>
        <w:tc>
          <w:tcPr>
            <w:tcW w:w="6550" w:type="dxa"/>
          </w:tcPr>
          <w:p w14:paraId="35DB468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cs="宋体"/>
                <w:b w:val="0"/>
                <w:bCs/>
                <w:sz w:val="24"/>
                <w:szCs w:val="24"/>
              </w:rPr>
            </w:pPr>
            <w:r>
              <w:rPr>
                <w:rFonts w:hint="eastAsia" w:ascii="宋体" w:hAnsi="宋体" w:cs="宋体"/>
                <w:b w:val="0"/>
                <w:bCs/>
                <w:sz w:val="24"/>
                <w:szCs w:val="24"/>
              </w:rPr>
              <w:t>对于具备</w:t>
            </w:r>
            <w:r>
              <w:rPr>
                <w:rFonts w:ascii="宋体" w:hAnsi="宋体" w:cs="宋体"/>
                <w:b w:val="0"/>
                <w:bCs/>
                <w:sz w:val="24"/>
                <w:szCs w:val="24"/>
              </w:rPr>
              <w:t>TCP/UDP协议功能的设备，应支持列出当前开放端口列表以及设备和其他设备连接情况。</w:t>
            </w:r>
          </w:p>
        </w:tc>
      </w:tr>
    </w:tbl>
    <w:p w14:paraId="196EFF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rPr>
      </w:pPr>
      <w:r>
        <w:rPr>
          <w:rFonts w:ascii="宋体" w:hAnsi="宋体" w:cs="宋体"/>
          <w:b w:val="0"/>
          <w:bCs/>
          <w:sz w:val="24"/>
          <w:szCs w:val="24"/>
        </w:rPr>
        <w:t>2、乙方应遵守</w:t>
      </w:r>
      <w:r>
        <w:rPr>
          <w:rFonts w:hint="eastAsia" w:ascii="宋体" w:hAnsi="宋体" w:cs="等线"/>
          <w:b w:val="0"/>
          <w:sz w:val="24"/>
        </w:rPr>
        <w:t>业主或甲方客户或甲方的</w:t>
      </w:r>
      <w:r>
        <w:rPr>
          <w:rFonts w:ascii="宋体" w:hAnsi="宋体" w:cs="宋体"/>
          <w:b w:val="0"/>
          <w:bCs/>
          <w:sz w:val="24"/>
          <w:szCs w:val="24"/>
        </w:rPr>
        <w:t>相关安全管理规定要求，具体规定如下：</w:t>
      </w:r>
    </w:p>
    <w:p w14:paraId="5253D8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rPr>
      </w:pPr>
      <w:r>
        <w:rPr>
          <w:rFonts w:ascii="宋体" w:hAnsi="宋体" w:cs="宋体"/>
          <w:b w:val="0"/>
          <w:bCs/>
          <w:sz w:val="24"/>
          <w:szCs w:val="24"/>
        </w:rPr>
        <w:t>1）根据</w:t>
      </w:r>
      <w:r>
        <w:rPr>
          <w:rFonts w:hint="eastAsia" w:ascii="宋体" w:hAnsi="宋体" w:cs="等线"/>
          <w:b w:val="0"/>
          <w:sz w:val="24"/>
        </w:rPr>
        <w:t>业主或甲方客户或甲方的</w:t>
      </w:r>
      <w:r>
        <w:rPr>
          <w:rFonts w:ascii="宋体" w:hAnsi="宋体" w:cs="宋体"/>
          <w:b w:val="0"/>
          <w:bCs/>
          <w:sz w:val="24"/>
          <w:szCs w:val="24"/>
        </w:rPr>
        <w:t>安全域管理办法</w:t>
      </w:r>
      <w:r>
        <w:rPr>
          <w:rFonts w:hint="eastAsia" w:ascii="宋体" w:hAnsi="宋体" w:cs="宋体"/>
          <w:b w:val="0"/>
          <w:bCs/>
          <w:sz w:val="24"/>
          <w:szCs w:val="24"/>
        </w:rPr>
        <w:t>等规定</w:t>
      </w:r>
      <w:r>
        <w:rPr>
          <w:rFonts w:ascii="宋体" w:hAnsi="宋体" w:cs="宋体"/>
          <w:b w:val="0"/>
          <w:bCs/>
          <w:sz w:val="24"/>
          <w:szCs w:val="24"/>
        </w:rPr>
        <w:t>，乙方应服从</w:t>
      </w:r>
      <w:r>
        <w:rPr>
          <w:rFonts w:hint="eastAsia" w:ascii="宋体" w:hAnsi="宋体" w:cs="等线"/>
          <w:b w:val="0"/>
          <w:sz w:val="24"/>
        </w:rPr>
        <w:t>业主或甲方客户或甲方</w:t>
      </w:r>
      <w:r>
        <w:rPr>
          <w:rFonts w:ascii="宋体" w:hAnsi="宋体" w:cs="宋体"/>
          <w:b w:val="0"/>
          <w:bCs/>
          <w:sz w:val="24"/>
          <w:szCs w:val="24"/>
        </w:rPr>
        <w:t>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75AB77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rPr>
      </w:pPr>
      <w:r>
        <w:rPr>
          <w:rFonts w:ascii="宋体" w:hAnsi="宋体" w:cs="宋体"/>
          <w:b w:val="0"/>
          <w:bCs/>
          <w:sz w:val="24"/>
          <w:szCs w:val="24"/>
        </w:rPr>
        <w:t>2）根据</w:t>
      </w:r>
      <w:r>
        <w:rPr>
          <w:rFonts w:hint="eastAsia" w:ascii="宋体" w:hAnsi="宋体" w:cs="等线"/>
          <w:b w:val="0"/>
          <w:sz w:val="24"/>
        </w:rPr>
        <w:t>业主或甲方客户或甲方的</w:t>
      </w:r>
      <w:r>
        <w:rPr>
          <w:rFonts w:ascii="宋体" w:hAnsi="宋体" w:cs="宋体"/>
          <w:b w:val="0"/>
          <w:bCs/>
          <w:sz w:val="24"/>
          <w:szCs w:val="24"/>
        </w:rPr>
        <w:t>帐号口令管理办法</w:t>
      </w:r>
      <w:r>
        <w:rPr>
          <w:rFonts w:hint="eastAsia" w:ascii="宋体" w:hAnsi="宋体" w:cs="宋体"/>
          <w:b w:val="0"/>
          <w:bCs/>
          <w:sz w:val="24"/>
          <w:szCs w:val="24"/>
        </w:rPr>
        <w:t>等规定</w:t>
      </w:r>
      <w:r>
        <w:rPr>
          <w:rFonts w:ascii="宋体" w:hAnsi="宋体" w:cs="宋体"/>
          <w:b w:val="0"/>
          <w:bCs/>
          <w:sz w:val="24"/>
          <w:szCs w:val="24"/>
        </w:rPr>
        <w:t>，乙方应服从</w:t>
      </w:r>
      <w:r>
        <w:rPr>
          <w:rFonts w:hint="eastAsia" w:ascii="宋体" w:hAnsi="宋体" w:cs="等线"/>
          <w:b w:val="0"/>
          <w:sz w:val="24"/>
        </w:rPr>
        <w:t>业主或甲方客户或甲方</w:t>
      </w:r>
      <w:r>
        <w:rPr>
          <w:rFonts w:ascii="宋体" w:hAnsi="宋体" w:cs="宋体"/>
          <w:b w:val="0"/>
          <w:bCs/>
          <w:sz w:val="24"/>
          <w:szCs w:val="24"/>
        </w:rPr>
        <w:t>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4E0410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rPr>
      </w:pPr>
      <w:r>
        <w:rPr>
          <w:rFonts w:ascii="宋体" w:hAnsi="宋体" w:cs="宋体"/>
          <w:b w:val="0"/>
          <w:bCs/>
          <w:sz w:val="24"/>
          <w:szCs w:val="24"/>
        </w:rPr>
        <w:t>3）根据</w:t>
      </w:r>
      <w:r>
        <w:rPr>
          <w:rFonts w:hint="eastAsia" w:ascii="宋体" w:hAnsi="宋体" w:cs="等线"/>
          <w:b w:val="0"/>
          <w:sz w:val="24"/>
        </w:rPr>
        <w:t>业主或甲方客户或甲方的</w:t>
      </w:r>
      <w:r>
        <w:rPr>
          <w:rFonts w:ascii="宋体" w:hAnsi="宋体" w:cs="宋体"/>
          <w:b w:val="0"/>
          <w:bCs/>
          <w:sz w:val="24"/>
          <w:szCs w:val="24"/>
        </w:rPr>
        <w:t>远程接入安全管理办法</w:t>
      </w:r>
      <w:r>
        <w:rPr>
          <w:rFonts w:hint="eastAsia" w:ascii="宋体" w:hAnsi="宋体" w:cs="宋体"/>
          <w:b w:val="0"/>
          <w:bCs/>
          <w:sz w:val="24"/>
          <w:szCs w:val="24"/>
        </w:rPr>
        <w:t>等规定</w:t>
      </w:r>
      <w:r>
        <w:rPr>
          <w:rFonts w:ascii="宋体" w:hAnsi="宋体" w:cs="宋体"/>
          <w:b w:val="0"/>
          <w:bCs/>
          <w:sz w:val="24"/>
          <w:szCs w:val="24"/>
        </w:rPr>
        <w:t>，乙方应按照</w:t>
      </w:r>
      <w:r>
        <w:rPr>
          <w:rFonts w:hint="eastAsia" w:ascii="宋体" w:hAnsi="宋体" w:cs="等线"/>
          <w:b w:val="0"/>
          <w:sz w:val="24"/>
        </w:rPr>
        <w:t>业主或甲方客户或甲方</w:t>
      </w:r>
      <w:r>
        <w:rPr>
          <w:rFonts w:ascii="宋体" w:hAnsi="宋体" w:cs="宋体"/>
          <w:b w:val="0"/>
          <w:bCs/>
          <w:sz w:val="24"/>
          <w:szCs w:val="24"/>
        </w:rPr>
        <w:t>远程接入审批要求，对远程接入提出书面申请，并完成相关设置，确保安全接入；访问结束后，应及时终止接入；不得将相关帐号、口令告诉其它人，或者用于其它目的，否则应承担由此引起的一切后果。</w:t>
      </w:r>
    </w:p>
    <w:p w14:paraId="0CEBC8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rPr>
      </w:pPr>
      <w:r>
        <w:rPr>
          <w:rFonts w:ascii="宋体" w:hAnsi="宋体" w:cs="宋体"/>
          <w:b w:val="0"/>
          <w:bCs/>
          <w:sz w:val="24"/>
          <w:szCs w:val="24"/>
        </w:rPr>
        <w:t>4）根据</w:t>
      </w:r>
      <w:r>
        <w:rPr>
          <w:rFonts w:hint="eastAsia" w:ascii="宋体" w:hAnsi="宋体" w:cs="等线"/>
          <w:b w:val="0"/>
          <w:sz w:val="24"/>
        </w:rPr>
        <w:t>业主或甲方客户或甲方的</w:t>
      </w:r>
      <w:r>
        <w:rPr>
          <w:rFonts w:ascii="宋体" w:hAnsi="宋体" w:cs="宋体"/>
          <w:b w:val="0"/>
          <w:bCs/>
          <w:sz w:val="24"/>
          <w:szCs w:val="24"/>
        </w:rPr>
        <w:t>网络互联安全管理办法</w:t>
      </w:r>
      <w:r>
        <w:rPr>
          <w:rFonts w:hint="eastAsia" w:ascii="宋体" w:hAnsi="宋体" w:cs="宋体"/>
          <w:b w:val="0"/>
          <w:bCs/>
          <w:sz w:val="24"/>
          <w:szCs w:val="24"/>
        </w:rPr>
        <w:t>等规定</w:t>
      </w:r>
      <w:r>
        <w:rPr>
          <w:rFonts w:ascii="宋体" w:hAnsi="宋体" w:cs="宋体"/>
          <w:b w:val="0"/>
          <w:bCs/>
          <w:sz w:val="24"/>
          <w:szCs w:val="24"/>
        </w:rPr>
        <w:t>，乙方应按照网络互联审批要求，向甲方提出网络互联的书面申请，并建立相应的防护手段和管理流程，在互联需求发生变更（包括互联目的或方式的变化）时，应及时向甲方提出互联变更申请。</w:t>
      </w:r>
    </w:p>
    <w:p w14:paraId="4C7718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rPr>
      </w:pPr>
      <w:r>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0FF7F1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rPr>
      </w:pPr>
      <w:r>
        <w:rPr>
          <w:rFonts w:ascii="宋体" w:hAnsi="宋体" w:cs="宋体"/>
          <w:b w:val="0"/>
          <w:bCs/>
          <w:sz w:val="24"/>
          <w:szCs w:val="24"/>
        </w:rPr>
        <w:t>4、乙方提供的应用软件中账号所使用的口令已采用加密方式保存，不可固化在软件里。</w:t>
      </w:r>
    </w:p>
    <w:p w14:paraId="35EB9F9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rPr>
      </w:pPr>
      <w:r>
        <w:rPr>
          <w:rFonts w:ascii="宋体" w:hAnsi="宋体" w:cs="宋体"/>
          <w:b w:val="0"/>
          <w:bCs/>
          <w:sz w:val="24"/>
          <w:szCs w:val="24"/>
        </w:rPr>
        <w:t>5、乙方在设备上线前，应详细提供本工程新增设备和应用的进程、端口、账号等方面的情况。</w:t>
      </w:r>
    </w:p>
    <w:p w14:paraId="2B563A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rPr>
      </w:pPr>
      <w:r>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2616AC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rPr>
      </w:pPr>
      <w:r>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4EE4DC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rPr>
      </w:pPr>
      <w:r>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3CD8F7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rPr>
      </w:pPr>
      <w:r>
        <w:rPr>
          <w:rFonts w:ascii="宋体" w:hAnsi="宋体" w:cs="宋体"/>
          <w:b w:val="0"/>
          <w:bCs/>
          <w:sz w:val="24"/>
          <w:szCs w:val="24"/>
        </w:rPr>
        <w:t>9、当本工程新增设备的安全补丁安装失败时，乙方有责任协助甲方对补丁加载失败原因进行分析、测试。</w:t>
      </w:r>
    </w:p>
    <w:p w14:paraId="6AADA4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rPr>
      </w:pPr>
      <w:r>
        <w:rPr>
          <w:rFonts w:ascii="宋体" w:hAnsi="宋体" w:cs="宋体"/>
          <w:b w:val="0"/>
          <w:bCs/>
          <w:sz w:val="24"/>
          <w:szCs w:val="24"/>
        </w:rPr>
        <w:t>10、当加载的安全补丁与乙方所提供的应用系统存在冲突时，乙方原则上应在1个月内，最迟不超过3个月内，对应用系统进行升级改造。</w:t>
      </w:r>
    </w:p>
    <w:p w14:paraId="228356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rPr>
      </w:pPr>
      <w:r>
        <w:rPr>
          <w:rFonts w:ascii="宋体" w:hAnsi="宋体" w:cs="宋体"/>
          <w:b w:val="0"/>
          <w:bCs/>
          <w:sz w:val="24"/>
          <w:szCs w:val="24"/>
        </w:rPr>
        <w:t>11、对于乙方提供运行在Windows操作系统的应用软件，乙方必须承诺与趋势科技（TrendMicro）、赛门铁克（Symantec）以及NAI公司等主流网络版防病毒软件或其中之一兼容。</w:t>
      </w:r>
    </w:p>
    <w:p w14:paraId="239BA8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rPr>
      </w:pPr>
      <w:r>
        <w:rPr>
          <w:rFonts w:ascii="宋体" w:hAnsi="宋体" w:cs="宋体"/>
          <w:b w:val="0"/>
          <w:bCs/>
          <w:sz w:val="24"/>
          <w:szCs w:val="24"/>
        </w:rPr>
        <w:t>12、对于乙方提供的运行在</w:t>
      </w:r>
      <w:r>
        <w:rPr>
          <w:rFonts w:hint="eastAsia" w:ascii="宋体" w:hAnsi="宋体" w:cs="宋体"/>
          <w:b w:val="0"/>
          <w:bCs/>
          <w:sz w:val="24"/>
          <w:szCs w:val="24"/>
        </w:rPr>
        <w:t>W</w:t>
      </w:r>
      <w:r>
        <w:rPr>
          <w:rFonts w:ascii="宋体" w:hAnsi="宋体" w:cs="宋体"/>
          <w:b w:val="0"/>
          <w:bCs/>
          <w:sz w:val="24"/>
          <w:szCs w:val="24"/>
        </w:rPr>
        <w:t>indows操作系统的应用软件，版本应在Win 2000（含）以上，同时不能使用家用版，如X</w:t>
      </w:r>
      <w:r>
        <w:rPr>
          <w:rFonts w:hint="eastAsia" w:ascii="宋体" w:hAnsi="宋体" w:cs="宋体"/>
          <w:b w:val="0"/>
          <w:bCs/>
          <w:sz w:val="24"/>
          <w:szCs w:val="24"/>
        </w:rPr>
        <w:t>P</w:t>
      </w:r>
      <w:r>
        <w:rPr>
          <w:rFonts w:ascii="宋体" w:hAnsi="宋体" w:cs="宋体"/>
          <w:b w:val="0"/>
          <w:bCs/>
          <w:sz w:val="24"/>
          <w:szCs w:val="24"/>
        </w:rPr>
        <w:t xml:space="preserve"> Home </w:t>
      </w:r>
      <w:r>
        <w:rPr>
          <w:rFonts w:hint="eastAsia" w:ascii="宋体" w:hAnsi="宋体" w:cs="宋体"/>
          <w:b w:val="0"/>
          <w:bCs/>
          <w:sz w:val="24"/>
          <w:szCs w:val="24"/>
        </w:rPr>
        <w:t>版的操作系统。</w:t>
      </w:r>
    </w:p>
    <w:p w14:paraId="259A26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rPr>
      </w:pPr>
      <w:r>
        <w:rPr>
          <w:rFonts w:ascii="宋体" w:hAnsi="宋体" w:cs="宋体"/>
          <w:b w:val="0"/>
          <w:bCs/>
          <w:sz w:val="24"/>
          <w:szCs w:val="24"/>
        </w:rPr>
        <w:t>13、乙方安全应急处理方面的责任：</w:t>
      </w:r>
    </w:p>
    <w:p w14:paraId="25B3D9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rPr>
      </w:pPr>
      <w:r>
        <w:rPr>
          <w:rFonts w:ascii="宋体" w:hAnsi="宋体" w:cs="宋体"/>
          <w:b w:val="0"/>
          <w:bCs/>
          <w:sz w:val="24"/>
          <w:szCs w:val="24"/>
        </w:rPr>
        <w:t>1）如果出现未知原因的攻击导致系统或网络设备异常，乙方应承诺配合甲方查找原因，给出解决方案。</w:t>
      </w:r>
    </w:p>
    <w:p w14:paraId="7FAA31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rPr>
      </w:pPr>
      <w:r>
        <w:rPr>
          <w:rFonts w:ascii="宋体" w:hAnsi="宋体" w:cs="宋体"/>
          <w:b w:val="0"/>
          <w:bCs/>
          <w:sz w:val="24"/>
          <w:szCs w:val="24"/>
        </w:rPr>
        <w:t>2）乙方需建立必要的测试环境，对于各类安全解决方案进行及时测试，并给出可行的现网实施办法。</w:t>
      </w:r>
    </w:p>
    <w:p w14:paraId="3F3CA6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color w:val="000000"/>
          <w:sz w:val="24"/>
          <w:szCs w:val="24"/>
        </w:rPr>
      </w:pPr>
      <w:r>
        <w:rPr>
          <w:rFonts w:ascii="宋体" w:hAnsi="宋体" w:cs="宋体"/>
          <w:b w:val="0"/>
          <w:bCs/>
          <w:color w:val="000000"/>
          <w:sz w:val="24"/>
          <w:szCs w:val="24"/>
        </w:rPr>
        <w:t>14、本协议作为合同附件，生效起止时间同合同。本协议需经双方法人代表（或法人代表委托人）签名并盖章，与所签合同具有同等法律效力。合同正本一式</w:t>
      </w:r>
      <w:r>
        <w:rPr>
          <w:rFonts w:hint="eastAsia" w:ascii="宋体" w:hAnsi="宋体" w:cs="宋体"/>
          <w:b w:val="0"/>
          <w:bCs/>
          <w:color w:val="000000"/>
          <w:sz w:val="24"/>
          <w:szCs w:val="24"/>
        </w:rPr>
        <w:t>肆</w:t>
      </w:r>
      <w:r>
        <w:rPr>
          <w:rFonts w:ascii="宋体" w:hAnsi="宋体" w:cs="宋体"/>
          <w:b w:val="0"/>
          <w:bCs/>
          <w:color w:val="000000"/>
          <w:sz w:val="24"/>
          <w:szCs w:val="24"/>
        </w:rPr>
        <w:t>份，甲方</w:t>
      </w:r>
      <w:r>
        <w:rPr>
          <w:rFonts w:hint="eastAsia" w:ascii="宋体" w:hAnsi="宋体" w:cs="宋体"/>
          <w:b w:val="0"/>
          <w:bCs/>
          <w:color w:val="000000"/>
          <w:sz w:val="24"/>
          <w:szCs w:val="24"/>
        </w:rPr>
        <w:t>贰</w:t>
      </w:r>
      <w:r>
        <w:rPr>
          <w:rFonts w:ascii="宋体" w:hAnsi="宋体" w:cs="宋体"/>
          <w:b w:val="0"/>
          <w:bCs/>
          <w:color w:val="000000"/>
          <w:sz w:val="24"/>
          <w:szCs w:val="24"/>
        </w:rPr>
        <w:t>份，乙方贰份，均具有同等法律效</w:t>
      </w:r>
      <w:r>
        <w:rPr>
          <w:rFonts w:hint="eastAsia" w:ascii="宋体" w:hAnsi="宋体" w:cs="宋体"/>
          <w:b w:val="0"/>
          <w:bCs/>
          <w:color w:val="000000"/>
          <w:sz w:val="24"/>
          <w:szCs w:val="24"/>
        </w:rPr>
        <w:t>力。</w:t>
      </w:r>
    </w:p>
    <w:p w14:paraId="3E6F665F">
      <w:pPr>
        <w:spacing w:line="360" w:lineRule="auto"/>
        <w:rPr>
          <w:rFonts w:hint="eastAsia" w:ascii="宋体" w:hAnsi="宋体" w:cs="宋体"/>
          <w:b w:val="0"/>
          <w:bCs/>
          <w:color w:val="000000"/>
          <w:sz w:val="24"/>
          <w:szCs w:val="24"/>
        </w:rPr>
      </w:pPr>
    </w:p>
    <w:p w14:paraId="0A6D6C8B">
      <w:pPr>
        <w:spacing w:line="480" w:lineRule="auto"/>
        <w:rPr>
          <w:rFonts w:hint="eastAsia" w:ascii="宋体" w:hAnsi="宋体" w:cs="宋体"/>
          <w:b w:val="0"/>
          <w:bCs/>
          <w:color w:val="000000"/>
          <w:sz w:val="24"/>
          <w:szCs w:val="24"/>
        </w:rPr>
      </w:pPr>
    </w:p>
    <w:p w14:paraId="3313C42D">
      <w:pPr>
        <w:spacing w:line="480" w:lineRule="auto"/>
        <w:rPr>
          <w:rFonts w:hint="eastAsia" w:ascii="宋体" w:hAnsi="宋体" w:cs="宋体"/>
          <w:b w:val="0"/>
          <w:bCs/>
          <w:sz w:val="24"/>
          <w:szCs w:val="24"/>
        </w:rPr>
      </w:pPr>
      <w:r>
        <w:rPr>
          <w:rFonts w:hint="eastAsia" w:ascii="宋体" w:hAnsi="宋体" w:cs="宋体"/>
          <w:b w:val="0"/>
          <w:bCs/>
          <w:sz w:val="24"/>
          <w:szCs w:val="24"/>
        </w:rPr>
        <w:t>甲方（盖章）：</w:t>
      </w:r>
      <w:r>
        <w:rPr>
          <w:rFonts w:hint="eastAsia" w:ascii="宋体" w:hAnsi="宋体"/>
          <w:b w:val="0"/>
          <w:bCs/>
          <w:color w:val="000000"/>
          <w:sz w:val="24"/>
          <w:szCs w:val="24"/>
        </w:rPr>
        <w:t>江苏天安智联科技股份有限公司</w:t>
      </w:r>
    </w:p>
    <w:p w14:paraId="491D720C">
      <w:pPr>
        <w:spacing w:line="480" w:lineRule="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09AD1586">
      <w:pPr>
        <w:spacing w:line="480" w:lineRule="auto"/>
        <w:ind w:left="-3" w:leftChars="-1" w:firstLine="1"/>
        <w:rPr>
          <w:rFonts w:ascii="宋体" w:hAnsi="宋体" w:cs="宋体"/>
          <w:b w:val="0"/>
          <w:bCs/>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501F5D04">
      <w:pPr>
        <w:spacing w:line="480" w:lineRule="auto"/>
        <w:ind w:left="-3" w:leftChars="-1" w:firstLine="1"/>
        <w:rPr>
          <w:rFonts w:hint="eastAsia" w:ascii="宋体" w:hAnsi="宋体" w:cs="宋体"/>
          <w:b w:val="0"/>
          <w:bCs/>
          <w:sz w:val="24"/>
          <w:szCs w:val="24"/>
        </w:rPr>
      </w:pPr>
    </w:p>
    <w:p w14:paraId="5E404A27">
      <w:pPr>
        <w:spacing w:line="480" w:lineRule="auto"/>
        <w:rPr>
          <w:rFonts w:hint="eastAsia" w:ascii="宋体" w:hAnsi="宋体" w:cs="宋体"/>
          <w:b w:val="0"/>
          <w:bCs/>
          <w:sz w:val="24"/>
          <w:szCs w:val="24"/>
        </w:rPr>
      </w:pPr>
    </w:p>
    <w:p w14:paraId="669EC888">
      <w:pPr>
        <w:spacing w:line="480" w:lineRule="auto"/>
        <w:rPr>
          <w:rFonts w:hint="eastAsia" w:ascii="宋体" w:hAnsi="宋体" w:cs="宋体"/>
          <w:b w:val="0"/>
          <w:bCs/>
          <w:sz w:val="24"/>
          <w:szCs w:val="24"/>
          <w:u w:val="single"/>
        </w:rPr>
      </w:pPr>
      <w:r>
        <w:rPr>
          <w:rFonts w:hint="eastAsia" w:ascii="宋体" w:hAnsi="宋体" w:cs="宋体"/>
          <w:b w:val="0"/>
          <w:bCs/>
          <w:sz w:val="24"/>
          <w:szCs w:val="24"/>
        </w:rPr>
        <w:t>乙方（盖章）：</w:t>
      </w:r>
      <w:r>
        <w:rPr>
          <w:rFonts w:hint="eastAsia"/>
          <w:b w:val="0"/>
          <w:bCs/>
          <w:sz w:val="24"/>
          <w:szCs w:val="18"/>
        </w:rPr>
        <w:t>信通院车联网创新中心（成都）有限公司</w:t>
      </w:r>
    </w:p>
    <w:p w14:paraId="6C235831">
      <w:pPr>
        <w:spacing w:line="480" w:lineRule="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22FB3422">
      <w:pPr>
        <w:spacing w:line="480" w:lineRule="auto"/>
        <w:rPr>
          <w:rFonts w:hint="eastAsia" w:ascii="宋体" w:hAnsi="宋体" w:cs="宋体"/>
          <w:b w:val="0"/>
          <w:bCs/>
          <w:color w:val="FF0000"/>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094FA02C">
      <w:pPr>
        <w:tabs>
          <w:tab w:val="left" w:pos="2511"/>
        </w:tabs>
        <w:jc w:val="left"/>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Microsoft YaHei UI">
    <w:panose1 w:val="020B0503020204020204"/>
    <w:charset w:val="86"/>
    <w:family w:val="swiss"/>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887812"/>
    </w:sdtPr>
    <w:sdtContent>
      <w:p w14:paraId="76A16A82">
        <w:pPr>
          <w:pStyle w:val="13"/>
          <w:jc w:val="center"/>
        </w:pPr>
        <w:r>
          <w:fldChar w:fldCharType="begin"/>
        </w:r>
        <w:r>
          <w:instrText xml:space="preserve"> PAGE   \* MERGEFORMAT </w:instrText>
        </w:r>
        <w:r>
          <w:fldChar w:fldCharType="separate"/>
        </w:r>
        <w:r>
          <w:rPr>
            <w:lang w:val="zh-CN"/>
          </w:rPr>
          <w:t>6</w:t>
        </w:r>
        <w:r>
          <w:rPr>
            <w:lang w:val="zh-CN"/>
          </w:rPr>
          <w:fldChar w:fldCharType="end"/>
        </w:r>
      </w:p>
    </w:sdtContent>
  </w:sdt>
  <w:p w14:paraId="298006A6">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9A5C32"/>
    <w:multiLevelType w:val="multilevel"/>
    <w:tmpl w:val="0A9A5C32"/>
    <w:lvl w:ilvl="0" w:tentative="0">
      <w:start w:val="1"/>
      <w:numFmt w:val="decimal"/>
      <w:lvlText w:val="%1、"/>
      <w:lvlJc w:val="left"/>
      <w:pPr>
        <w:ind w:left="360" w:hanging="360"/>
      </w:pPr>
      <w:rPr>
        <w:rFonts w:hint="default"/>
      </w:rPr>
    </w:lvl>
    <w:lvl w:ilvl="1" w:tentative="0">
      <w:start w:val="1"/>
      <w:numFmt w:val="decimal"/>
      <w:lvlText w:val="（%2）"/>
      <w:lvlJc w:val="left"/>
      <w:pPr>
        <w:ind w:left="1140" w:hanging="720"/>
      </w:pPr>
      <w:rPr>
        <w:rFonts w:hint="default"/>
      </w:rPr>
    </w:lvl>
    <w:lvl w:ilvl="2" w:tentative="0">
      <w:start w:val="3"/>
      <w:numFmt w:val="decimalEnclosedCircle"/>
      <w:lvlText w:val="%3"/>
      <w:lvlJc w:val="left"/>
      <w:pPr>
        <w:ind w:left="1200" w:hanging="36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2F53F81"/>
    <w:multiLevelType w:val="singleLevel"/>
    <w:tmpl w:val="22F53F81"/>
    <w:lvl w:ilvl="0" w:tentative="0">
      <w:start w:val="1"/>
      <w:numFmt w:val="chineseCountingThousand"/>
      <w:lvlText w:val="第%1条"/>
      <w:lvlJc w:val="left"/>
      <w:pPr>
        <w:tabs>
          <w:tab w:val="left" w:pos="1280"/>
        </w:tabs>
        <w:ind w:left="1280" w:hanging="855"/>
      </w:pPr>
      <w:rPr>
        <w:rFonts w:hint="eastAsia"/>
      </w:rPr>
    </w:lvl>
  </w:abstractNum>
  <w:abstractNum w:abstractNumId="2">
    <w:nsid w:val="2726220D"/>
    <w:multiLevelType w:val="multilevel"/>
    <w:tmpl w:val="2726220D"/>
    <w:lvl w:ilvl="0" w:tentative="0">
      <w:start w:val="1"/>
      <w:numFmt w:val="japaneseCounting"/>
      <w:lvlText w:val="%1、"/>
      <w:lvlJc w:val="left"/>
      <w:pPr>
        <w:tabs>
          <w:tab w:val="left" w:pos="1290"/>
        </w:tabs>
        <w:ind w:left="1290" w:hanging="855"/>
      </w:pPr>
      <w:rPr>
        <w:rFonts w:hint="default"/>
      </w:rPr>
    </w:lvl>
    <w:lvl w:ilvl="1" w:tentative="0">
      <w:start w:val="1"/>
      <w:numFmt w:val="lowerLetter"/>
      <w:lvlText w:val="%2)"/>
      <w:lvlJc w:val="left"/>
      <w:pPr>
        <w:tabs>
          <w:tab w:val="left" w:pos="1275"/>
        </w:tabs>
        <w:ind w:left="1275" w:hanging="420"/>
      </w:pPr>
    </w:lvl>
    <w:lvl w:ilvl="2" w:tentative="0">
      <w:start w:val="1"/>
      <w:numFmt w:val="lowerRoman"/>
      <w:lvlText w:val="%3."/>
      <w:lvlJc w:val="right"/>
      <w:pPr>
        <w:tabs>
          <w:tab w:val="left" w:pos="1695"/>
        </w:tabs>
        <w:ind w:left="1695" w:hanging="420"/>
      </w:p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abstractNum w:abstractNumId="3">
    <w:nsid w:val="2A3029D9"/>
    <w:multiLevelType w:val="multilevel"/>
    <w:tmpl w:val="2A3029D9"/>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2958"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4">
    <w:nsid w:val="4AA1E5E9"/>
    <w:multiLevelType w:val="singleLevel"/>
    <w:tmpl w:val="4AA1E5E9"/>
    <w:lvl w:ilvl="0" w:tentative="0">
      <w:start w:val="2"/>
      <w:numFmt w:val="decimal"/>
      <w:lvlText w:val="%1."/>
      <w:lvlJc w:val="left"/>
      <w:pPr>
        <w:tabs>
          <w:tab w:val="left" w:pos="312"/>
        </w:tabs>
      </w:pPr>
    </w:lvl>
  </w:abstractNum>
  <w:abstractNum w:abstractNumId="5">
    <w:nsid w:val="51AF7922"/>
    <w:multiLevelType w:val="multilevel"/>
    <w:tmpl w:val="51AF7922"/>
    <w:lvl w:ilvl="0" w:tentative="0">
      <w:start w:val="1"/>
      <w:numFmt w:val="decimal"/>
      <w:lvlText w:val="%1、"/>
      <w:lvlJc w:val="left"/>
      <w:pPr>
        <w:ind w:left="1650" w:hanging="360"/>
      </w:pPr>
      <w:rPr>
        <w:rFonts w:hint="default"/>
      </w:rPr>
    </w:lvl>
    <w:lvl w:ilvl="1" w:tentative="0">
      <w:start w:val="1"/>
      <w:numFmt w:val="lowerLetter"/>
      <w:lvlText w:val="%2)"/>
      <w:lvlJc w:val="left"/>
      <w:pPr>
        <w:ind w:left="2130" w:hanging="420"/>
      </w:pPr>
    </w:lvl>
    <w:lvl w:ilvl="2" w:tentative="0">
      <w:start w:val="1"/>
      <w:numFmt w:val="lowerRoman"/>
      <w:lvlText w:val="%3."/>
      <w:lvlJc w:val="right"/>
      <w:pPr>
        <w:ind w:left="2550" w:hanging="420"/>
      </w:pPr>
    </w:lvl>
    <w:lvl w:ilvl="3" w:tentative="0">
      <w:start w:val="1"/>
      <w:numFmt w:val="decimal"/>
      <w:lvlText w:val="%4."/>
      <w:lvlJc w:val="left"/>
      <w:pPr>
        <w:ind w:left="2970" w:hanging="420"/>
      </w:pPr>
    </w:lvl>
    <w:lvl w:ilvl="4" w:tentative="0">
      <w:start w:val="1"/>
      <w:numFmt w:val="lowerLetter"/>
      <w:lvlText w:val="%5)"/>
      <w:lvlJc w:val="left"/>
      <w:pPr>
        <w:ind w:left="3390" w:hanging="420"/>
      </w:pPr>
    </w:lvl>
    <w:lvl w:ilvl="5" w:tentative="0">
      <w:start w:val="1"/>
      <w:numFmt w:val="lowerRoman"/>
      <w:lvlText w:val="%6."/>
      <w:lvlJc w:val="right"/>
      <w:pPr>
        <w:ind w:left="3810" w:hanging="420"/>
      </w:pPr>
    </w:lvl>
    <w:lvl w:ilvl="6" w:tentative="0">
      <w:start w:val="1"/>
      <w:numFmt w:val="decimal"/>
      <w:lvlText w:val="%7."/>
      <w:lvlJc w:val="left"/>
      <w:pPr>
        <w:ind w:left="4230" w:hanging="420"/>
      </w:pPr>
    </w:lvl>
    <w:lvl w:ilvl="7" w:tentative="0">
      <w:start w:val="1"/>
      <w:numFmt w:val="lowerLetter"/>
      <w:lvlText w:val="%8)"/>
      <w:lvlJc w:val="left"/>
      <w:pPr>
        <w:ind w:left="4650" w:hanging="420"/>
      </w:pPr>
    </w:lvl>
    <w:lvl w:ilvl="8" w:tentative="0">
      <w:start w:val="1"/>
      <w:numFmt w:val="lowerRoman"/>
      <w:lvlText w:val="%9."/>
      <w:lvlJc w:val="right"/>
      <w:pPr>
        <w:ind w:left="5070" w:hanging="420"/>
      </w:pPr>
    </w:lvl>
  </w:abstractNum>
  <w:abstractNum w:abstractNumId="6">
    <w:nsid w:val="52701BAF"/>
    <w:multiLevelType w:val="singleLevel"/>
    <w:tmpl w:val="52701BAF"/>
    <w:lvl w:ilvl="0" w:tentative="0">
      <w:start w:val="2"/>
      <w:numFmt w:val="chineseCounting"/>
      <w:suff w:val="nothing"/>
      <w:lvlText w:val="%1、"/>
      <w:lvlJc w:val="left"/>
      <w:rPr>
        <w:rFonts w:hint="eastAsia"/>
      </w:rPr>
    </w:lvl>
  </w:abstractNum>
  <w:abstractNum w:abstractNumId="7">
    <w:nsid w:val="68BA7DBD"/>
    <w:multiLevelType w:val="multilevel"/>
    <w:tmpl w:val="68BA7DBD"/>
    <w:lvl w:ilvl="0" w:tentative="0">
      <w:start w:val="1"/>
      <w:numFmt w:val="decimal"/>
      <w:lvlText w:val="%1、"/>
      <w:lvlJc w:val="left"/>
      <w:pPr>
        <w:ind w:left="1650" w:hanging="360"/>
      </w:pPr>
      <w:rPr>
        <w:rFonts w:hint="default"/>
      </w:rPr>
    </w:lvl>
    <w:lvl w:ilvl="1" w:tentative="0">
      <w:start w:val="1"/>
      <w:numFmt w:val="lowerLetter"/>
      <w:lvlText w:val="%2)"/>
      <w:lvlJc w:val="left"/>
      <w:pPr>
        <w:ind w:left="2130" w:hanging="420"/>
      </w:pPr>
    </w:lvl>
    <w:lvl w:ilvl="2" w:tentative="0">
      <w:start w:val="1"/>
      <w:numFmt w:val="lowerRoman"/>
      <w:lvlText w:val="%3."/>
      <w:lvlJc w:val="right"/>
      <w:pPr>
        <w:ind w:left="2550" w:hanging="420"/>
      </w:pPr>
    </w:lvl>
    <w:lvl w:ilvl="3" w:tentative="0">
      <w:start w:val="1"/>
      <w:numFmt w:val="decimal"/>
      <w:lvlText w:val="%4."/>
      <w:lvlJc w:val="left"/>
      <w:pPr>
        <w:ind w:left="2970" w:hanging="420"/>
      </w:pPr>
    </w:lvl>
    <w:lvl w:ilvl="4" w:tentative="0">
      <w:start w:val="1"/>
      <w:numFmt w:val="lowerLetter"/>
      <w:lvlText w:val="%5)"/>
      <w:lvlJc w:val="left"/>
      <w:pPr>
        <w:ind w:left="3390" w:hanging="420"/>
      </w:pPr>
    </w:lvl>
    <w:lvl w:ilvl="5" w:tentative="0">
      <w:start w:val="1"/>
      <w:numFmt w:val="lowerRoman"/>
      <w:lvlText w:val="%6."/>
      <w:lvlJc w:val="right"/>
      <w:pPr>
        <w:ind w:left="3810" w:hanging="420"/>
      </w:pPr>
    </w:lvl>
    <w:lvl w:ilvl="6" w:tentative="0">
      <w:start w:val="1"/>
      <w:numFmt w:val="decimal"/>
      <w:lvlText w:val="%7."/>
      <w:lvlJc w:val="left"/>
      <w:pPr>
        <w:ind w:left="4230" w:hanging="420"/>
      </w:pPr>
    </w:lvl>
    <w:lvl w:ilvl="7" w:tentative="0">
      <w:start w:val="1"/>
      <w:numFmt w:val="lowerLetter"/>
      <w:lvlText w:val="%8)"/>
      <w:lvlJc w:val="left"/>
      <w:pPr>
        <w:ind w:left="4650" w:hanging="420"/>
      </w:pPr>
    </w:lvl>
    <w:lvl w:ilvl="8" w:tentative="0">
      <w:start w:val="1"/>
      <w:numFmt w:val="lowerRoman"/>
      <w:lvlText w:val="%9."/>
      <w:lvlJc w:val="right"/>
      <w:pPr>
        <w:ind w:left="5070" w:hanging="420"/>
      </w:pPr>
    </w:lvl>
  </w:abstractNum>
  <w:num w:numId="1">
    <w:abstractNumId w:val="1"/>
  </w:num>
  <w:num w:numId="2">
    <w:abstractNumId w:val="0"/>
  </w:num>
  <w:num w:numId="3">
    <w:abstractNumId w:val="3"/>
  </w:num>
  <w:num w:numId="4">
    <w:abstractNumId w:val="4"/>
  </w:num>
  <w:num w:numId="5">
    <w:abstractNumId w:val="6"/>
  </w:num>
  <w:num w:numId="6">
    <w:abstractNumId w:val="2"/>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MzMDU3YzAyZmU5Y2FkZGU0ODIwMGZiOGE0ZGM5NWIifQ=="/>
  </w:docVars>
  <w:rsids>
    <w:rsidRoot w:val="00EE18EE"/>
    <w:rsid w:val="00001657"/>
    <w:rsid w:val="000023AE"/>
    <w:rsid w:val="000075C1"/>
    <w:rsid w:val="000128CE"/>
    <w:rsid w:val="000140DF"/>
    <w:rsid w:val="00020BBD"/>
    <w:rsid w:val="000253A1"/>
    <w:rsid w:val="000359A7"/>
    <w:rsid w:val="000473DC"/>
    <w:rsid w:val="00057CA1"/>
    <w:rsid w:val="00074315"/>
    <w:rsid w:val="00074424"/>
    <w:rsid w:val="0008527F"/>
    <w:rsid w:val="00094354"/>
    <w:rsid w:val="000D000B"/>
    <w:rsid w:val="000D6646"/>
    <w:rsid w:val="000D7791"/>
    <w:rsid w:val="000F2484"/>
    <w:rsid w:val="000F3254"/>
    <w:rsid w:val="00130E22"/>
    <w:rsid w:val="00132E48"/>
    <w:rsid w:val="001339BB"/>
    <w:rsid w:val="001509CF"/>
    <w:rsid w:val="00151395"/>
    <w:rsid w:val="0017155D"/>
    <w:rsid w:val="00175EC5"/>
    <w:rsid w:val="00184CF6"/>
    <w:rsid w:val="00194239"/>
    <w:rsid w:val="00195617"/>
    <w:rsid w:val="001969DE"/>
    <w:rsid w:val="00197C07"/>
    <w:rsid w:val="001A6882"/>
    <w:rsid w:val="001D0CB6"/>
    <w:rsid w:val="001D54FF"/>
    <w:rsid w:val="001E2DA4"/>
    <w:rsid w:val="001F5383"/>
    <w:rsid w:val="001F5B94"/>
    <w:rsid w:val="0020308B"/>
    <w:rsid w:val="00217FF5"/>
    <w:rsid w:val="0022098C"/>
    <w:rsid w:val="002303A7"/>
    <w:rsid w:val="00237D04"/>
    <w:rsid w:val="00245E3D"/>
    <w:rsid w:val="002547F9"/>
    <w:rsid w:val="00294089"/>
    <w:rsid w:val="002A1884"/>
    <w:rsid w:val="002A4F1D"/>
    <w:rsid w:val="002A7CE2"/>
    <w:rsid w:val="002B1172"/>
    <w:rsid w:val="002D07A5"/>
    <w:rsid w:val="002E5369"/>
    <w:rsid w:val="002E64F8"/>
    <w:rsid w:val="002F6768"/>
    <w:rsid w:val="00321C81"/>
    <w:rsid w:val="003340C8"/>
    <w:rsid w:val="00352E72"/>
    <w:rsid w:val="00380753"/>
    <w:rsid w:val="0038236A"/>
    <w:rsid w:val="003A7D9C"/>
    <w:rsid w:val="003B6171"/>
    <w:rsid w:val="003D4ED7"/>
    <w:rsid w:val="003E106A"/>
    <w:rsid w:val="003E1B3B"/>
    <w:rsid w:val="003F0E69"/>
    <w:rsid w:val="00401A88"/>
    <w:rsid w:val="004121DE"/>
    <w:rsid w:val="004225C6"/>
    <w:rsid w:val="00424539"/>
    <w:rsid w:val="00437480"/>
    <w:rsid w:val="00437D46"/>
    <w:rsid w:val="00442481"/>
    <w:rsid w:val="00473D93"/>
    <w:rsid w:val="00476BAF"/>
    <w:rsid w:val="00487869"/>
    <w:rsid w:val="004901EE"/>
    <w:rsid w:val="004A2799"/>
    <w:rsid w:val="004C278D"/>
    <w:rsid w:val="004C5F8E"/>
    <w:rsid w:val="004D7C08"/>
    <w:rsid w:val="004E6BA7"/>
    <w:rsid w:val="005035BA"/>
    <w:rsid w:val="0050621D"/>
    <w:rsid w:val="00511338"/>
    <w:rsid w:val="005128C1"/>
    <w:rsid w:val="00516757"/>
    <w:rsid w:val="0052407B"/>
    <w:rsid w:val="00526696"/>
    <w:rsid w:val="00526922"/>
    <w:rsid w:val="00526ACE"/>
    <w:rsid w:val="00537D4A"/>
    <w:rsid w:val="00565633"/>
    <w:rsid w:val="0058659B"/>
    <w:rsid w:val="0059233C"/>
    <w:rsid w:val="005938A3"/>
    <w:rsid w:val="005B4AD5"/>
    <w:rsid w:val="005C4BFA"/>
    <w:rsid w:val="005E02CE"/>
    <w:rsid w:val="005E1852"/>
    <w:rsid w:val="006103A5"/>
    <w:rsid w:val="006108EA"/>
    <w:rsid w:val="00613430"/>
    <w:rsid w:val="00626944"/>
    <w:rsid w:val="00633610"/>
    <w:rsid w:val="006338C5"/>
    <w:rsid w:val="006870B7"/>
    <w:rsid w:val="006937FC"/>
    <w:rsid w:val="006B711E"/>
    <w:rsid w:val="006C393B"/>
    <w:rsid w:val="00706CEF"/>
    <w:rsid w:val="00731F1F"/>
    <w:rsid w:val="007342AD"/>
    <w:rsid w:val="00744735"/>
    <w:rsid w:val="007460CD"/>
    <w:rsid w:val="00770610"/>
    <w:rsid w:val="00771D28"/>
    <w:rsid w:val="007C1811"/>
    <w:rsid w:val="007E4748"/>
    <w:rsid w:val="0080007D"/>
    <w:rsid w:val="00803BB1"/>
    <w:rsid w:val="0082242C"/>
    <w:rsid w:val="0083551C"/>
    <w:rsid w:val="00837447"/>
    <w:rsid w:val="008608DF"/>
    <w:rsid w:val="008613D0"/>
    <w:rsid w:val="00867EBA"/>
    <w:rsid w:val="008816EB"/>
    <w:rsid w:val="008B2BBC"/>
    <w:rsid w:val="008E141F"/>
    <w:rsid w:val="008F5A78"/>
    <w:rsid w:val="008F7EFE"/>
    <w:rsid w:val="00903B54"/>
    <w:rsid w:val="009256A6"/>
    <w:rsid w:val="00942AF4"/>
    <w:rsid w:val="00947357"/>
    <w:rsid w:val="00947515"/>
    <w:rsid w:val="00955410"/>
    <w:rsid w:val="00955A8B"/>
    <w:rsid w:val="00961B60"/>
    <w:rsid w:val="00971C81"/>
    <w:rsid w:val="009A549D"/>
    <w:rsid w:val="009B5A6F"/>
    <w:rsid w:val="009D02E2"/>
    <w:rsid w:val="009D1AEF"/>
    <w:rsid w:val="009D4816"/>
    <w:rsid w:val="009D6AB8"/>
    <w:rsid w:val="00A2504F"/>
    <w:rsid w:val="00A31E10"/>
    <w:rsid w:val="00A61D7A"/>
    <w:rsid w:val="00A74A5D"/>
    <w:rsid w:val="00A966A8"/>
    <w:rsid w:val="00A97B6C"/>
    <w:rsid w:val="00AA026B"/>
    <w:rsid w:val="00AA665A"/>
    <w:rsid w:val="00AB4F24"/>
    <w:rsid w:val="00AC7671"/>
    <w:rsid w:val="00AD2971"/>
    <w:rsid w:val="00AD411D"/>
    <w:rsid w:val="00AD70C5"/>
    <w:rsid w:val="00B0361B"/>
    <w:rsid w:val="00B15B25"/>
    <w:rsid w:val="00B22168"/>
    <w:rsid w:val="00B377C2"/>
    <w:rsid w:val="00BA65DD"/>
    <w:rsid w:val="00BC64A5"/>
    <w:rsid w:val="00BE064F"/>
    <w:rsid w:val="00BF172F"/>
    <w:rsid w:val="00BF61F1"/>
    <w:rsid w:val="00C132A6"/>
    <w:rsid w:val="00C33CA9"/>
    <w:rsid w:val="00C33CB3"/>
    <w:rsid w:val="00C44579"/>
    <w:rsid w:val="00C72490"/>
    <w:rsid w:val="00C90AA1"/>
    <w:rsid w:val="00C924B1"/>
    <w:rsid w:val="00CA1EA7"/>
    <w:rsid w:val="00CB2471"/>
    <w:rsid w:val="00CB69E9"/>
    <w:rsid w:val="00CC1085"/>
    <w:rsid w:val="00CC6066"/>
    <w:rsid w:val="00CD3790"/>
    <w:rsid w:val="00CD422C"/>
    <w:rsid w:val="00CE10AF"/>
    <w:rsid w:val="00CF11D9"/>
    <w:rsid w:val="00D40E50"/>
    <w:rsid w:val="00D5215A"/>
    <w:rsid w:val="00D8669B"/>
    <w:rsid w:val="00D96E84"/>
    <w:rsid w:val="00DA5448"/>
    <w:rsid w:val="00DA72F4"/>
    <w:rsid w:val="00DD2393"/>
    <w:rsid w:val="00DD3B6D"/>
    <w:rsid w:val="00DD452B"/>
    <w:rsid w:val="00DD6A6D"/>
    <w:rsid w:val="00DD6D86"/>
    <w:rsid w:val="00DE42F6"/>
    <w:rsid w:val="00DE7556"/>
    <w:rsid w:val="00DF3412"/>
    <w:rsid w:val="00DF5697"/>
    <w:rsid w:val="00DF6B07"/>
    <w:rsid w:val="00E06C67"/>
    <w:rsid w:val="00E13E92"/>
    <w:rsid w:val="00E31AE8"/>
    <w:rsid w:val="00E92C9F"/>
    <w:rsid w:val="00E92D8E"/>
    <w:rsid w:val="00EA0C86"/>
    <w:rsid w:val="00EA45F1"/>
    <w:rsid w:val="00EA50F5"/>
    <w:rsid w:val="00EA7BB7"/>
    <w:rsid w:val="00EB084E"/>
    <w:rsid w:val="00EB3B21"/>
    <w:rsid w:val="00ED07F2"/>
    <w:rsid w:val="00ED4A92"/>
    <w:rsid w:val="00EE18EE"/>
    <w:rsid w:val="00EE46C0"/>
    <w:rsid w:val="00F00851"/>
    <w:rsid w:val="00F17C49"/>
    <w:rsid w:val="00F2338F"/>
    <w:rsid w:val="00F23D04"/>
    <w:rsid w:val="00F2683D"/>
    <w:rsid w:val="00F27F0D"/>
    <w:rsid w:val="00F34BA2"/>
    <w:rsid w:val="00F46970"/>
    <w:rsid w:val="00F66FEE"/>
    <w:rsid w:val="00F76A72"/>
    <w:rsid w:val="00F8183A"/>
    <w:rsid w:val="00FA2DCD"/>
    <w:rsid w:val="00FA381C"/>
    <w:rsid w:val="00FB4A5A"/>
    <w:rsid w:val="00FD1598"/>
    <w:rsid w:val="00FD3A9B"/>
    <w:rsid w:val="00FD3ABA"/>
    <w:rsid w:val="00FD650D"/>
    <w:rsid w:val="00FE09A3"/>
    <w:rsid w:val="00FF1A45"/>
    <w:rsid w:val="01623D39"/>
    <w:rsid w:val="03FC50B2"/>
    <w:rsid w:val="04B149C8"/>
    <w:rsid w:val="06952EE0"/>
    <w:rsid w:val="06C632A9"/>
    <w:rsid w:val="06D17DE7"/>
    <w:rsid w:val="08F407F1"/>
    <w:rsid w:val="0BB84DE3"/>
    <w:rsid w:val="0D097FEC"/>
    <w:rsid w:val="0D2C17FD"/>
    <w:rsid w:val="0DD237BC"/>
    <w:rsid w:val="0F0F37E4"/>
    <w:rsid w:val="0F4C5F6E"/>
    <w:rsid w:val="127D180B"/>
    <w:rsid w:val="13362772"/>
    <w:rsid w:val="13857CA0"/>
    <w:rsid w:val="13C133CE"/>
    <w:rsid w:val="17335C90"/>
    <w:rsid w:val="18D227F2"/>
    <w:rsid w:val="192817FA"/>
    <w:rsid w:val="19445F08"/>
    <w:rsid w:val="1B494B1B"/>
    <w:rsid w:val="1BBE1FA1"/>
    <w:rsid w:val="1C163F7C"/>
    <w:rsid w:val="1DEF0E37"/>
    <w:rsid w:val="1E3E5F31"/>
    <w:rsid w:val="1F994D0C"/>
    <w:rsid w:val="207215AC"/>
    <w:rsid w:val="20C9300D"/>
    <w:rsid w:val="21D868B6"/>
    <w:rsid w:val="227B299A"/>
    <w:rsid w:val="2482109B"/>
    <w:rsid w:val="258A1146"/>
    <w:rsid w:val="277E3C3D"/>
    <w:rsid w:val="28031493"/>
    <w:rsid w:val="28B92995"/>
    <w:rsid w:val="28F91CF1"/>
    <w:rsid w:val="2935022C"/>
    <w:rsid w:val="29644A23"/>
    <w:rsid w:val="2BA04E22"/>
    <w:rsid w:val="2BEF1B8F"/>
    <w:rsid w:val="2BEF7F55"/>
    <w:rsid w:val="2C635200"/>
    <w:rsid w:val="2DAC79D4"/>
    <w:rsid w:val="314D4C13"/>
    <w:rsid w:val="32AC3044"/>
    <w:rsid w:val="362231BE"/>
    <w:rsid w:val="36E1648D"/>
    <w:rsid w:val="385B52F0"/>
    <w:rsid w:val="3A65509A"/>
    <w:rsid w:val="3AAD058B"/>
    <w:rsid w:val="3ACB7183"/>
    <w:rsid w:val="3C62051E"/>
    <w:rsid w:val="3C8841DA"/>
    <w:rsid w:val="410B461F"/>
    <w:rsid w:val="45120AE5"/>
    <w:rsid w:val="458C6B1C"/>
    <w:rsid w:val="47FC121B"/>
    <w:rsid w:val="483F42E6"/>
    <w:rsid w:val="4A5E0174"/>
    <w:rsid w:val="4E2437CA"/>
    <w:rsid w:val="4F1B46F2"/>
    <w:rsid w:val="5049010D"/>
    <w:rsid w:val="50A425DE"/>
    <w:rsid w:val="51CB2747"/>
    <w:rsid w:val="52CB5F88"/>
    <w:rsid w:val="55BE5ED1"/>
    <w:rsid w:val="56D91391"/>
    <w:rsid w:val="5926369C"/>
    <w:rsid w:val="59394ACE"/>
    <w:rsid w:val="5C864257"/>
    <w:rsid w:val="5C883C67"/>
    <w:rsid w:val="5C8B6E93"/>
    <w:rsid w:val="5D1A4582"/>
    <w:rsid w:val="5EE44E48"/>
    <w:rsid w:val="5EF3152F"/>
    <w:rsid w:val="5F5B6B96"/>
    <w:rsid w:val="613C1835"/>
    <w:rsid w:val="635A392B"/>
    <w:rsid w:val="63A84B78"/>
    <w:rsid w:val="656445F0"/>
    <w:rsid w:val="68DC4DE2"/>
    <w:rsid w:val="69607D2B"/>
    <w:rsid w:val="6A762352"/>
    <w:rsid w:val="6BBF5CE4"/>
    <w:rsid w:val="6D1F7E14"/>
    <w:rsid w:val="6F1138CF"/>
    <w:rsid w:val="73840550"/>
    <w:rsid w:val="73DD5247"/>
    <w:rsid w:val="75742F72"/>
    <w:rsid w:val="77216908"/>
    <w:rsid w:val="79D7762B"/>
    <w:rsid w:val="7A422278"/>
    <w:rsid w:val="7A4C4E41"/>
    <w:rsid w:val="7D457D26"/>
    <w:rsid w:val="7F7F7AB9"/>
    <w:rsid w:val="B4FC2E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name="footnote text"/>
    <w:lsdException w:qFormat="1" w:uiPriority="0"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jc w:val="both"/>
    </w:pPr>
    <w:rPr>
      <w:rFonts w:ascii="Times New Roman" w:hAnsi="Times New Roman" w:eastAsia="宋体" w:cs="Times New Roman"/>
      <w:b/>
      <w:kern w:val="2"/>
      <w:sz w:val="28"/>
      <w:lang w:val="en-US" w:eastAsia="zh-CN" w:bidi="ar-SA"/>
    </w:rPr>
  </w:style>
  <w:style w:type="paragraph" w:styleId="2">
    <w:name w:val="heading 1"/>
    <w:basedOn w:val="1"/>
    <w:next w:val="1"/>
    <w:link w:val="29"/>
    <w:qFormat/>
    <w:uiPriority w:val="0"/>
    <w:pPr>
      <w:keepNext/>
      <w:keepLines/>
      <w:tabs>
        <w:tab w:val="left" w:pos="855"/>
        <w:tab w:val="left" w:pos="1280"/>
      </w:tabs>
      <w:adjustRightInd w:val="0"/>
      <w:spacing w:before="360" w:after="360" w:line="400" w:lineRule="atLeast"/>
      <w:ind w:left="1280" w:hanging="855"/>
      <w:outlineLvl w:val="0"/>
    </w:pPr>
    <w:rPr>
      <w:rFonts w:ascii="楷体_GB2312" w:hAnsi="宋体" w:eastAsia="楷体_GB2312"/>
      <w:kern w:val="44"/>
    </w:rPr>
  </w:style>
  <w:style w:type="paragraph" w:styleId="3">
    <w:name w:val="heading 2"/>
    <w:basedOn w:val="1"/>
    <w:next w:val="4"/>
    <w:link w:val="67"/>
    <w:qFormat/>
    <w:uiPriority w:val="0"/>
    <w:pPr>
      <w:keepNext/>
      <w:keepLines/>
      <w:spacing w:before="260" w:after="260" w:line="416" w:lineRule="atLeast"/>
      <w:outlineLvl w:val="1"/>
    </w:pPr>
    <w:rPr>
      <w:rFonts w:ascii="Arial" w:hAnsi="Arial" w:eastAsia="黑体"/>
      <w:kern w:val="0"/>
      <w:sz w:val="32"/>
      <w:lang w:val="zh-CN"/>
    </w:rPr>
  </w:style>
  <w:style w:type="paragraph" w:styleId="5">
    <w:name w:val="heading 4"/>
    <w:basedOn w:val="1"/>
    <w:next w:val="4"/>
    <w:link w:val="60"/>
    <w:qFormat/>
    <w:uiPriority w:val="0"/>
    <w:pPr>
      <w:keepNext/>
      <w:keepLines/>
      <w:spacing w:before="280" w:after="290" w:line="376" w:lineRule="auto"/>
      <w:outlineLvl w:val="3"/>
    </w:pPr>
    <w:rPr>
      <w:rFonts w:ascii="Arial" w:hAnsi="Arial" w:eastAsia="黑体"/>
      <w:kern w:val="0"/>
      <w:lang w:val="zh-CN"/>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6">
    <w:name w:val="Document Map"/>
    <w:basedOn w:val="1"/>
    <w:link w:val="57"/>
    <w:unhideWhenUsed/>
    <w:qFormat/>
    <w:uiPriority w:val="99"/>
    <w:rPr>
      <w:rFonts w:ascii="宋体"/>
      <w:sz w:val="18"/>
      <w:szCs w:val="18"/>
    </w:rPr>
  </w:style>
  <w:style w:type="paragraph" w:styleId="7">
    <w:name w:val="annotation text"/>
    <w:basedOn w:val="1"/>
    <w:link w:val="75"/>
    <w:unhideWhenUsed/>
    <w:qFormat/>
    <w:uiPriority w:val="0"/>
    <w:pPr>
      <w:jc w:val="left"/>
    </w:pPr>
  </w:style>
  <w:style w:type="paragraph" w:styleId="8">
    <w:name w:val="Body Text"/>
    <w:basedOn w:val="1"/>
    <w:qFormat/>
    <w:uiPriority w:val="0"/>
    <w:pPr>
      <w:spacing w:after="120"/>
    </w:pPr>
  </w:style>
  <w:style w:type="paragraph" w:styleId="9">
    <w:name w:val="Body Text Indent"/>
    <w:basedOn w:val="1"/>
    <w:link w:val="30"/>
    <w:qFormat/>
    <w:uiPriority w:val="0"/>
    <w:pPr>
      <w:adjustRightInd w:val="0"/>
      <w:spacing w:line="312" w:lineRule="atLeast"/>
      <w:ind w:left="360"/>
      <w:textAlignment w:val="baseline"/>
    </w:pPr>
    <w:rPr>
      <w:rFonts w:eastAsiaTheme="minorEastAsia" w:cstheme="minorBidi"/>
      <w:b w:val="0"/>
      <w:sz w:val="21"/>
      <w:szCs w:val="22"/>
    </w:rPr>
  </w:style>
  <w:style w:type="paragraph" w:styleId="10">
    <w:name w:val="Plain Text"/>
    <w:basedOn w:val="1"/>
    <w:link w:val="33"/>
    <w:qFormat/>
    <w:uiPriority w:val="99"/>
    <w:pPr>
      <w:spacing w:line="240" w:lineRule="auto"/>
    </w:pPr>
    <w:rPr>
      <w:rFonts w:ascii="宋体" w:hAnsi="Courier New" w:eastAsiaTheme="minorEastAsia" w:cstheme="minorBidi"/>
      <w:b w:val="0"/>
      <w:sz w:val="21"/>
      <w:szCs w:val="22"/>
    </w:rPr>
  </w:style>
  <w:style w:type="paragraph" w:styleId="11">
    <w:name w:val="Body Text Indent 2"/>
    <w:basedOn w:val="1"/>
    <w:link w:val="64"/>
    <w:qFormat/>
    <w:uiPriority w:val="0"/>
    <w:pPr>
      <w:spacing w:after="120" w:line="480" w:lineRule="auto"/>
      <w:ind w:left="420" w:leftChars="200"/>
    </w:pPr>
    <w:rPr>
      <w:b w:val="0"/>
      <w:sz w:val="21"/>
      <w:szCs w:val="24"/>
    </w:rPr>
  </w:style>
  <w:style w:type="paragraph" w:styleId="12">
    <w:name w:val="Balloon Text"/>
    <w:basedOn w:val="1"/>
    <w:link w:val="68"/>
    <w:unhideWhenUsed/>
    <w:qFormat/>
    <w:uiPriority w:val="99"/>
    <w:pPr>
      <w:spacing w:line="240" w:lineRule="auto"/>
    </w:pPr>
    <w:rPr>
      <w:kern w:val="0"/>
      <w:sz w:val="18"/>
      <w:szCs w:val="18"/>
    </w:rPr>
  </w:style>
  <w:style w:type="paragraph" w:styleId="13">
    <w:name w:val="footer"/>
    <w:basedOn w:val="1"/>
    <w:link w:val="28"/>
    <w:unhideWhenUsed/>
    <w:qFormat/>
    <w:uiPriority w:val="99"/>
    <w:pPr>
      <w:tabs>
        <w:tab w:val="center" w:pos="4153"/>
        <w:tab w:val="right" w:pos="8306"/>
      </w:tabs>
      <w:snapToGrid w:val="0"/>
      <w:jc w:val="left"/>
    </w:pPr>
    <w:rPr>
      <w:sz w:val="18"/>
      <w:szCs w:val="18"/>
    </w:rPr>
  </w:style>
  <w:style w:type="paragraph" w:styleId="14">
    <w:name w:val="header"/>
    <w:basedOn w:val="1"/>
    <w:link w:val="27"/>
    <w:unhideWhenUsed/>
    <w:qFormat/>
    <w:uiPriority w:val="0"/>
    <w:pPr>
      <w:pBdr>
        <w:bottom w:val="single" w:color="auto" w:sz="6" w:space="1"/>
      </w:pBdr>
      <w:tabs>
        <w:tab w:val="center" w:pos="4153"/>
        <w:tab w:val="right" w:pos="8306"/>
      </w:tabs>
      <w:snapToGrid w:val="0"/>
      <w:jc w:val="center"/>
    </w:pPr>
    <w:rPr>
      <w:sz w:val="18"/>
      <w:szCs w:val="18"/>
    </w:rPr>
  </w:style>
  <w:style w:type="paragraph" w:styleId="15">
    <w:name w:val="footnote text"/>
    <w:basedOn w:val="1"/>
    <w:link w:val="72"/>
    <w:semiHidden/>
    <w:qFormat/>
    <w:uiPriority w:val="0"/>
    <w:pPr>
      <w:snapToGrid w:val="0"/>
      <w:spacing w:line="240" w:lineRule="auto"/>
      <w:jc w:val="left"/>
    </w:pPr>
    <w:rPr>
      <w:b w:val="0"/>
      <w:sz w:val="18"/>
      <w:szCs w:val="18"/>
    </w:rPr>
  </w:style>
  <w:style w:type="paragraph" w:styleId="16">
    <w:name w:val="Normal (Web)"/>
    <w:basedOn w:val="1"/>
    <w:unhideWhenUsed/>
    <w:qFormat/>
    <w:uiPriority w:val="99"/>
    <w:pPr>
      <w:widowControl/>
      <w:spacing w:before="100" w:beforeAutospacing="1" w:after="100" w:afterAutospacing="1" w:line="240" w:lineRule="auto"/>
      <w:jc w:val="left"/>
    </w:pPr>
    <w:rPr>
      <w:b w:val="0"/>
      <w:sz w:val="21"/>
    </w:rPr>
  </w:style>
  <w:style w:type="paragraph" w:styleId="17">
    <w:name w:val="annotation subject"/>
    <w:basedOn w:val="7"/>
    <w:next w:val="7"/>
    <w:link w:val="58"/>
    <w:unhideWhenUsed/>
    <w:qFormat/>
    <w:uiPriority w:val="99"/>
    <w:rPr>
      <w:bCs/>
    </w:rPr>
  </w:style>
  <w:style w:type="character" w:styleId="20">
    <w:name w:val="Strong"/>
    <w:qFormat/>
    <w:uiPriority w:val="22"/>
    <w:rPr>
      <w:b/>
      <w:bCs/>
    </w:rPr>
  </w:style>
  <w:style w:type="character" w:styleId="21">
    <w:name w:val="page number"/>
    <w:basedOn w:val="19"/>
    <w:qFormat/>
    <w:uiPriority w:val="0"/>
  </w:style>
  <w:style w:type="character" w:styleId="22">
    <w:name w:val="FollowedHyperlink"/>
    <w:basedOn w:val="19"/>
    <w:semiHidden/>
    <w:unhideWhenUsed/>
    <w:qFormat/>
    <w:uiPriority w:val="99"/>
    <w:rPr>
      <w:color w:val="800080"/>
      <w:u w:val="single"/>
    </w:rPr>
  </w:style>
  <w:style w:type="character" w:styleId="23">
    <w:name w:val="Hyperlink"/>
    <w:basedOn w:val="19"/>
    <w:unhideWhenUsed/>
    <w:qFormat/>
    <w:uiPriority w:val="99"/>
    <w:rPr>
      <w:color w:val="0000FF"/>
      <w:u w:val="single"/>
    </w:rPr>
  </w:style>
  <w:style w:type="character" w:styleId="24">
    <w:name w:val="annotation reference"/>
    <w:semiHidden/>
    <w:qFormat/>
    <w:uiPriority w:val="0"/>
    <w:rPr>
      <w:sz w:val="21"/>
      <w:szCs w:val="21"/>
    </w:rPr>
  </w:style>
  <w:style w:type="character" w:styleId="25">
    <w:name w:val="footnote reference"/>
    <w:semiHidden/>
    <w:qFormat/>
    <w:uiPriority w:val="0"/>
    <w:rPr>
      <w:vertAlign w:val="superscript"/>
    </w:rPr>
  </w:style>
  <w:style w:type="character" w:customStyle="1" w:styleId="26">
    <w:name w:val="标题 2 字符"/>
    <w:basedOn w:val="19"/>
    <w:semiHidden/>
    <w:qFormat/>
    <w:uiPriority w:val="9"/>
    <w:rPr>
      <w:rFonts w:asciiTheme="majorHAnsi" w:hAnsiTheme="majorHAnsi" w:eastAsiaTheme="majorEastAsia" w:cstheme="majorBidi"/>
      <w:b/>
      <w:bCs/>
      <w:kern w:val="2"/>
      <w:sz w:val="32"/>
      <w:szCs w:val="32"/>
    </w:rPr>
  </w:style>
  <w:style w:type="character" w:customStyle="1" w:styleId="27">
    <w:name w:val="页眉 字符"/>
    <w:basedOn w:val="19"/>
    <w:link w:val="14"/>
    <w:qFormat/>
    <w:uiPriority w:val="99"/>
    <w:rPr>
      <w:sz w:val="18"/>
      <w:szCs w:val="18"/>
    </w:rPr>
  </w:style>
  <w:style w:type="character" w:customStyle="1" w:styleId="28">
    <w:name w:val="页脚 字符"/>
    <w:basedOn w:val="19"/>
    <w:link w:val="13"/>
    <w:qFormat/>
    <w:uiPriority w:val="99"/>
    <w:rPr>
      <w:sz w:val="18"/>
      <w:szCs w:val="18"/>
    </w:rPr>
  </w:style>
  <w:style w:type="character" w:customStyle="1" w:styleId="29">
    <w:name w:val="标题 1 字符"/>
    <w:basedOn w:val="19"/>
    <w:link w:val="2"/>
    <w:qFormat/>
    <w:uiPriority w:val="0"/>
    <w:rPr>
      <w:rFonts w:ascii="楷体_GB2312" w:hAnsi="宋体" w:eastAsia="楷体_GB2312"/>
      <w:b/>
      <w:kern w:val="44"/>
      <w:sz w:val="28"/>
    </w:rPr>
  </w:style>
  <w:style w:type="character" w:customStyle="1" w:styleId="30">
    <w:name w:val="正文文本缩进 字符"/>
    <w:link w:val="9"/>
    <w:qFormat/>
    <w:uiPriority w:val="0"/>
    <w:rPr>
      <w:rFonts w:ascii="Times New Roman" w:hAnsi="Times New Roman"/>
    </w:rPr>
  </w:style>
  <w:style w:type="character" w:customStyle="1" w:styleId="31">
    <w:name w:val="Andy_正文 Char"/>
    <w:link w:val="32"/>
    <w:qFormat/>
    <w:uiPriority w:val="0"/>
    <w:rPr>
      <w:sz w:val="24"/>
      <w:szCs w:val="24"/>
    </w:rPr>
  </w:style>
  <w:style w:type="paragraph" w:customStyle="1" w:styleId="32">
    <w:name w:val="Andy_正文"/>
    <w:basedOn w:val="1"/>
    <w:link w:val="31"/>
    <w:qFormat/>
    <w:uiPriority w:val="0"/>
    <w:pPr>
      <w:spacing w:line="360" w:lineRule="auto"/>
      <w:ind w:firstLine="480" w:firstLineChars="200"/>
    </w:pPr>
    <w:rPr>
      <w:rFonts w:asciiTheme="minorHAnsi" w:hAnsiTheme="minorHAnsi" w:eastAsiaTheme="minorEastAsia" w:cstheme="minorBidi"/>
      <w:b w:val="0"/>
      <w:sz w:val="24"/>
      <w:szCs w:val="24"/>
    </w:rPr>
  </w:style>
  <w:style w:type="character" w:customStyle="1" w:styleId="33">
    <w:name w:val="纯文本 字符"/>
    <w:link w:val="10"/>
    <w:qFormat/>
    <w:locked/>
    <w:uiPriority w:val="99"/>
    <w:rPr>
      <w:rFonts w:ascii="宋体" w:hAnsi="Courier New"/>
    </w:rPr>
  </w:style>
  <w:style w:type="character" w:customStyle="1" w:styleId="34">
    <w:name w:val="正文文本缩进 Char1"/>
    <w:basedOn w:val="19"/>
    <w:semiHidden/>
    <w:qFormat/>
    <w:uiPriority w:val="99"/>
    <w:rPr>
      <w:rFonts w:ascii="Times New Roman" w:hAnsi="Times New Roman" w:eastAsia="宋体" w:cs="Times New Roman"/>
      <w:b/>
      <w:sz w:val="28"/>
      <w:szCs w:val="20"/>
    </w:rPr>
  </w:style>
  <w:style w:type="character" w:customStyle="1" w:styleId="35">
    <w:name w:val="纯文本 Char"/>
    <w:basedOn w:val="19"/>
    <w:semiHidden/>
    <w:qFormat/>
    <w:uiPriority w:val="99"/>
    <w:rPr>
      <w:rFonts w:ascii="宋体" w:hAnsi="Courier New" w:eastAsia="宋体" w:cs="Courier New"/>
      <w:b/>
      <w:szCs w:val="21"/>
    </w:rPr>
  </w:style>
  <w:style w:type="paragraph" w:customStyle="1" w:styleId="36">
    <w:name w:val="首行缩进"/>
    <w:basedOn w:val="1"/>
    <w:qFormat/>
    <w:uiPriority w:val="0"/>
    <w:pPr>
      <w:spacing w:line="240" w:lineRule="auto"/>
      <w:ind w:firstLine="480" w:firstLineChars="200"/>
    </w:pPr>
    <w:rPr>
      <w:b w:val="0"/>
      <w:sz w:val="21"/>
      <w:lang w:val="zh-CN"/>
    </w:rPr>
  </w:style>
  <w:style w:type="paragraph" w:customStyle="1" w:styleId="37">
    <w:name w:val="xl70"/>
    <w:basedOn w:val="1"/>
    <w:qFormat/>
    <w:uiPriority w:val="0"/>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38">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39">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Cs/>
      <w:kern w:val="0"/>
      <w:sz w:val="18"/>
      <w:szCs w:val="18"/>
    </w:rPr>
  </w:style>
  <w:style w:type="paragraph" w:customStyle="1" w:styleId="40">
    <w:name w:val="xl73"/>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Cs/>
      <w:kern w:val="0"/>
      <w:sz w:val="18"/>
      <w:szCs w:val="18"/>
    </w:rPr>
  </w:style>
  <w:style w:type="paragraph" w:customStyle="1" w:styleId="41">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Cs/>
      <w:color w:val="000000"/>
      <w:kern w:val="0"/>
      <w:sz w:val="20"/>
    </w:rPr>
  </w:style>
  <w:style w:type="paragraph" w:customStyle="1" w:styleId="42">
    <w:name w:val="xl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Cs/>
      <w:kern w:val="0"/>
      <w:sz w:val="18"/>
      <w:szCs w:val="18"/>
    </w:rPr>
  </w:style>
  <w:style w:type="paragraph" w:customStyle="1" w:styleId="43">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44">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45">
    <w:name w:val="xl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46">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kern w:val="0"/>
      <w:sz w:val="24"/>
      <w:szCs w:val="24"/>
    </w:rPr>
  </w:style>
  <w:style w:type="paragraph" w:customStyle="1" w:styleId="47">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48">
    <w:name w:val="xl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20"/>
    </w:rPr>
  </w:style>
  <w:style w:type="paragraph" w:customStyle="1" w:styleId="49">
    <w:name w:val="xl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50">
    <w:name w:val="xl8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kern w:val="0"/>
      <w:sz w:val="24"/>
      <w:szCs w:val="24"/>
    </w:rPr>
  </w:style>
  <w:style w:type="paragraph" w:customStyle="1" w:styleId="51">
    <w:name w:val="xl8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kern w:val="0"/>
      <w:sz w:val="24"/>
      <w:szCs w:val="24"/>
    </w:rPr>
  </w:style>
  <w:style w:type="paragraph" w:customStyle="1" w:styleId="52">
    <w:name w:val="xl8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kern w:val="0"/>
      <w:sz w:val="24"/>
      <w:szCs w:val="24"/>
    </w:rPr>
  </w:style>
  <w:style w:type="paragraph" w:customStyle="1" w:styleId="53">
    <w:name w:val="xl86"/>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jc w:val="center"/>
    </w:pPr>
    <w:rPr>
      <w:rFonts w:ascii="宋体" w:hAnsi="宋体" w:cs="宋体"/>
      <w:bCs/>
      <w:kern w:val="0"/>
      <w:sz w:val="24"/>
      <w:szCs w:val="24"/>
    </w:rPr>
  </w:style>
  <w:style w:type="paragraph" w:customStyle="1" w:styleId="54">
    <w:name w:val="xl87"/>
    <w:basedOn w:val="1"/>
    <w:qFormat/>
    <w:uiPriority w:val="0"/>
    <w:pPr>
      <w:widowControl/>
      <w:pBdr>
        <w:top w:val="single" w:color="auto" w:sz="4" w:space="0"/>
        <w:bottom w:val="single" w:color="auto" w:sz="4" w:space="0"/>
      </w:pBdr>
      <w:spacing w:before="100" w:beforeAutospacing="1" w:after="100" w:afterAutospacing="1" w:line="240" w:lineRule="auto"/>
      <w:jc w:val="center"/>
    </w:pPr>
    <w:rPr>
      <w:rFonts w:ascii="宋体" w:hAnsi="宋体" w:cs="宋体"/>
      <w:bCs/>
      <w:kern w:val="0"/>
      <w:sz w:val="24"/>
      <w:szCs w:val="24"/>
    </w:rPr>
  </w:style>
  <w:style w:type="paragraph" w:customStyle="1" w:styleId="55">
    <w:name w:val="xl8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20"/>
    </w:rPr>
  </w:style>
  <w:style w:type="character" w:customStyle="1" w:styleId="56">
    <w:name w:val="标题 4 字符"/>
    <w:basedOn w:val="19"/>
    <w:semiHidden/>
    <w:qFormat/>
    <w:uiPriority w:val="9"/>
    <w:rPr>
      <w:rFonts w:asciiTheme="majorHAnsi" w:hAnsiTheme="majorHAnsi" w:eastAsiaTheme="majorEastAsia" w:cstheme="majorBidi"/>
      <w:b/>
      <w:bCs/>
      <w:kern w:val="2"/>
      <w:sz w:val="28"/>
      <w:szCs w:val="28"/>
    </w:rPr>
  </w:style>
  <w:style w:type="character" w:customStyle="1" w:styleId="57">
    <w:name w:val="文档结构图 字符1"/>
    <w:link w:val="6"/>
    <w:qFormat/>
    <w:uiPriority w:val="99"/>
    <w:rPr>
      <w:rFonts w:ascii="宋体"/>
      <w:b/>
      <w:kern w:val="2"/>
      <w:sz w:val="18"/>
      <w:szCs w:val="18"/>
    </w:rPr>
  </w:style>
  <w:style w:type="character" w:customStyle="1" w:styleId="58">
    <w:name w:val="批注主题 字符1"/>
    <w:link w:val="17"/>
    <w:qFormat/>
    <w:uiPriority w:val="99"/>
    <w:rPr>
      <w:b/>
      <w:bCs/>
      <w:kern w:val="2"/>
      <w:sz w:val="28"/>
    </w:rPr>
  </w:style>
  <w:style w:type="character" w:customStyle="1" w:styleId="59">
    <w:name w:val="正文文本缩进 Char"/>
    <w:qFormat/>
    <w:uiPriority w:val="0"/>
    <w:rPr>
      <w:rFonts w:ascii="Times New Roman" w:hAnsi="Times New Roman"/>
      <w:sz w:val="21"/>
    </w:rPr>
  </w:style>
  <w:style w:type="character" w:customStyle="1" w:styleId="60">
    <w:name w:val="标题 4 字符1"/>
    <w:link w:val="5"/>
    <w:qFormat/>
    <w:uiPriority w:val="0"/>
    <w:rPr>
      <w:rFonts w:ascii="Arial" w:hAnsi="Arial" w:eastAsia="黑体"/>
      <w:b/>
      <w:sz w:val="28"/>
      <w:lang w:val="zh-CN" w:eastAsia="zh-CN"/>
    </w:rPr>
  </w:style>
  <w:style w:type="character" w:customStyle="1" w:styleId="61">
    <w:name w:val="页眉 Char"/>
    <w:qFormat/>
    <w:uiPriority w:val="0"/>
    <w:rPr>
      <w:rFonts w:ascii="Times New Roman" w:hAnsi="Times New Roman" w:eastAsia="宋体" w:cs="Times New Roman"/>
      <w:b/>
      <w:sz w:val="18"/>
      <w:szCs w:val="20"/>
    </w:rPr>
  </w:style>
  <w:style w:type="character" w:customStyle="1" w:styleId="62">
    <w:name w:val="Andy_2级 Char"/>
    <w:link w:val="63"/>
    <w:qFormat/>
    <w:uiPriority w:val="0"/>
    <w:rPr>
      <w:sz w:val="24"/>
    </w:rPr>
  </w:style>
  <w:style w:type="paragraph" w:customStyle="1" w:styleId="63">
    <w:name w:val="Andy_2级"/>
    <w:basedOn w:val="1"/>
    <w:link w:val="62"/>
    <w:qFormat/>
    <w:uiPriority w:val="0"/>
    <w:pPr>
      <w:numPr>
        <w:ilvl w:val="1"/>
        <w:numId w:val="1"/>
      </w:numPr>
      <w:tabs>
        <w:tab w:val="left" w:pos="1280"/>
      </w:tabs>
      <w:spacing w:line="360" w:lineRule="auto"/>
    </w:pPr>
    <w:rPr>
      <w:b w:val="0"/>
      <w:kern w:val="0"/>
      <w:sz w:val="24"/>
    </w:rPr>
  </w:style>
  <w:style w:type="character" w:customStyle="1" w:styleId="64">
    <w:name w:val="正文文本缩进 2 字符1"/>
    <w:link w:val="11"/>
    <w:qFormat/>
    <w:uiPriority w:val="0"/>
    <w:rPr>
      <w:kern w:val="2"/>
      <w:sz w:val="21"/>
      <w:szCs w:val="24"/>
    </w:rPr>
  </w:style>
  <w:style w:type="character" w:customStyle="1" w:styleId="65">
    <w:name w:val="页脚 Char"/>
    <w:qFormat/>
    <w:uiPriority w:val="99"/>
    <w:rPr>
      <w:rFonts w:ascii="Times New Roman" w:hAnsi="Times New Roman" w:eastAsia="宋体" w:cs="Times New Roman"/>
      <w:b/>
      <w:sz w:val="18"/>
      <w:szCs w:val="20"/>
    </w:rPr>
  </w:style>
  <w:style w:type="character" w:customStyle="1" w:styleId="66">
    <w:name w:val="批注文字 字符"/>
    <w:semiHidden/>
    <w:qFormat/>
    <w:uiPriority w:val="0"/>
    <w:rPr>
      <w:rFonts w:ascii="宋体" w:hAnsi="Times New Roman" w:eastAsia="宋体" w:cs="Times New Roman"/>
      <w:kern w:val="0"/>
      <w:sz w:val="24"/>
      <w:szCs w:val="20"/>
    </w:rPr>
  </w:style>
  <w:style w:type="character" w:customStyle="1" w:styleId="67">
    <w:name w:val="标题 2 字符1"/>
    <w:link w:val="3"/>
    <w:qFormat/>
    <w:uiPriority w:val="0"/>
    <w:rPr>
      <w:rFonts w:ascii="Arial" w:hAnsi="Arial" w:eastAsia="黑体"/>
      <w:b/>
      <w:sz w:val="32"/>
      <w:lang w:val="zh-CN" w:eastAsia="zh-CN"/>
    </w:rPr>
  </w:style>
  <w:style w:type="character" w:customStyle="1" w:styleId="68">
    <w:name w:val="批注框文本 字符1"/>
    <w:link w:val="12"/>
    <w:qFormat/>
    <w:uiPriority w:val="99"/>
    <w:rPr>
      <w:b/>
      <w:sz w:val="18"/>
      <w:szCs w:val="18"/>
    </w:rPr>
  </w:style>
  <w:style w:type="character" w:customStyle="1" w:styleId="69">
    <w:name w:val="批注文字 Char"/>
    <w:semiHidden/>
    <w:qFormat/>
    <w:uiPriority w:val="0"/>
    <w:rPr>
      <w:rFonts w:ascii="宋体" w:hAnsi="Times New Roman" w:eastAsia="宋体" w:cs="Times New Roman"/>
      <w:kern w:val="0"/>
      <w:sz w:val="24"/>
      <w:szCs w:val="20"/>
    </w:rPr>
  </w:style>
  <w:style w:type="character" w:customStyle="1" w:styleId="70">
    <w:name w:val="标题 1 Char"/>
    <w:qFormat/>
    <w:uiPriority w:val="0"/>
    <w:rPr>
      <w:rFonts w:ascii="楷体_GB2312" w:hAnsi="宋体" w:eastAsia="楷体_GB2312"/>
      <w:b/>
      <w:kern w:val="44"/>
      <w:sz w:val="28"/>
    </w:rPr>
  </w:style>
  <w:style w:type="character" w:customStyle="1" w:styleId="71">
    <w:name w:val="纯文本 Char1"/>
    <w:qFormat/>
    <w:locked/>
    <w:uiPriority w:val="99"/>
    <w:rPr>
      <w:rFonts w:ascii="宋体" w:hAnsi="Courier New"/>
    </w:rPr>
  </w:style>
  <w:style w:type="character" w:customStyle="1" w:styleId="72">
    <w:name w:val="脚注文本 字符1"/>
    <w:link w:val="15"/>
    <w:semiHidden/>
    <w:qFormat/>
    <w:uiPriority w:val="0"/>
    <w:rPr>
      <w:kern w:val="2"/>
      <w:sz w:val="18"/>
      <w:szCs w:val="18"/>
    </w:rPr>
  </w:style>
  <w:style w:type="paragraph" w:customStyle="1" w:styleId="73">
    <w:name w:val="_Style 62"/>
    <w:basedOn w:val="1"/>
    <w:next w:val="1"/>
    <w:qFormat/>
    <w:uiPriority w:val="0"/>
    <w:pPr>
      <w:tabs>
        <w:tab w:val="right" w:leader="dot" w:pos="9628"/>
      </w:tabs>
      <w:spacing w:line="360" w:lineRule="auto"/>
      <w:ind w:left="561" w:leftChars="200"/>
    </w:pPr>
    <w:rPr>
      <w:rFonts w:ascii="宋体" w:hAnsi="宋体"/>
      <w:b w:val="0"/>
      <w:sz w:val="24"/>
      <w:szCs w:val="32"/>
    </w:rPr>
  </w:style>
  <w:style w:type="character" w:customStyle="1" w:styleId="74">
    <w:name w:val="文档结构图 字符"/>
    <w:basedOn w:val="19"/>
    <w:semiHidden/>
    <w:qFormat/>
    <w:uiPriority w:val="99"/>
    <w:rPr>
      <w:rFonts w:ascii="Microsoft YaHei UI" w:eastAsia="Microsoft YaHei UI"/>
      <w:b/>
      <w:kern w:val="2"/>
      <w:sz w:val="18"/>
      <w:szCs w:val="18"/>
    </w:rPr>
  </w:style>
  <w:style w:type="character" w:customStyle="1" w:styleId="75">
    <w:name w:val="批注文字 字符1"/>
    <w:basedOn w:val="19"/>
    <w:link w:val="7"/>
    <w:qFormat/>
    <w:uiPriority w:val="99"/>
    <w:rPr>
      <w:b/>
      <w:kern w:val="2"/>
      <w:sz w:val="28"/>
    </w:rPr>
  </w:style>
  <w:style w:type="character" w:customStyle="1" w:styleId="76">
    <w:name w:val="批注主题 字符"/>
    <w:basedOn w:val="75"/>
    <w:semiHidden/>
    <w:qFormat/>
    <w:uiPriority w:val="99"/>
    <w:rPr>
      <w:bCs/>
      <w:kern w:val="2"/>
      <w:sz w:val="28"/>
    </w:rPr>
  </w:style>
  <w:style w:type="character" w:customStyle="1" w:styleId="77">
    <w:name w:val="脚注文本 字符"/>
    <w:basedOn w:val="19"/>
    <w:semiHidden/>
    <w:qFormat/>
    <w:uiPriority w:val="99"/>
    <w:rPr>
      <w:b/>
      <w:kern w:val="2"/>
      <w:sz w:val="18"/>
      <w:szCs w:val="18"/>
    </w:rPr>
  </w:style>
  <w:style w:type="character" w:customStyle="1" w:styleId="78">
    <w:name w:val="批注框文本 字符"/>
    <w:basedOn w:val="19"/>
    <w:semiHidden/>
    <w:qFormat/>
    <w:uiPriority w:val="99"/>
    <w:rPr>
      <w:b/>
      <w:kern w:val="2"/>
      <w:sz w:val="18"/>
      <w:szCs w:val="18"/>
    </w:rPr>
  </w:style>
  <w:style w:type="character" w:customStyle="1" w:styleId="79">
    <w:name w:val="正文文本缩进 2 字符"/>
    <w:basedOn w:val="19"/>
    <w:semiHidden/>
    <w:qFormat/>
    <w:uiPriority w:val="99"/>
    <w:rPr>
      <w:b/>
      <w:kern w:val="2"/>
      <w:sz w:val="28"/>
    </w:rPr>
  </w:style>
  <w:style w:type="paragraph" w:customStyle="1" w:styleId="80">
    <w:name w:val="彩色列表 - 强调文字颜色 11"/>
    <w:basedOn w:val="1"/>
    <w:qFormat/>
    <w:uiPriority w:val="34"/>
    <w:pPr>
      <w:spacing w:line="240" w:lineRule="auto"/>
      <w:ind w:firstLine="420" w:firstLineChars="200"/>
    </w:pPr>
    <w:rPr>
      <w:rFonts w:ascii="Calibri" w:hAnsi="Calibri"/>
      <w:b w:val="0"/>
      <w:sz w:val="21"/>
      <w:szCs w:val="22"/>
    </w:rPr>
  </w:style>
  <w:style w:type="paragraph" w:customStyle="1" w:styleId="81">
    <w:name w:val="Char Char1 Char Char Char Char Char Char"/>
    <w:basedOn w:val="1"/>
    <w:qFormat/>
    <w:uiPriority w:val="0"/>
    <w:pPr>
      <w:widowControl/>
      <w:spacing w:after="160" w:line="240" w:lineRule="exact"/>
      <w:jc w:val="left"/>
    </w:pPr>
    <w:rPr>
      <w:rFonts w:ascii="Verdana" w:hAnsi="Verdana" w:eastAsia="仿宋_GB2312"/>
      <w:b w:val="0"/>
      <w:kern w:val="0"/>
      <w:sz w:val="24"/>
      <w:lang w:eastAsia="en-US"/>
    </w:rPr>
  </w:style>
  <w:style w:type="paragraph" w:customStyle="1" w:styleId="82">
    <w:name w:val="p0"/>
    <w:basedOn w:val="1"/>
    <w:qFormat/>
    <w:uiPriority w:val="0"/>
    <w:pPr>
      <w:widowControl/>
      <w:spacing w:line="240" w:lineRule="auto"/>
    </w:pPr>
    <w:rPr>
      <w:b w:val="0"/>
      <w:kern w:val="0"/>
      <w:sz w:val="21"/>
      <w:szCs w:val="21"/>
    </w:rPr>
  </w:style>
  <w:style w:type="paragraph" w:customStyle="1" w:styleId="83">
    <w:name w:val="修订1"/>
    <w:semiHidden/>
    <w:qFormat/>
    <w:uiPriority w:val="99"/>
    <w:rPr>
      <w:rFonts w:ascii="Times New Roman" w:hAnsi="Times New Roman" w:eastAsia="宋体" w:cs="Times New Roman"/>
      <w:b/>
      <w:kern w:val="2"/>
      <w:sz w:val="28"/>
      <w:lang w:val="en-US" w:eastAsia="zh-CN" w:bidi="ar-SA"/>
    </w:rPr>
  </w:style>
  <w:style w:type="paragraph" w:customStyle="1" w:styleId="84">
    <w:name w:val="_正文段落"/>
    <w:basedOn w:val="1"/>
    <w:qFormat/>
    <w:uiPriority w:val="0"/>
    <w:pPr>
      <w:widowControl/>
      <w:spacing w:before="100" w:beforeLines="100" w:after="100" w:afterLines="100" w:line="360" w:lineRule="auto"/>
      <w:ind w:firstLine="200" w:firstLineChars="200"/>
      <w:jc w:val="left"/>
    </w:pPr>
    <w:rPr>
      <w:rFonts w:ascii="宋体" w:hAnsi="宋体"/>
      <w:b w:val="0"/>
      <w:kern w:val="0"/>
      <w:sz w:val="24"/>
      <w:szCs w:val="22"/>
    </w:rPr>
  </w:style>
  <w:style w:type="paragraph" w:customStyle="1" w:styleId="85">
    <w:name w:val="msonormal"/>
    <w:basedOn w:val="1"/>
    <w:qFormat/>
    <w:uiPriority w:val="0"/>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86">
    <w:name w:val="xl69"/>
    <w:basedOn w:val="1"/>
    <w:qFormat/>
    <w:uiPriority w:val="0"/>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87">
    <w:name w:val="xl89"/>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kern w:val="0"/>
      <w:sz w:val="24"/>
      <w:szCs w:val="24"/>
    </w:rPr>
  </w:style>
  <w:style w:type="paragraph" w:customStyle="1" w:styleId="88">
    <w:name w:val="xl9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89">
    <w:name w:val="xl9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kern w:val="0"/>
      <w:sz w:val="24"/>
      <w:szCs w:val="24"/>
    </w:rPr>
  </w:style>
  <w:style w:type="paragraph" w:customStyle="1" w:styleId="90">
    <w:name w:val="xl9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91">
    <w:name w:val="xl93"/>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92">
    <w:name w:val="xl94"/>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kern w:val="0"/>
      <w:sz w:val="24"/>
      <w:szCs w:val="24"/>
    </w:rPr>
  </w:style>
  <w:style w:type="paragraph" w:customStyle="1" w:styleId="93">
    <w:name w:val="xl9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kern w:val="0"/>
      <w:sz w:val="24"/>
      <w:szCs w:val="24"/>
    </w:rPr>
  </w:style>
  <w:style w:type="paragraph" w:customStyle="1" w:styleId="94">
    <w:name w:val="xl9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kern w:val="0"/>
      <w:sz w:val="24"/>
      <w:szCs w:val="24"/>
    </w:rPr>
  </w:style>
  <w:style w:type="paragraph" w:customStyle="1" w:styleId="95">
    <w:name w:val="xl97"/>
    <w:basedOn w:val="1"/>
    <w:qFormat/>
    <w:uiPriority w:val="0"/>
    <w:pPr>
      <w:widowControl/>
      <w:pBdr>
        <w:top w:val="single" w:color="auto" w:sz="4" w:space="0"/>
        <w:bottom w:val="single" w:color="auto" w:sz="4" w:space="0"/>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96">
    <w:name w:val="xl98"/>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97">
    <w:name w:val="修订2"/>
    <w:hidden/>
    <w:semiHidden/>
    <w:qFormat/>
    <w:uiPriority w:val="99"/>
    <w:rPr>
      <w:rFonts w:ascii="Times New Roman" w:hAnsi="Times New Roman" w:eastAsia="宋体" w:cs="Times New Roman"/>
      <w:b/>
      <w:kern w:val="2"/>
      <w:sz w:val="28"/>
      <w:lang w:val="en-US" w:eastAsia="zh-CN" w:bidi="ar-SA"/>
    </w:rPr>
  </w:style>
  <w:style w:type="character" w:customStyle="1" w:styleId="98">
    <w:name w:val="font21"/>
    <w:qFormat/>
    <w:uiPriority w:val="0"/>
    <w:rPr>
      <w:rFonts w:hint="eastAsia" w:ascii="宋体" w:hAnsi="宋体" w:eastAsia="宋体" w:cs="宋体"/>
      <w:color w:val="000000"/>
      <w:sz w:val="18"/>
      <w:szCs w:val="18"/>
      <w:u w:val="none"/>
    </w:rPr>
  </w:style>
  <w:style w:type="character" w:customStyle="1" w:styleId="99">
    <w:name w:val="font31"/>
    <w:qFormat/>
    <w:uiPriority w:val="0"/>
    <w:rPr>
      <w:rFonts w:hint="default" w:ascii="Times New Roman" w:hAnsi="Times New Roman" w:cs="Times New Roman"/>
      <w:color w:val="000000"/>
      <w:sz w:val="18"/>
      <w:szCs w:val="18"/>
      <w:u w:val="none"/>
    </w:rPr>
  </w:style>
  <w:style w:type="paragraph" w:customStyle="1" w:styleId="100">
    <w:name w:val="列表段落1"/>
    <w:basedOn w:val="1"/>
    <w:unhideWhenUsed/>
    <w:qFormat/>
    <w:uiPriority w:val="99"/>
    <w:pPr>
      <w:ind w:firstLine="420" w:firstLineChars="200"/>
    </w:pPr>
  </w:style>
  <w:style w:type="paragraph" w:styleId="101">
    <w:name w:val="List Paragraph"/>
    <w:basedOn w:val="1"/>
    <w:unhideWhenUsed/>
    <w:qFormat/>
    <w:uiPriority w:val="99"/>
    <w:pPr>
      <w:ind w:firstLine="420" w:firstLineChars="200"/>
    </w:pPr>
  </w:style>
  <w:style w:type="paragraph" w:customStyle="1" w:styleId="102">
    <w:name w:val="TOC Heading1"/>
    <w:next w:val="1"/>
    <w:autoRedefine/>
    <w:qFormat/>
    <w:uiPriority w:val="0"/>
    <w:pPr>
      <w:wordWrap w:val="0"/>
    </w:pPr>
    <w:rPr>
      <w:rFonts w:ascii="Times New Roman" w:hAnsi="Times New Roman" w:eastAsia="宋体" w:cs="Times New Roman"/>
      <w:sz w:val="32"/>
      <w:lang w:val="en-US" w:eastAsia="zh-CN" w:bidi="ar-SA"/>
    </w:rPr>
  </w:style>
  <w:style w:type="paragraph" w:customStyle="1" w:styleId="103">
    <w:name w:val="Revision"/>
    <w:hidden/>
    <w:unhideWhenUsed/>
    <w:qFormat/>
    <w:uiPriority w:val="99"/>
    <w:rPr>
      <w:rFonts w:ascii="Times New Roman" w:hAnsi="Times New Roman" w:eastAsia="宋体" w:cs="Times New Roman"/>
      <w:b/>
      <w:kern w:val="2"/>
      <w:sz w:val="28"/>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37</Pages>
  <Words>17843</Words>
  <Characters>19246</Characters>
  <Lines>193</Lines>
  <Paragraphs>54</Paragraphs>
  <TotalTime>138</TotalTime>
  <ScaleCrop>false</ScaleCrop>
  <LinksUpToDate>false</LinksUpToDate>
  <CharactersWithSpaces>19766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2021-11-11T08:56:00Z</dcterms:created>
  <dc:creator>fangli@js.cmcc</dc:creator>
  <cp:lastModifiedBy>曾燕</cp:lastModifiedBy>
  <cp:lastPrinted>2025-06-23T09:19:40Z</cp:lastPrinted>
  <dcterms:modified xsi:type="dcterms:W3CDTF">2025-06-23T11:37:27Z</dcterms:modified>
  <cp:revision>140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947B528EC5E44EF19400746C7E551F0E_13</vt:lpwstr>
  </property>
  <property fmtid="{D5CDD505-2E9C-101B-9397-08002B2CF9AE}" pid="4" name="KSOTemplateDocerSaveRecord">
    <vt:lpwstr>eyJoZGlkIjoiYzk3ZWQxMGI4Njc4Y2NkNGIyOWJjMjM2MmFjMzYxYjEiLCJ1c2VySWQiOiI3MzgwMTQ4In0=</vt:lpwstr>
  </property>
</Properties>
</file>