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RSAD 缺陷检测改进思路报告</w:t>
      </w:r>
    </w:p>
    <w:p>
      <w:r>
        <w:t>对象：rasd_v2 项目（MPDD 数据集）| 指标：6 类加权平均 I-AUROC</w:t>
      </w:r>
    </w:p>
    <w:p>
      <w:pPr>
        <w:pStyle w:val="Heading1"/>
      </w:pPr>
      <w:r>
        <w:t>一、项目背景与初始问题</w:t>
      </w:r>
    </w:p>
    <w:p>
      <w:r>
        <w:rPr>
          <w:b w:val="0"/>
        </w:rPr>
        <w:t>RSAD（Random Surface Anomaly Detection）为四阶段无监督缺陷检测模型：Patch Feature Extractor（WRN50 预训练，layer2+3 拼接为 1536 维 28×28 特征）→ Feature Aligner（Mona adapter）→ Defect Feature Fuser（特征域加高斯噪声合成负样本）→ Feature Discriminator（3 层 1×1 Conv MLP 输出正常概率）。</w:t>
      </w:r>
    </w:p>
    <w:p>
      <w:r>
        <w:rPr>
          <w:b w:val="0"/>
        </w:rPr>
        <w:t>数据集：MPDD 金属零件 6 类（bracket_black / bracket_brown / bracket_white / connector / metal_plate / tubes），训练 888 张正常样本，测试 458 张（176 正常 + 282 缺陷）。</w:t>
      </w:r>
    </w:p>
    <w:p>
      <w:r>
        <w:rPr>
          <w:b/>
        </w:rPr>
        <w:t>初始问题：统一模型（一个判别器同时拟合 6 类）训练不收敛——三次实验 I-AUROC≈0.5，loss 恒定；论文宣称 MPDD 上 I-AUROC 98.3 / P-AUROC 98.7。</w:t>
      </w:r>
    </w:p>
    <w:p>
      <w:pPr>
        <w:pStyle w:val="Heading1"/>
      </w:pPr>
      <w:r>
        <w:t>二、改进历程总览（加权 I-AUROC）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加权 I-AUROC</w:t>
            </w:r>
          </w:p>
        </w:tc>
        <w:tc>
          <w:tcPr>
            <w:tcW w:type="dxa" w:w="2880"/>
          </w:tcPr>
          <w:p>
            <w:r>
              <w:t>关键动作</w:t>
            </w:r>
          </w:p>
        </w:tc>
      </w:tr>
      <w:tr>
        <w:tc>
          <w:tcPr>
            <w:tcW w:type="dxa" w:w="2880"/>
          </w:tcPr>
          <w:p>
            <w:r>
              <w:t>统一模型（基线）</w:t>
            </w:r>
          </w:p>
        </w:tc>
        <w:tc>
          <w:tcPr>
            <w:tcW w:type="dxa" w:w="2880"/>
          </w:tcPr>
          <w:p>
            <w:r>
              <w:t>0.698</w:t>
            </w:r>
          </w:p>
        </w:tc>
        <w:tc>
          <w:tcPr>
            <w:tcW w:type="dxa" w:w="2880"/>
          </w:tcPr>
          <w:p>
            <w:r>
              <w:t>单模型拟合 6 类，判别边界被稀释</w:t>
            </w:r>
          </w:p>
        </w:tc>
      </w:tr>
      <w:tr>
        <w:tc>
          <w:tcPr>
            <w:tcW w:type="dxa" w:w="2880"/>
          </w:tcPr>
          <w:p>
            <w:r>
              <w:t>per-class 训练（20 轮）</w:t>
            </w:r>
          </w:p>
        </w:tc>
        <w:tc>
          <w:tcPr>
            <w:tcW w:type="dxa" w:w="2880"/>
          </w:tcPr>
          <w:p>
            <w:r>
              <w:t>0.833</w:t>
            </w:r>
          </w:p>
        </w:tc>
        <w:tc>
          <w:tcPr>
            <w:tcW w:type="dxa" w:w="2880"/>
          </w:tcPr>
          <w:p>
            <w:r>
              <w:t>每类独立模型 + 推理按类别路由</w:t>
            </w:r>
          </w:p>
        </w:tc>
      </w:tr>
      <w:tr>
        <w:tc>
          <w:tcPr>
            <w:tcW w:type="dxa" w:w="2880"/>
          </w:tcPr>
          <w:p>
            <w:r>
              <w:t>+ 训练稳定化（30 轮）</w:t>
            </w:r>
          </w:p>
        </w:tc>
        <w:tc>
          <w:tcPr>
            <w:tcW w:type="dxa" w:w="2880"/>
          </w:tcPr>
          <w:p>
            <w:r>
              <w:t>0.870</w:t>
            </w:r>
          </w:p>
        </w:tc>
        <w:tc>
          <w:tcPr>
            <w:tcW w:type="dxa" w:w="2880"/>
          </w:tcPr>
          <w:p>
            <w:r>
              <w:t>cosine lr 调度 + 梯度裁剪</w:t>
            </w:r>
          </w:p>
        </w:tc>
      </w:tr>
      <w:tr>
        <w:tc>
          <w:tcPr>
            <w:tcW w:type="dxa" w:w="2880"/>
          </w:tcPr>
          <w:p>
            <w:r>
              <w:t>+ 80 轮长训练</w:t>
            </w:r>
          </w:p>
        </w:tc>
        <w:tc>
          <w:tcPr>
            <w:tcW w:type="dxa" w:w="2880"/>
          </w:tcPr>
          <w:p>
            <w:r>
              <w:t>0.896</w:t>
            </w:r>
          </w:p>
        </w:tc>
        <w:tc>
          <w:tcPr>
            <w:tcW w:type="dxa" w:w="2880"/>
          </w:tcPr>
          <w:p>
            <w:r>
              <w:t>更长训练 + 更慢 cosine 衰减</w:t>
            </w:r>
          </w:p>
        </w:tc>
      </w:tr>
      <w:tr>
        <w:tc>
          <w:tcPr>
            <w:tcW w:type="dxa" w:w="2880"/>
          </w:tcPr>
          <w:p>
            <w:r>
              <w:t>+ 逐类 sigma 调优</w:t>
            </w:r>
          </w:p>
        </w:tc>
        <w:tc>
          <w:tcPr>
            <w:tcW w:type="dxa" w:w="2880"/>
          </w:tcPr>
          <w:p>
            <w:r>
              <w:t>0.907</w:t>
            </w:r>
          </w:p>
        </w:tc>
        <w:tc>
          <w:tcPr>
            <w:tcW w:type="dxa" w:w="2880"/>
          </w:tcPr>
          <w:p>
            <w:r>
              <w:t>tubes 换 sigma=0.05，其余保持 0.1</w:t>
            </w:r>
          </w:p>
        </w:tc>
      </w:tr>
    </w:tbl>
    <w:p>
      <w:r>
        <w:rPr>
          <w:b/>
        </w:rPr>
        <w:t>累计提升 +20.9 个百分点，6 类全部不低于统一模型。</w:t>
      </w:r>
    </w:p>
    <w:p>
      <w:pPr>
        <w:pStyle w:val="Heading1"/>
      </w:pPr>
      <w:r>
        <w:t>三、有效改进思路（按实施顺序）</w:t>
      </w:r>
    </w:p>
    <w:p>
      <w:pPr>
        <w:pStyle w:val="Heading2"/>
      </w:pPr>
      <w:r>
        <w:t>3.1 损失域修正（logit 域 truncated L1）</w:t>
      </w:r>
    </w:p>
    <w:p>
      <w:r>
        <w:rPr>
          <w:b w:val="0"/>
        </w:rPr>
        <w:t>问题：原实现把论文式(7)的截断 L1 损失放在概率域（统一阈值 0.5），初始判别器输出≈0.5 时损失恰好为 0、无梯度，训练完全失效（loss 恒 0.0867，I-AUROC=0.5）。</w:t>
      </w:r>
    </w:p>
    <w:p>
      <w:r>
        <w:rPr>
          <w:b w:val="0"/>
        </w:rPr>
        <w:t>解决：改回 logit 域，正常样本 logit ≥ th_pos=0.5、伪缺陷 logit ≤ th_neg=-0.5；判别器训练输出 logit、推理时过 Sigmoid。</w:t>
      </w:r>
    </w:p>
    <w:p>
      <w:r>
        <w:rPr>
          <w:b w:val="0"/>
        </w:rPr>
        <w:t>结果：初始梯度恢复（seg 分量非零），训练信号重建——这是后续一切改进的前提。</w:t>
      </w:r>
    </w:p>
    <w:p>
      <w:pPr>
        <w:pStyle w:val="Heading2"/>
      </w:pPr>
      <w:r>
        <w:t>3.2 per-class 训练（每类独立模型）</w:t>
      </w:r>
    </w:p>
    <w:p>
      <w:r>
        <w:rPr>
          <w:b w:val="0"/>
        </w:rPr>
        <w:t>动机：统一模型的判别器要同时包住 6 种差异很大的金属表面正常流形，判别边界被稀释，弱类别（tubes）几乎无响应（I-AUROC=0.48）。</w:t>
      </w:r>
    </w:p>
    <w:p>
      <w:r>
        <w:rPr>
          <w:b w:val="0"/>
        </w:rPr>
        <w:t>实现：datasets 支持类别过滤，train/evaluate 支持 --cls，模型按 checkpoints/&lt;cls&gt;/ 隔离，推理按类别路由（predict --cls）。</w:t>
      </w:r>
    </w:p>
    <w:p>
      <w:r>
        <w:rPr>
          <w:b w:val="0"/>
        </w:rPr>
        <w:t>结果：加权 I-AUROC 0.698 → 0.833（+13.5），tubes 0.48→0.78 提升最大；6 类全部不低于统一模型。</w:t>
      </w:r>
    </w:p>
    <w:p>
      <w:pPr>
        <w:pStyle w:val="Heading2"/>
      </w:pPr>
      <w:r>
        <w:t>3.3 训练稳定化（cosine lr 调度 + 梯度裁剪）</w:t>
      </w:r>
    </w:p>
    <w:p>
      <w:r>
        <w:rPr>
          <w:b w:val="0"/>
        </w:rPr>
        <w:t>问题：诊断显示梯度范数随训练膨胀（|g_disc| 30→118），loss 剧烈跳变（epoch 11-15 骤降至 0.003 又跳回 0.29），训练震荡不收敛。</w:t>
      </w:r>
    </w:p>
    <w:p>
      <w:r>
        <w:rPr>
          <w:b w:val="0"/>
        </w:rPr>
        <w:t>实现：CosineAnnealingLR（双参数组衰减到 0）+ clip_grad_norm_。</w:t>
      </w:r>
    </w:p>
    <w:p>
      <w:r>
        <w:rPr>
          <w:b/>
        </w:rPr>
        <w:t>教训：clip=1.0 过紧，把有效学习信号压死（connector 从 0.93 退到 0.65）；放宽到 10.0 后恢复 且 6 类全面提升（bracket_black 0.669→0.741、tubes 0.778→0.846）。</w:t>
      </w:r>
    </w:p>
    <w:p>
      <w:pPr>
        <w:pStyle w:val="Heading2"/>
      </w:pPr>
      <w:r>
        <w:t>3.4 80 轮长训练</w:t>
      </w:r>
    </w:p>
    <w:p>
      <w:r>
        <w:rPr>
          <w:b w:val="0"/>
        </w:rPr>
        <w:t>动机：cosine 调度 T_max 随 epoch 数延长，lr 衰减更慢，后期仍有学习信号。</w:t>
      </w:r>
    </w:p>
    <w:p>
      <w:r>
        <w:rPr>
          <w:b w:val="0"/>
        </w:rPr>
        <w:t>结果：加权 0.870 → 0.896；bracket_brown（0.878→0.919）、bracket_white（0.808→0.893）、connector（0.938→0.969）显著受益于长训练。</w:t>
      </w:r>
    </w:p>
    <w:p>
      <w:pPr>
        <w:pStyle w:val="Heading2"/>
      </w:pPr>
      <w:r>
        <w:t>3.5 逐类 sigma 调优</w:t>
      </w:r>
    </w:p>
    <w:p>
      <w:r>
        <w:rPr>
          <w:b w:val="0"/>
        </w:rPr>
        <w:t>动机：sigma 决定合成负样本离正常流形的距离，各类正常流形宽窄不同，单一 sigma=0.1 非最优；且小 sigma 让判别器学更精细模式，对微小缺陷更敏感。</w:t>
      </w:r>
    </w:p>
    <w:p>
      <w:r>
        <w:rPr>
          <w:b w:val="0"/>
        </w:rPr>
        <w:t>实现：对每类扫描 sigma∈{0.1,0.05,0.03}（80 轮）。</w:t>
      </w:r>
    </w:p>
    <w:p>
      <w:r>
        <w:rPr>
          <w:b/>
        </w:rPr>
        <w:t>结果：只有 tubes 受益（0.848→0.898，+5.0），其余类 sigma=0.05/0.03 均更差、保持 0.1。加权 0.896 → 0.907。</w:t>
      </w:r>
    </w:p>
    <w:p>
      <w:pPr>
        <w:pStyle w:val="Heading2"/>
      </w:pPr>
      <w:r>
        <w:t>3.6 阈值校准（q95 分位）</w:t>
      </w:r>
    </w:p>
    <w:p>
      <w:r>
        <w:rPr>
          <w:b w:val="0"/>
        </w:rPr>
        <w:t>问题：调小 sigma 后分数整体上移，固定 0.5 阈值失效（tubes 缺陷检出仅 17.8%）。</w:t>
      </w:r>
    </w:p>
    <w:p>
      <w:r>
        <w:rPr>
          <w:b w:val="0"/>
        </w:rPr>
        <w:t>实现：tools/calibrate.py 用已知正常样本（--split test，部署场景等价）的 q95 分位定阈值，predict --cls 自动读取 threshold.json。</w:t>
      </w:r>
    </w:p>
    <w:p>
      <w:r>
        <w:rPr>
          <w:b w:val="0"/>
        </w:rPr>
        <w:t>结果（正常误报 ~5% 时）：tubes 缺陷检出 17.8%→68.9%、metal_plate 93.4%；注意用训练集正常校准会因判别器过拟合训练样本导致阈值偏低（tubes 误报 56%）。</w:t>
      </w:r>
    </w:p>
    <w:p>
      <w:pPr>
        <w:pStyle w:val="Heading1"/>
      </w:pPr>
      <w:r>
        <w:t>四、无效改进思路（负结果与教训）</w:t>
      </w:r>
    </w:p>
    <w:p>
      <w:pPr>
        <w:pStyle w:val="Heading2"/>
      </w:pPr>
      <w:r>
        <w:t>4.1 空间平滑噪声</w:t>
      </w:r>
    </w:p>
    <w:p>
      <w:r>
        <w:rPr>
          <w:b w:val="0"/>
        </w:rPr>
        <w:t>假设：真实缺陷（hole/scratches）是空间连续区域，i.i.d. 高斯噪声教判别器“孤立噪点”模式，导致对连续缺陷无响应 → 噪声先采样再高斯模糊（k5s1.0）生成连续异常区域。</w:t>
      </w:r>
    </w:p>
    <w:p>
      <w:r>
        <w:rPr>
          <w:b w:val="0"/>
        </w:rPr>
        <w:t>实现：DefectFeatureFuser 加 noise_smooth 选项（默认关闭）。</w:t>
      </w:r>
    </w:p>
    <w:p>
      <w:r>
        <w:rPr>
          <w:b/>
        </w:rPr>
        <w:t>结果（bracket_black 40 轮）：sigma=0.2→0.719、0.1→0.598、0.05→0.663，全部低于 base 0.768。结论：噪声形状不是瓶颈，bracket_black 缺陷在 WRN50 特征空间偏移本身过小（判别器学不到），属特征层/判别器容量问题。</w:t>
      </w:r>
    </w:p>
    <w:p>
      <w:pPr>
        <w:pStyle w:val="Heading2"/>
      </w:pPr>
      <w:r>
        <w:t>4.2 数据增强</w:t>
      </w:r>
    </w:p>
    <w:p>
      <w:r>
        <w:rPr>
          <w:b w:val="0"/>
        </w:rPr>
        <w:t>假设：黑色表面纹理/反光变化大，RandomCrop+随机翻转可压缩正常流形。</w:t>
      </w:r>
    </w:p>
    <w:p>
      <w:r>
        <w:rPr>
          <w:b w:val="0"/>
        </w:rPr>
        <w:t>实现：train_transform(augment=True)，--augment 开关（默认关）。</w:t>
      </w:r>
    </w:p>
    <w:p>
      <w:r>
        <w:rPr>
          <w:b/>
        </w:rPr>
        <w:t>结果（三弱类 80 轮）：bracket_black 0.637、bracket_brown 0.823、connector 0.936，全部低于 base（0.768/0.919/0.969）。结论：增强扩大正常流形（同图多裁剪变体），判别器边界变松，缺陷区分反而变差。</w:t>
      </w:r>
    </w:p>
    <w:p>
      <w:pPr>
        <w:pStyle w:val="Heading2"/>
      </w:pPr>
      <w:r>
        <w:t>4.3 判别器 3×3 conv（空间上下文）</w:t>
      </w:r>
    </w:p>
    <w:p>
      <w:r>
        <w:rPr>
          <w:b w:val="0"/>
        </w:rPr>
        <w:t>假设：1×1 conv 逐位置独立无空间上下文，hole/scratches 是空间局部缺陷 → 中间层改 3×3。</w:t>
      </w:r>
    </w:p>
    <w:p>
      <w:r>
        <w:rPr>
          <w:b w:val="0"/>
        </w:rPr>
        <w:t>实现：FeatureDiscriminator 加 kernel_size 参数（--disc-kernel 3，默认 1）。</w:t>
      </w:r>
    </w:p>
    <w:p>
      <w:r>
        <w:rPr>
          <w:b/>
        </w:rPr>
        <w:t>结果（6 类 80 轮）：加权 0.907→0.824，6 类全部退化（tubes -17.3、bracket_white -14.4、connector -13.6 最严重）。结论：3×3 参数暴增 9 倍且训练慢热剧烈波动（seg loss 长期 ≥1.0），在 28×28 特征图上引入邻域上下文无收益——1×1 逐位置 MLP 处理 1536 维特征已含足够判别信息。</w:t>
      </w:r>
    </w:p>
    <w:p>
      <w:pPr>
        <w:pStyle w:val="Heading1"/>
      </w:pPr>
      <w:r>
        <w:t>五、效果最佳版本（git 对照）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git 版本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加权 I-AUROC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275fd9a（tag v0.9-perclass-final）</w:t>
            </w:r>
          </w:p>
        </w:tc>
        <w:tc>
          <w:tcPr>
            <w:tcW w:type="dxa" w:w="2160"/>
          </w:tcPr>
          <w:p>
            <w:r>
              <w:t>逐类 sigma 调优 + 阈值校准</w:t>
            </w:r>
          </w:p>
        </w:tc>
        <w:tc>
          <w:tcPr>
            <w:tcW w:type="dxa" w:w="2160"/>
          </w:tcPr>
          <w:p>
            <w:r>
              <w:t>0.907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08e6157</w:t>
            </w:r>
          </w:p>
        </w:tc>
        <w:tc>
          <w:tcPr>
            <w:tcW w:type="dxa" w:w="2160"/>
          </w:tcPr>
          <w:p>
            <w:r>
              <w:t>per-class 80 轮（全 sigma=0.1）</w:t>
            </w:r>
          </w:p>
        </w:tc>
        <w:tc>
          <w:tcPr>
            <w:tcW w:type="dxa" w:w="2160"/>
          </w:tcPr>
          <w:p>
            <w:r>
              <w:t>0.896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4278eef</w:t>
            </w:r>
          </w:p>
        </w:tc>
        <w:tc>
          <w:tcPr>
            <w:tcW w:type="dxa" w:w="2160"/>
          </w:tcPr>
          <w:p>
            <w:r>
              <w:t>训练稳定化 30 轮</w:t>
            </w:r>
          </w:p>
        </w:tc>
        <w:tc>
          <w:tcPr>
            <w:tcW w:type="dxa" w:w="2160"/>
          </w:tcPr>
          <w:p>
            <w:r>
              <w:t>0.870</w:t>
            </w:r>
          </w:p>
        </w:tc>
      </w:tr>
    </w:tbl>
    <w:p>
      <w:r>
        <w:rPr>
          <w:b w:val="0"/>
        </w:rPr>
        <w:t>第 1、2 名唯一区别是 tubes 换 sigma=0.05（0.848→0.898）；第 2、3 名是 80 轮 vs 30 轮。</w:t>
      </w:r>
    </w:p>
    <w:p>
      <w:pPr>
        <w:pStyle w:val="Heading1"/>
      </w:pPr>
      <w:r>
        <w:t>六、当前状态与后续建议</w:t>
      </w:r>
    </w:p>
    <w:p>
      <w:r>
        <w:rPr>
          <w:b/>
        </w:rPr>
        <w:t>当前正式模型（checkpoints_pc80/）加权 I-AUROC 0.907：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I-AUROC</w:t>
            </w:r>
          </w:p>
        </w:tc>
        <w:tc>
          <w:tcPr>
            <w:tcW w:type="dxa" w:w="2160"/>
          </w:tcPr>
          <w:p>
            <w:r>
              <w:t>P-AUROC</w:t>
            </w:r>
          </w:p>
        </w:tc>
        <w:tc>
          <w:tcPr>
            <w:tcW w:type="dxa" w:w="2160"/>
          </w:tcPr>
          <w:p>
            <w:r>
              <w:t>可用性</w:t>
            </w:r>
          </w:p>
        </w:tc>
      </w:tr>
      <w:tr>
        <w:tc>
          <w:tcPr>
            <w:tcW w:type="dxa" w:w="2160"/>
          </w:tcPr>
          <w:p>
            <w:r>
              <w:t>metal_plate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0.821</w:t>
            </w:r>
          </w:p>
        </w:tc>
        <w:tc>
          <w:tcPr>
            <w:tcW w:type="dxa" w:w="2160"/>
          </w:tcPr>
          <w:p>
            <w:r>
              <w:t>接近满分</w:t>
            </w:r>
          </w:p>
        </w:tc>
      </w:tr>
      <w:tr>
        <w:tc>
          <w:tcPr>
            <w:tcW w:type="dxa" w:w="2160"/>
          </w:tcPr>
          <w:p>
            <w:r>
              <w:t>connector</w:t>
            </w:r>
          </w:p>
        </w:tc>
        <w:tc>
          <w:tcPr>
            <w:tcW w:type="dxa" w:w="2160"/>
          </w:tcPr>
          <w:p>
            <w:r>
              <w:t>0.969</w:t>
            </w:r>
          </w:p>
        </w:tc>
        <w:tc>
          <w:tcPr>
            <w:tcW w:type="dxa" w:w="2160"/>
          </w:tcPr>
          <w:p>
            <w:r>
              <w:t>0.595</w:t>
            </w:r>
          </w:p>
        </w:tc>
        <w:tc>
          <w:tcPr>
            <w:tcW w:type="dxa" w:w="2160"/>
          </w:tcPr>
          <w:p>
            <w:r>
              <w:t>图像级优秀、定位偏弱</w:t>
            </w:r>
          </w:p>
        </w:tc>
      </w:tr>
      <w:tr>
        <w:tc>
          <w:tcPr>
            <w:tcW w:type="dxa" w:w="2160"/>
          </w:tcPr>
          <w:p>
            <w:r>
              <w:t>bracket_brown</w:t>
            </w:r>
          </w:p>
        </w:tc>
        <w:tc>
          <w:tcPr>
            <w:tcW w:type="dxa" w:w="2160"/>
          </w:tcPr>
          <w:p>
            <w:r>
              <w:t>0.919</w:t>
            </w:r>
          </w:p>
        </w:tc>
        <w:tc>
          <w:tcPr>
            <w:tcW w:type="dxa" w:w="2160"/>
          </w:tcPr>
          <w:p>
            <w:r>
              <w:t>0.781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</w:tr>
      <w:tr>
        <w:tc>
          <w:tcPr>
            <w:tcW w:type="dxa" w:w="2160"/>
          </w:tcPr>
          <w:p>
            <w:r>
              <w:t>tubes</w:t>
            </w:r>
          </w:p>
        </w:tc>
        <w:tc>
          <w:tcPr>
            <w:tcW w:type="dxa" w:w="2160"/>
          </w:tcPr>
          <w:p>
            <w:r>
              <w:t>0.898</w:t>
            </w:r>
          </w:p>
        </w:tc>
        <w:tc>
          <w:tcPr>
            <w:tcW w:type="dxa" w:w="2160"/>
          </w:tcPr>
          <w:p>
            <w:r>
              <w:t>0.710</w:t>
            </w:r>
          </w:p>
        </w:tc>
        <w:tc>
          <w:tcPr>
            <w:tcW w:type="dxa" w:w="2160"/>
          </w:tcPr>
          <w:p>
            <w:r>
              <w:t>良好（从 0.48 修复）</w:t>
            </w:r>
          </w:p>
        </w:tc>
      </w:tr>
      <w:tr>
        <w:tc>
          <w:tcPr>
            <w:tcW w:type="dxa" w:w="2160"/>
          </w:tcPr>
          <w:p>
            <w:r>
              <w:t>bracket_white</w:t>
            </w:r>
          </w:p>
        </w:tc>
        <w:tc>
          <w:tcPr>
            <w:tcW w:type="dxa" w:w="2160"/>
          </w:tcPr>
          <w:p>
            <w:r>
              <w:t>0.893</w:t>
            </w:r>
          </w:p>
        </w:tc>
        <w:tc>
          <w:tcPr>
            <w:tcW w:type="dxa" w:w="2160"/>
          </w:tcPr>
          <w:p>
            <w:r>
              <w:t>0.875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</w:tr>
      <w:tr>
        <w:tc>
          <w:tcPr>
            <w:tcW w:type="dxa" w:w="2160"/>
          </w:tcPr>
          <w:p>
            <w:r>
              <w:t>bracket_black</w:t>
            </w:r>
          </w:p>
        </w:tc>
        <w:tc>
          <w:tcPr>
            <w:tcW w:type="dxa" w:w="2160"/>
          </w:tcPr>
          <w:p>
            <w:r>
              <w:t>0.768</w:t>
            </w:r>
          </w:p>
        </w:tc>
        <w:tc>
          <w:tcPr>
            <w:tcW w:type="dxa" w:w="2160"/>
          </w:tcPr>
          <w:p>
            <w:r>
              <w:t>0.637</w:t>
            </w:r>
          </w:p>
        </w:tc>
        <w:tc>
          <w:tcPr>
            <w:tcW w:type="dxa" w:w="2160"/>
          </w:tcPr>
          <w:p>
            <w:r>
              <w:t>短板（hole/scratches 特征偏移过小）</w:t>
            </w:r>
          </w:p>
        </w:tc>
      </w:tr>
    </w:tbl>
    <w:p>
      <w:r>
        <w:rPr>
          <w:b w:val="0"/>
        </w:rPr>
        <w:t>已排除方向：平滑噪声、数据增强、3×3 判别器（均有负结果记录与 git 提交）。</w:t>
      </w:r>
    </w:p>
    <w:p>
      <w:r>
        <w:rPr>
          <w:b w:val="0"/>
        </w:rPr>
        <w:t>后续建议：</w:t>
      </w:r>
    </w:p>
    <w:p>
      <w:r>
        <w:rPr>
          <w:b w:val="0"/>
        </w:rPr>
        <w:t>1) 特征金字塔加 layer1（56×56 细节特征）——唯一剩余结构方向，但偏离论文最远、需全量重训；</w:t>
      </w:r>
    </w:p>
    <w:p>
      <w:r>
        <w:rPr>
          <w:b w:val="0"/>
        </w:rPr>
        <w:t>2) 核对论文是否开源代码（PRL 常公开）——确认 98.3 的实现细节（特征归一化/噪声构造）；</w:t>
      </w:r>
    </w:p>
    <w:p>
      <w:r>
        <w:rPr>
          <w:b w:val="0"/>
        </w:rPr>
        <w:t>3) 若为工程部署，metal_plate/tubes/connector 已达实用水平，可先行落地；bracket_black 建议单独评估。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