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UPA单极化单流正式实验报告</w:t>
      </w:r>
    </w:p>
    <w:p>
      <w:r>
        <w:t>2026年10月23日。已完成400个冻结位置的UPA单极化单流扫描，共98,800条记录，包含19个曲线标签、16个不同物理配置。所有有限反馈消息、数值指标和汇总均值均经独立Python程序核验。CPU与UE分别报告，双流结果另见专门报告。</w:t>
      </w:r>
    </w:p>
    <w:p>
      <w:r>
        <w:t>2026年10月24日补齐全部22幅实验图、对应逐点数值和结论，实验数据不变。最新单流与双流统一在feat/upa-single-dual-complete-20261024维护，后续修改继续使用该分支。</w:t>
      </w:r>
    </w:p>
    <w:p>
      <w:pPr>
        <w:pStyle w:val="Heading1"/>
        <w:keepNext/>
      </w:pPr>
      <w:r>
        <w:t>实验范围与评价口径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230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AP与UE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默认8个AP，每AP32×32单极化UPA，UE有4个接收阵元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阵列扫描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每AP8×8、16×16、32×32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AP扫描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5至10个AP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信道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正式单流扫描为LOS加散射多径的混合信道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观测SNR扫描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20至40 dB，间隔5 dB；默认30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莱斯因子扫描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0至20 dB，间隔5 dB；默认10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同一冻结样本库的1至400，全部保留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主参考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无信道估计噪声的真实信道直接SVD，使用第一右奇异向量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功率与速率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总功率1，可实施方案每AP功率1/B；Mbps等于400乘频谱效率</w:t>
            </w:r>
          </w:p>
        </w:tc>
      </w:tr>
    </w:tbl>
    <w:p>
      <w:pPr>
        <w:spacing w:after="20"/>
      </w:pPr>
    </w:p>
    <w:p>
      <w:r>
        <w:t>真实信道包含实际LOS与散射传播，无额外的信道估计噪声；观测信道是在其上添加估计噪声。普通方法只用观测CSI设计，真实信道仅供评价。数据噪声通过固定数据链路rho体现，不因“完美CSI”而消失。SVD是总功率约束下的最优单流上界，放松每AP等功率限制。</w:t>
      </w:r>
    </w:p>
    <w:p>
      <w:r>
        <w:t>400 MHz仅直接换算，不引入OFDM或带宽相关噪声重标定。同算法观测与完美CSI配对仅为此前小样本补充，未扩入正式主扫描。</w:t>
      </w:r>
    </w:p>
    <w:p>
      <w:r>
        <w:t>19个标签分别服务SNR、阵元数、AP数和K曲线，默认配置重复四次。程序缓存重复默认点，因此实际计算16个物理配置共6,400个位置与配置案例；按曲线标签展开为7,600个案例，不将重复标签当成新样本。</w:t>
      </w:r>
    </w:p>
    <w:p>
      <w:pPr>
        <w:pStyle w:val="Heading1"/>
      </w:pPr>
      <w:r>
        <w:t>方法与实现过程</w:t>
      </w:r>
    </w:p>
    <w:p>
      <w:r>
        <w:t>Type-I从联合观测信道的主右奇异向量按AP分块匹配二维DFT波束。Type-II在同一正交分组内选两条，组合幅度3 bit、内部相位2 bit。普通五种UE方法统一采用主模式投影，将首AP相位固定0后，对其余相对相位量化4 bit。</w:t>
      </w:r>
    </w:p>
    <w:p>
      <w:r>
        <w:t>位置反馈由连续HAQSE频率在UE定位，然后仅量化一次坐标，固定13/14/9 bit。UE按CPU同样的解码规则恢复波束，再用观测CSI计算共相位。CPU则只凭空间消息和公共几何重构模型并计算相位，不接收参考AP完整观测信道。上述核心口径此前已在第5、第6目录建立，本轮是恢复新增单流入口的一致性并补齐完整消息重放。</w:t>
      </w:r>
    </w:p>
    <w:p>
      <w:r>
        <w:t>每个方法实际打包整数比特串，再由CPU独立恢复最终发送向量。统计有效载荷，不含预先共享的方法配置、传输头和FEC；JSON仅用于审计，不按JSON文本长度计费。</w:t>
      </w:r>
    </w:p>
    <w:p>
      <w:pPr>
        <w:pStyle w:val="Heading1"/>
      </w:pPr>
      <w:r>
        <w:t>Docomo结构适配与验证</w:t>
      </w:r>
    </w:p>
    <w:p>
      <w:r>
        <w:t>依据Li、Hou、Chen的Near-Field Line-of-Sight MIMO Precoding with Distributed Antennas，IEEE PIMRC 2024，第IV节式25至27和第V节。保留每AP本地DFT波束、QPSK共相位和跨AP模式的分块结构。当前不规则AP使用公开顺序的一维逻辑DFT，固定单极化单流、项目码本和三轮坐标更新；不称为完整论文复现。论文的Type-I是NCJT，当前项目Type-I含共相位，两者名称相近但定义不同。</w:t>
      </w:r>
    </w:p>
    <w:p>
      <w:r>
        <w:t>Docomo专项48项检查通过，覆盖三种UPA、B为4/8/10的9个随机案例及6个物理LOS或混合信道案例。交替更新观测目标不下降，解码重建误差0。B=4时固定本地波束，枚举256种相位与模式组合；三个随机案例与枚举最优值一致，但不证明联合波束全局最优。701项协议检查和此前42项UPA及位置反馈检查仍通过。</w:t>
      </w:r>
    </w:p>
    <w:p>
      <w:r>
        <w:t>默认Docomo反馈129 bit，由本地索引、QPSK beta和AP模式索引实际编码得到，不能套用论文特定场景的26 bit。</w:t>
      </w:r>
    </w:p>
    <w:p>
      <w:pPr>
        <w:pStyle w:val="Heading1"/>
      </w:pPr>
      <w:r>
        <w:t>CPU单流结果</w:t>
      </w:r>
    </w:p>
    <w:p>
      <w:pPr>
        <w:keepNext/>
      </w:pPr>
      <w:r>
        <w:t>下表为默认配置的400位置均值，仅列CPU三种几何方法。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平均吞吐量 Mbps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定位误差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反馈 bit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3177.396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3184.002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</w:tbl>
    <w:p>
      <w:pPr>
        <w:spacing w:after="20"/>
      </w:pPr>
    </w:p>
    <w:p>
      <w:r>
        <w:t>位置反馈以36 bit获得3184.002 Mbps，HAQSE频率反馈以84 bit获得3177.396 Mbps，当前默认点两者速率相近。位置误差略大并不必然导致更低速率，因为坐标量化按相对相位敏感度分配，定位欧氏误差不是唯一性能因素。DFT索引定位误差较大，对CPU几何共相位的影响更明显。</w:t>
      </w:r>
    </w:p>
    <w:p>
      <w:r>
        <w:t>CPU图中的Type-I/II是UE计算的共享参考，不是CPU几何算法。其默认均值为3298.510/3324.283 Mbps；理想单流SVD为3543.540 Mbps。</w:t>
      </w:r>
    </w:p>
    <w:p>
      <w:pPr>
        <w:pStyle w:val="Heading1"/>
      </w:pPr>
      <w:r>
        <w:t>UE单流结果</w:t>
      </w:r>
    </w:p>
    <w:p>
      <w:pPr>
        <w:keepNext/>
      </w:pPr>
      <w:r>
        <w:t>下表同样为默认配置的400位置均值；几何位置仍来自带噪观测，不是完美CSI输入。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平均吞吐量 Mbps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定位误差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反馈 bit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项目Type-I 含共相位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项目Type-II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Docomo结构适配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</w:tr>
    </w:tbl>
    <w:p>
      <w:pPr>
        <w:spacing w:after="20"/>
      </w:pPr>
    </w:p>
    <w:p>
      <w:r>
        <w:t>位置反馈与HAQSE默认平均速率分别为3307.261和3307.265 Mbps，而反馈64与112 bit，减少约42.9%。这支持本配置下位置反馈的压缩价值，不宣称所有配置严格等效。UE由观测信道计算共相位，能补偿部分定位误差对跨AP相位的影响；因此DFT方案在UE侧比CPU侧更接近其他几何方法。</w:t>
      </w:r>
    </w:p>
    <w:p>
      <w:r>
        <w:t>Docomo结构适配在此配置达到3347.721 Mbps、129 bit。由于场景、码本和项目基线定义与论文不同，不将本排序称为论文图表复现。</w:t>
      </w:r>
    </w:p>
    <w:p>
      <w:pPr>
        <w:pStyle w:val="Heading1"/>
        <w:keepNext/>
      </w:pPr>
      <w:r>
        <w:t>定位越界与统计解释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 dB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坐标量化前误差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坐标解码后误差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越界比例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2.139687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1.288964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0.014612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0.015313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0.004710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0.006290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0.002762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0.004884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0.0%</w:t>
            </w:r>
          </w:p>
        </w:tc>
      </w:tr>
    </w:tbl>
    <w:p>
      <w:pPr>
        <w:spacing w:after="20"/>
      </w:pPr>
    </w:p>
    <w:p>
      <w:r>
        <w:t>K=0 dB不是纯NLOS，而是LOS和NLOS功率相当。该点60个位置越界，占400个位置的15%；原始误差2.139687 m，解码后1.288964 m。改善主要包含区域截断先验，不能称为量化提升定位精度。CPU与UE共享同一坐标消息，120条越界记录对应同一批60个位置在两分支中的重复记录。</w:t>
      </w:r>
    </w:p>
    <w:p>
      <w:pPr>
        <w:pStyle w:val="Heading1"/>
      </w:pPr>
      <w:r>
        <w:t>验证证据与复现</w:t>
      </w:r>
    </w:p>
    <w:p>
      <w:r>
        <w:t>独立审计核验83,600条有限反馈记录，最大预编码检查量误差约5.22×10⁻¹¹，CPU相位系数误差约2.35×10⁻¹⁰。所有247个汇总组均包含400个不同位置，无缺失、无重复样本，全部均值重新计算。</w:t>
      </w:r>
    </w:p>
    <w:p>
      <w:r>
        <w:t>原始CSV为120,691,123字节，GitHub提供无损gzip约18.5 MB；压缩前与解压后SHA256一致。本地保留CSV，远端可直接用pandas读取gzip，MATLAB绘图入口也支持自动解压。冻结依赖、历史数据和已有分支均未改动。</w:t>
      </w:r>
    </w:p>
    <w:p>
      <w:pPr>
        <w:spacing w:after="60"/>
      </w:pPr>
      <w:r>
        <w:rPr>
          <w:rFonts w:ascii="Consolas" w:hAnsi="Consolas"/>
          <w:sz w:val="18"/>
        </w:rPr>
        <w:t>run_single_stream_task2('Mode','full','IncludeCSIPairs',false,'OutputDir','results/new_full400');</w:t>
      </w:r>
    </w:p>
    <w:p>
      <w:pPr>
        <w:spacing w:after="60"/>
      </w:pPr>
      <w:r>
        <w:rPr>
          <w:rFonts w:ascii="Consolas" w:hAnsi="Consolas"/>
          <w:sz w:val="18"/>
        </w:rPr>
        <w:t>python audit_single_stream_protocol.py results/single_stream_V3_full400</w:t>
      </w:r>
    </w:p>
    <w:p>
      <w:r>
        <w:t>本轮已经完成正式单流扫描；不将绝对Mbps解读为完整物理系统吞吐量。结论限定于当前冻结信道、总功率、码本和400 MHz换算口径。双流已按同一400位置和参数逐条配对核对，结果另见双流完整报告，不混入本报告的单流统计。</w:t>
      </w:r>
    </w:p>
    <w:p>
      <w:pPr>
        <w:pStyle w:val="Heading1"/>
      </w:pPr>
      <w:r>
        <w:t>CPU单流逐实验图表和数值</w:t>
      </w:r>
    </w:p>
    <w:p>
      <w:r>
        <w:t>以下每图均使用400位置均值，信道固定为MIX。各表列标题是图中的实际横轴数值，CPU图中的Type-I和Type-II为UE计算的共享参考；所有方法均列入对应吞吐量或开销表。</w:t>
      </w:r>
    </w:p>
    <w:p>
      <w:pPr>
        <w:pStyle w:val="Heading2"/>
      </w:pPr>
      <w:r>
        <w:t>CPU观测SNR定位误差实验</w:t>
      </w:r>
    </w:p>
    <w:p>
      <w:pPr>
        <w:keepNext/>
      </w:pPr>
      <w:r>
        <w:t>实验设置：只改变横轴的观测SNR，其余采用默认配置；表内为平均定位误差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0.008621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0.234350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0.235696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0.009570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7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定位误差_SN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CPU观测SNR定位误差实验</w:t>
      </w:r>
    </w:p>
    <w:p>
      <w:r>
        <w:t>结果：位置反馈在横轴20时平均误差0.009745 m，横轴40时为0.009432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CPUUPA阵元数定位误差实验</w:t>
      </w:r>
    </w:p>
    <w:p>
      <w:pPr>
        <w:keepNext/>
      </w:pPr>
      <w:r>
        <w:t>实验设置：只改变横轴的UPA阵元数，其余采用默认配置；表内为平均定位误差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0.037209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0.903049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0.464450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0.137989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0.037184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5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定位误差_天线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CPUUPA阵元数定位误差实验</w:t>
      </w:r>
    </w:p>
    <w:p>
      <w:r>
        <w:t>结果：位置反馈在横轴64时平均误差0.137989 m，横轴1024时为0.009490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CPU协作AP数定位误差实验</w:t>
      </w:r>
    </w:p>
    <w:p>
      <w:pPr>
        <w:keepNext/>
      </w:pPr>
      <w:r>
        <w:t>实验设置：只改变横轴的协作AP数，其余采用默认配置；表内为平均定位误差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7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定位误差_AP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CPU协作AP数定位误差实验</w:t>
      </w:r>
    </w:p>
    <w:p>
      <w:r>
        <w:t>结果：位置反馈在横轴5时平均误差0.009493 m，横轴10时为0.009487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CPU观测SNR吞吐量实验</w:t>
      </w:r>
    </w:p>
    <w:p>
      <w:pPr>
        <w:keepNext/>
      </w:pPr>
      <w:r>
        <w:t>实验设置：只改变横轴的观测SNR，其余采用默认配置；表内为平均吞吐量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3298.74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3323.89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3171.27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3174.70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3178.18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3177.95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2912.33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2909.19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3178.16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3183.36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3185.71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3185.13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39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吞吐量_SN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CPU观测SNR吞吐量实验</w:t>
      </w:r>
    </w:p>
    <w:p>
      <w:r>
        <w:t>结果：位置反馈从横轴20时的3178.16变为40时的3185.13，单位同表。各方法中间点均保留；观测SNR只影响CSI质量，真实SVD参考随其不变。</w:t>
      </w:r>
    </w:p>
    <w:p>
      <w:pPr>
        <w:pStyle w:val="Heading2"/>
      </w:pPr>
      <w:r>
        <w:t>CPUUPA阵元数吞吐量实验</w:t>
      </w:r>
    </w:p>
    <w:p>
      <w:pPr>
        <w:keepNext/>
      </w:pPr>
      <w:r>
        <w:t>实验设置：只改变横轴的UPA阵元数，其余采用默认配置；表内为平均吞吐量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1973.93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2750.19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1782.77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2527.51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1805.79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2553.36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1433.67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2251.94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1360.62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2131.16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1436.74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2252.26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3184.00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24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吞吐量_天线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2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CPUUPA阵元数吞吐量实验</w:t>
      </w:r>
    </w:p>
    <w:p>
      <w:r>
        <w:t>结果：位置反馈从横轴64时的1436.74变为1024时的3184.00，单位同表。阵元数或K改变了真实信道与可用波束，不能把该曲线解释为仅改变CSI观测噪声。</w:t>
      </w:r>
    </w:p>
    <w:p>
      <w:pPr>
        <w:pStyle w:val="Heading2"/>
      </w:pPr>
      <w:r>
        <w:t>CPU莱斯因子K吞吐量实验</w:t>
      </w:r>
    </w:p>
    <w:p>
      <w:pPr>
        <w:keepNext/>
      </w:pPr>
      <w:r>
        <w:t>实验设置：只改变横轴的莱斯因子K，其余采用默认配置；表内为平均吞吐量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3706.52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3597.27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3532.66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3531.42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3292.99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3263.52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3331.95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3348.58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3433.49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3336.10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3348.30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2584.29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3009.11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3177.40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3277.36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3319.70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2583.81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2814.27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2909.63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2945.71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2957.68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2393.28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3013.46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3184.00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3284.45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3326.69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6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吞吐量_莱斯因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CPU莱斯因子K吞吐量实验</w:t>
      </w:r>
    </w:p>
    <w:p>
      <w:r>
        <w:t>结果：位置反馈从横轴0时的2393.28变为20时的3326.69，单位同表。阵元数或K改变了真实信道与可用波束，不能把该曲线解释为仅改变CSI观测噪声。</w:t>
      </w:r>
    </w:p>
    <w:p>
      <w:pPr>
        <w:pStyle w:val="Heading2"/>
      </w:pPr>
      <w:r>
        <w:t>CPU协作AP数比特数实验</w:t>
      </w:r>
    </w:p>
    <w:p>
      <w:pPr>
        <w:keepNext/>
      </w:pPr>
      <w:r>
        <w:t>实验设置：只改变横轴的协作AP数，其余采用默认配置；表内为实际有效载荷 bit。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9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比特数_AP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CPU协作AP数比特数实验</w:t>
      </w:r>
    </w:p>
    <w:p>
      <w:r>
        <w:t>结果：默认32×32下CPU三种几何消息为HAQSE84、DFT42、POS36 bit；UE几何方法再增加4(B−1) bit第一相位。UE的Type-I、Type-II、Docomo空间字段随AP数增长，图中展示实际打包长度。理想SVD没有有限反馈值，不将它作为0 bit可实施方法。</w:t>
      </w:r>
    </w:p>
    <w:p>
      <w:pPr>
        <w:pStyle w:val="Heading2"/>
      </w:pPr>
      <w:r>
        <w:t>CPU观测SNR频谱效率实验</w:t>
      </w:r>
    </w:p>
    <w:p>
      <w:pPr>
        <w:keepNext/>
      </w:pPr>
      <w:r>
        <w:t>实验设置：只改变横轴的观测SNR，其余采用默认配置；表内为频谱效率 bit/s/Hz。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8.3097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7.9282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7.9367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7.9435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7.9455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7.9449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7.2808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7.2730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7.2741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7.2741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7.2741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7.9454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7.9584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7.9600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7.9643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7.9628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9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频谱效率_SN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CPU观测SNR频谱效率实验</w:t>
      </w:r>
    </w:p>
    <w:p>
      <w:r>
        <w:t>结果：位置反馈从横轴20时的7.9454变为40时的7.9628，单位同表。各方法中间点均保留；观测SNR只影响CSI质量，真实SVD参考随其不变。</w:t>
      </w:r>
    </w:p>
    <w:p>
      <w:pPr>
        <w:pStyle w:val="Heading2"/>
        <w:keepNext/>
      </w:pPr>
      <w:r>
        <w:t>CPU位置反馈坐标量化前后实验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观测SNR dB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连续定位误差 m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解码坐标误差 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0.008588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0.008332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0.009570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0.008249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35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0.008224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0.009418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0.008219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83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POS量化前后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CPU位置反馈坐标量化前后</w:t>
      </w:r>
    </w:p>
    <w:p>
      <w:r>
        <w:t>结果：先以连续HAQSE频率定位，再量化一次坐标。两条曲线衡量同一定位结果在坐标编码前后的误差，不存在先量化频率再定位再量化坐标的处理。坐标量化后的欧氏误差变化不直接决定共相位敏感方向的误差。</w:t>
      </w:r>
    </w:p>
    <w:p>
      <w:pPr>
        <w:pStyle w:val="Heading2"/>
        <w:keepNext/>
      </w:pPr>
      <w:r>
        <w:t>CPU位置反馈坐标越界实验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 dB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越界比例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2.139687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1.288964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0.014612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0.015313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0.004710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0.006290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0.002762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0.004884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1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POS越界比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CPU位置反馈坐标越界</w:t>
      </w:r>
    </w:p>
    <w:p>
      <w:r>
        <w:t>结果：K=0 dB时60个位置越界，占15%，其余K点为0。越界坐标截断到公共区域后，平均欧氏误差可能降低，其中包含区域先验；这不证明坐标量化提高定位算法精度。全部位置保留，未剔除越界点。</w:t>
      </w:r>
    </w:p>
    <w:p>
      <w:pPr>
        <w:pStyle w:val="Heading2"/>
        <w:keepNext/>
      </w:pPr>
      <w:r>
        <w:t>CPU相位敏感度坐标bit分配检查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坐标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bit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400个位置是否一致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x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y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z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503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固定坐标bit分配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5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CPU固定坐标bit分配</w:t>
      </w:r>
    </w:p>
    <w:p>
      <w:r>
        <w:t>结果：三个方向始终分配13/14/9 bit，总计36 bit。规则由公共几何的相对AP相位敏感度预先固定，不依赖未知真实位置在线调整，也没有隐藏的逐位置分配头。图中真实x仅用于横轴展示，不作为分配算法输入。</w:t>
      </w:r>
    </w:p>
    <w:p>
      <w:pPr>
        <w:pStyle w:val="Heading1"/>
      </w:pPr>
      <w:r>
        <w:t>UE单流逐实验图表和数值</w:t>
      </w:r>
    </w:p>
    <w:p>
      <w:r>
        <w:t>以下每图均使用400位置均值，信道固定为MIX。各表列标题是图中的实际横轴数值，CPU图中的Type-I和Type-II为UE计算的共享参考；所有方法均列入对应吞吐量或开销表。</w:t>
      </w:r>
    </w:p>
    <w:p>
      <w:pPr>
        <w:pStyle w:val="Heading2"/>
      </w:pPr>
      <w:r>
        <w:t>UE观测SNR定位误差实验</w:t>
      </w:r>
    </w:p>
    <w:p>
      <w:pPr>
        <w:keepNext/>
      </w:pPr>
      <w:r>
        <w:t>实验设置：只改变横轴的观测SNR，其余采用默认配置；表内为平均定位误差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0.008926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0.008621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0.234350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0.235696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0.009570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70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定位误差_SN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UE观测SNR定位误差实验</w:t>
      </w:r>
    </w:p>
    <w:p>
      <w:r>
        <w:t>结果：位置反馈在横轴20时平均误差0.009745 m，横轴40时为0.009432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UEUPA阵元数定位误差实验</w:t>
      </w:r>
    </w:p>
    <w:p>
      <w:pPr>
        <w:keepNext/>
      </w:pPr>
      <w:r>
        <w:t>实验设置：只改变横轴的UPA阵元数，其余采用默认配置；表内为平均定位误差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0.037209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0.903049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0.464450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0.137989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0.037184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51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定位误差_天线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UEUPA阵元数定位误差实验</w:t>
      </w:r>
    </w:p>
    <w:p>
      <w:r>
        <w:t>结果：位置反馈在横轴64时平均误差0.137989 m，横轴1024时为0.009490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UE协作AP数定位误差实验</w:t>
      </w:r>
    </w:p>
    <w:p>
      <w:pPr>
        <w:keepNext/>
      </w:pPr>
      <w:r>
        <w:t>实验设置：只改变横轴的协作AP数，其余采用默认配置；表内为平均定位误差 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0.008532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0.008544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0.235091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0.009487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870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定位误差_AP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UE协作AP数定位误差实验</w:t>
      </w:r>
    </w:p>
    <w:p>
      <w:r>
        <w:t>结果：位置反馈在横轴5时平均误差0.009493 m，横轴10时为0.009487 m。该指标比较位置估计，不直接等同于波束成形或速率损失。AP数扫描仍固定三个参考AP，增加协作AP不等于增加定位观测。</w:t>
      </w:r>
    </w:p>
    <w:p>
      <w:pPr>
        <w:pStyle w:val="Heading2"/>
      </w:pPr>
      <w:r>
        <w:t>UE观测SNR吞吐量实验</w:t>
      </w:r>
    </w:p>
    <w:p>
      <w:pPr>
        <w:keepNext/>
      </w:pPr>
      <w:r>
        <w:t>实验设置：只改变横轴的观测SNR，其余采用默认配置；表内为平均吞吐量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3298.74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3298.71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3323.89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Docomo适配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3347.89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3307.60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3300.46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3300.35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3300.13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3307.59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3307.17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3307.16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39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吞吐量_SN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UE观测SNR吞吐量实验</w:t>
      </w:r>
    </w:p>
    <w:p>
      <w:r>
        <w:t>结果：位置反馈从横轴20时的3307.59变为40时的3307.16，单位同表。各方法中间点均保留；观测SNR只影响CSI质量，真实SVD参考随其不变。</w:t>
      </w:r>
    </w:p>
    <w:p>
      <w:pPr>
        <w:pStyle w:val="Heading2"/>
      </w:pPr>
      <w:r>
        <w:t>UEUPA阵元数吞吐量实验</w:t>
      </w:r>
    </w:p>
    <w:p>
      <w:pPr>
        <w:keepNext/>
      </w:pPr>
      <w:r>
        <w:t>实验设置：只改变横轴的UPA阵元数，其余采用默认配置；表内为平均吞吐量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64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256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1973.93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2750.19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1782.77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2527.51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1805.79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2553.36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Docomo适配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1795.17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2563.97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1791.26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2537.87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1785.44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2530.81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1791.07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2537.78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223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吞吐量_天线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2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UEUPA阵元数吞吐量实验</w:t>
      </w:r>
    </w:p>
    <w:p>
      <w:r>
        <w:t>结果：位置反馈从横轴64时的1791.07变为1024时的3307.26，单位同表。阵元数或K改变了真实信道与可用波束，不能把该曲线解释为仅改变CSI观测噪声。</w:t>
      </w:r>
    </w:p>
    <w:p>
      <w:pPr>
        <w:pStyle w:val="Heading2"/>
      </w:pPr>
      <w:r>
        <w:t>UE莱斯因子K吞吐量实验</w:t>
      </w:r>
    </w:p>
    <w:p>
      <w:pPr>
        <w:keepNext/>
      </w:pPr>
      <w:r>
        <w:t>实验设置：只改变横轴的莱斯因子K，其余采用默认配置；表内为平均吞吐量 Mbps。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3706.52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3597.27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3543.54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3532.66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3531.42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3292.99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3263.52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3298.51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3331.95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3348.58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3433.49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3345.88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3324.28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3336.10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3348.30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Docomo适配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3143.30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3252.61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3347.72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3382.88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3394.78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2859.10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3197.93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3346.03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3357.99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2950.47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3191.72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3300.25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3338.85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3350.96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2664.11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3197.80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3307.26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3346.11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3357.97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639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吞吐量_莱斯因子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UE莱斯因子K吞吐量实验</w:t>
      </w:r>
    </w:p>
    <w:p>
      <w:r>
        <w:t>结果：位置反馈从横轴0时的2664.11变为20时的3357.97，单位同表。阵元数或K改变了真实信道与可用波束，不能把该曲线解释为仅改变CSI观测噪声。</w:t>
      </w:r>
    </w:p>
    <w:p>
      <w:pPr>
        <w:pStyle w:val="Heading2"/>
      </w:pPr>
      <w:r>
        <w:t>UE协作AP数比特数实验</w:t>
      </w:r>
    </w:p>
    <w:p>
      <w:pPr>
        <w:keepNext/>
      </w:pPr>
      <w:r>
        <w:t>实验设置：只改变横轴的协作AP数，其余采用默认配置；表内为实际有效载荷 bit。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Docomo适配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93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比特数_AP数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UE协作AP数比特数实验</w:t>
      </w:r>
    </w:p>
    <w:p>
      <w:r>
        <w:t>结果：默认32×32下CPU三种几何消息为HAQSE84、DFT42、POS36 bit；UE几何方法再增加4(B−1) bit第一相位。UE的Type-I、Type-II、Docomo空间字段随AP数增长，图中展示实际打包长度。理想SVD没有有限反馈值，不将它作为0 bit可实施方法。</w:t>
      </w:r>
    </w:p>
    <w:p>
      <w:pPr>
        <w:pStyle w:val="Heading2"/>
      </w:pPr>
      <w:r>
        <w:t>UE观测SNR频谱效率实验</w:t>
      </w:r>
    </w:p>
    <w:p>
      <w:pPr>
        <w:keepNext/>
      </w:pPr>
      <w:r>
        <w:t>实验设置：只改变横轴的观测SNR，其余采用默认配置；表内为频谱效率 bit/s/Hz。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35</w:t>
            </w:r>
          </w:p>
        </w:tc>
        <w:tc>
          <w:tcPr>
            <w:tcW w:type="dxa" w:w="1483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SVD参考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8.8588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8.2472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8.2472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Type-II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8.3097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8.3107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Docomo适配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8.3700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8.3697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8.3693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8.3693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8.3694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HAQSE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8.2687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8.2678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8.2512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8.2509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8.2506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8.2503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8.2505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8.2690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8.2682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8.2679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8.2679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9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频谱效率_SN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UE观测SNR频谱效率实验</w:t>
      </w:r>
    </w:p>
    <w:p>
      <w:r>
        <w:t>结果：位置反馈从横轴20时的8.2690变为40时的8.2679，单位同表。各方法中间点均保留；观测SNR只影响CSI质量，真实SVD参考随其不变。</w:t>
      </w:r>
    </w:p>
    <w:p>
      <w:pPr>
        <w:pStyle w:val="Heading2"/>
        <w:keepNext/>
      </w:pPr>
      <w:r>
        <w:t>UE位置反馈坐标量化前后实验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观测SNR dB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连续定位误差 m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解码坐标误差 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0.008588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0.009745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0.008332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0.009570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0.008249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35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0.008224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0.009418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0.008219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0.009432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283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POS量化前后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2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UE位置反馈坐标量化前后</w:t>
      </w:r>
    </w:p>
    <w:p>
      <w:r>
        <w:t>结果：先以连续HAQSE频率定位，再量化一次坐标。两条曲线衡量同一定位结果在坐标编码前后的误差，不存在先量化频率再定位再量化坐标的处理。坐标量化后的欧氏误差变化不直接决定共相位敏感方向的误差。</w:t>
      </w:r>
    </w:p>
    <w:p>
      <w:pPr>
        <w:pStyle w:val="Heading2"/>
        <w:keepNext/>
      </w:pPr>
      <w:r>
        <w:t>UE位置反馈坐标越界实验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 dB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解码误差 m</w:t>
            </w:r>
          </w:p>
        </w:tc>
        <w:tc>
          <w:tcPr>
            <w:tcW w:type="dxa" w:w="2472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越界比例 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2.139687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1.288964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0.014612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0.015313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0.008249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0.009490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0.004710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0.006290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0.002762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0.004884</w:t>
            </w:r>
          </w:p>
        </w:tc>
        <w:tc>
          <w:tcPr>
            <w:tcW w:type="dxa" w:w="247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112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POS越界比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UE位置反馈坐标越界</w:t>
      </w:r>
    </w:p>
    <w:p>
      <w:r>
        <w:t>结果：K=0 dB时60个位置越界，占15%，其余K点为0。越界坐标截断到公共区域后，平均欧氏误差可能降低，其中包含区域先验；这不证明坐标量化提高定位算法精度。全部位置保留，未剔除越界点。</w:t>
      </w:r>
    </w:p>
    <w:p>
      <w:pPr>
        <w:pStyle w:val="Heading2"/>
        <w:keepNext/>
      </w:pPr>
      <w:r>
        <w:t>UE相位敏感度坐标bit分配检查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坐标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bit</w:t>
            </w:r>
          </w:p>
        </w:tc>
        <w:tc>
          <w:tcPr>
            <w:tcW w:type="dxa" w:w="370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400个位置是否一致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x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y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z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70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503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固定坐标bit分配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5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UE固定坐标bit分配</w:t>
      </w:r>
    </w:p>
    <w:p>
      <w:r>
        <w:t>结果：三个方向始终分配13/14/9 bit，总计36 bit。规则由公共几何的相对AP相位敏感度预先固定，不依赖未知真实位置在线调整，也没有隐藏的逐位置分配头。图中真实x仅用于横轴展示，不作为分配算法输入。</w:t>
      </w:r>
    </w:p>
    <w:sectPr w:rsidR="00FC693F" w:rsidRPr="0006063C" w:rsidSect="00034616">
      <w:footerReference w:type="default" r:id="rId9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