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b39826629d6e7005b45440876be015fb56980ed"/>
    <w:p>
      <w:pPr>
        <w:pStyle w:val="Heading1"/>
      </w:pPr>
      <w:r>
        <w:t xml:space="preserve">EDH 7916: Contemporary Research in Higher Education</w:t>
      </w:r>
    </w:p>
    <w:bookmarkStart w:id="36" w:name="spring-2024"/>
    <w:p>
      <w:pPr>
        <w:pStyle w:val="Heading2"/>
      </w:pPr>
      <w:r>
        <w:t xml:space="preserve">Spring 2024</w:t>
      </w:r>
    </w:p>
    <w:bookmarkStart w:id="21"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0"/>
          <w:numId w:val="1001"/>
        </w:numPr>
        <w:pStyle w:val="Compact"/>
      </w:pPr>
      <w:r>
        <w:rPr>
          <w:bCs/>
          <w:b/>
        </w:rPr>
        <w:t xml:space="preserve">TA &amp; R-Instructor</w:t>
      </w:r>
      <w:r>
        <w:t xml:space="preserve">: Matt Capaldi</w:t>
      </w:r>
    </w:p>
    <w:p>
      <w:pPr>
        <w:numPr>
          <w:ilvl w:val="1"/>
          <w:numId w:val="1002"/>
        </w:numPr>
        <w:pStyle w:val="Compact"/>
      </w:pPr>
      <w:r>
        <w:rPr>
          <w:bCs/>
          <w:b/>
        </w:rPr>
        <w:t xml:space="preserve">Email</w:t>
      </w:r>
      <w:r>
        <w:t xml:space="preserve">:</w:t>
      </w:r>
      <w:r>
        <w:t xml:space="preserve"> </w:t>
      </w:r>
      <w:hyperlink r:id="rId20">
        <w:r>
          <w:rPr>
            <w:rStyle w:val="Hyperlink"/>
          </w:rPr>
          <w:t xml:space="preserve">m.capaldi@ufl.edu</w:t>
        </w:r>
      </w:hyperlink>
    </w:p>
    <w:p>
      <w:pPr>
        <w:numPr>
          <w:ilvl w:val="1"/>
          <w:numId w:val="1002"/>
        </w:numPr>
        <w:pStyle w:val="Compact"/>
      </w:pPr>
      <w:r>
        <w:rPr>
          <w:bCs/>
          <w:b/>
        </w:rPr>
        <w:t xml:space="preserve">Office Hours</w:t>
      </w:r>
      <w:r>
        <w:t xml:space="preserve">: Thursday 2pm - 4pm</w:t>
      </w:r>
    </w:p>
    <w:p>
      <w:pPr>
        <w:numPr>
          <w:ilvl w:val="1"/>
          <w:numId w:val="1002"/>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2031</w:t>
      </w:r>
    </w:p>
    <w:bookmarkEnd w:id="21"/>
    <w:bookmarkStart w:id="22"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2"/>
    <w:bookmarkStart w:id="23" w:name="course-objectives"/>
    <w:p>
      <w:pPr>
        <w:pStyle w:val="Heading3"/>
      </w:pPr>
      <w:r>
        <w:t xml:space="preserve">Course Objectives</w:t>
      </w:r>
    </w:p>
    <w:p>
      <w:pPr>
        <w:pStyle w:val="FirstParagraph"/>
      </w:pPr>
      <w:r>
        <w:t xml:space="preserve">Students will learn</w:t>
      </w:r>
    </w:p>
    <w:p>
      <w:pPr>
        <w:numPr>
          <w:ilvl w:val="0"/>
          <w:numId w:val="1003"/>
        </w:numPr>
        <w:pStyle w:val="Compact"/>
      </w:pPr>
      <w:r>
        <w:t xml:space="preserve">Basic data management principles &amp; skills needed for contemporary research in higher education</w:t>
      </w:r>
    </w:p>
    <w:p>
      <w:pPr>
        <w:numPr>
          <w:ilvl w:val="0"/>
          <w:numId w:val="1003"/>
        </w:numPr>
        <w:pStyle w:val="Compact"/>
      </w:pPr>
      <w:r>
        <w:t xml:space="preserve">How to create reproducible research as increasingly required in contemporary higher education research</w:t>
      </w:r>
    </w:p>
    <w:p>
      <w:pPr>
        <w:numPr>
          <w:ilvl w:val="0"/>
          <w:numId w:val="1003"/>
        </w:numPr>
        <w:pStyle w:val="Compact"/>
      </w:pPr>
      <w:r>
        <w:t xml:space="preserve">A foundational knowledge of the R, R Studio, &amp; Quarto</w:t>
      </w:r>
    </w:p>
    <w:bookmarkEnd w:id="23"/>
    <w:bookmarkStart w:id="28" w:name="texts"/>
    <w:p>
      <w:pPr>
        <w:pStyle w:val="Heading3"/>
      </w:pPr>
      <w:r>
        <w:t xml:space="preserve">Texts</w:t>
      </w:r>
    </w:p>
    <w:bookmarkStart w:id="25" w:name="required"/>
    <w:p>
      <w:pPr>
        <w:pStyle w:val="Heading4"/>
      </w:pPr>
      <w:r>
        <w:t xml:space="preserve">Required</w:t>
      </w:r>
    </w:p>
    <w:p>
      <w:pPr>
        <w:numPr>
          <w:ilvl w:val="0"/>
          <w:numId w:val="1004"/>
        </w:numPr>
      </w:pPr>
      <w:r>
        <w:t xml:space="preserve">No required textbook</w:t>
      </w:r>
    </w:p>
    <w:p>
      <w:pPr>
        <w:numPr>
          <w:ilvl w:val="0"/>
          <w:numId w:val="1004"/>
        </w:numPr>
      </w:pPr>
      <w:r>
        <w:t xml:space="preserve">Course website</w:t>
      </w:r>
      <w:r>
        <w:t xml:space="preserve"> </w:t>
      </w:r>
      <w:hyperlink r:id="rId24">
        <w:r>
          <w:rPr>
            <w:rStyle w:val="Hyperlink"/>
          </w:rPr>
          <w:t xml:space="preserve">capaldi.info/7916</w:t>
        </w:r>
      </w:hyperlink>
      <w:r>
        <w:t xml:space="preserve"> </w:t>
      </w:r>
      <w:r>
        <w:t xml:space="preserve">contains all R required reading</w:t>
      </w:r>
    </w:p>
    <w:p>
      <w:pPr>
        <w:numPr>
          <w:ilvl w:val="0"/>
          <w:numId w:val="1004"/>
        </w:numPr>
      </w:pPr>
      <w:r>
        <w:t xml:space="preserve">Discussion section readings can be found in Canvas</w:t>
      </w:r>
    </w:p>
    <w:bookmarkEnd w:id="25"/>
    <w:bookmarkStart w:id="27" w:name="recommended"/>
    <w:p>
      <w:pPr>
        <w:pStyle w:val="Heading4"/>
      </w:pPr>
      <w:r>
        <w:t xml:space="preserve">Recommended</w:t>
      </w:r>
    </w:p>
    <w:p>
      <w:pPr>
        <w:numPr>
          <w:ilvl w:val="0"/>
          <w:numId w:val="1005"/>
        </w:numPr>
        <w:pStyle w:val="Compact"/>
      </w:pPr>
      <w:r>
        <w:t xml:space="preserve">There are numerous online resources to help learn R, one of the most comprehensive being</w:t>
      </w:r>
      <w:r>
        <w:t xml:space="preserve"> </w:t>
      </w:r>
      <w:hyperlink r:id="rId26">
        <w:r>
          <w:rPr>
            <w:rStyle w:val="Hyperlink"/>
          </w:rPr>
          <w:t xml:space="preserve">R for data science</w:t>
        </w:r>
      </w:hyperlink>
      <w:r>
        <w:t xml:space="preserve">, which is available online for free</w:t>
      </w:r>
    </w:p>
    <w:bookmarkEnd w:id="27"/>
    <w:bookmarkEnd w:id="28"/>
    <w:bookmarkStart w:id="35"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6"/>
        </w:numPr>
        <w:pStyle w:val="Compact"/>
      </w:pPr>
      <w:r>
        <w:t xml:space="preserve">R :</w:t>
      </w:r>
      <w:r>
        <w:t xml:space="preserve"> </w:t>
      </w:r>
      <w:hyperlink r:id="rId29">
        <w:r>
          <w:rPr>
            <w:rStyle w:val="Hyperlink"/>
          </w:rPr>
          <w:t xml:space="preserve">cran.r-project.org</w:t>
        </w:r>
      </w:hyperlink>
    </w:p>
    <w:p>
      <w:pPr>
        <w:numPr>
          <w:ilvl w:val="1"/>
          <w:numId w:val="1007"/>
        </w:numPr>
        <w:pStyle w:val="Compact"/>
      </w:pPr>
      <w:r>
        <w:t xml:space="preserve">NOTE: if you have installed R on your machine in the past, make sure that you have the most up-to-date version (new versions are released about once a quarter)</w:t>
      </w:r>
    </w:p>
    <w:p>
      <w:pPr>
        <w:numPr>
          <w:ilvl w:val="1"/>
          <w:numId w:val="1007"/>
        </w:numPr>
        <w:pStyle w:val="Compact"/>
      </w:pPr>
      <w:r>
        <w:t xml:space="preserve">You will also be required to install a number of R packages throughout the course</w:t>
      </w:r>
    </w:p>
    <w:p>
      <w:pPr>
        <w:numPr>
          <w:ilvl w:val="0"/>
          <w:numId w:val="1006"/>
        </w:numPr>
        <w:pStyle w:val="Compact"/>
      </w:pPr>
      <w:r>
        <w:t xml:space="preserve">RStudio :</w:t>
      </w:r>
      <w:r>
        <w:t xml:space="preserve"> </w:t>
      </w:r>
      <w:hyperlink r:id="rId30">
        <w:r>
          <w:rPr>
            <w:rStyle w:val="Hyperlink"/>
          </w:rPr>
          <w:t xml:space="preserve">posit.co/download/rstudio-desktop/</w:t>
        </w:r>
      </w:hyperlink>
    </w:p>
    <w:p>
      <w:pPr>
        <w:numPr>
          <w:ilvl w:val="1"/>
          <w:numId w:val="1008"/>
        </w:numPr>
        <w:pStyle w:val="Compact"/>
      </w:pPr>
      <w:r>
        <w:t xml:space="preserve">NOTE: if you have installed RStudio on your machine in the past, make sure that you have the most up-to-date version (new versions are released about once a quarter)</w:t>
      </w:r>
    </w:p>
    <w:p>
      <w:pPr>
        <w:numPr>
          <w:ilvl w:val="0"/>
          <w:numId w:val="1006"/>
        </w:numPr>
        <w:pStyle w:val="Compact"/>
      </w:pPr>
      <w:r>
        <w:t xml:space="preserve">git :</w:t>
      </w:r>
      <w:r>
        <w:t xml:space="preserve"> </w:t>
      </w:r>
      <w:hyperlink r:id="rId31">
        <w:r>
          <w:rPr>
            <w:rStyle w:val="Hyperlink"/>
          </w:rPr>
          <w:t xml:space="preserve">git-scm.com</w:t>
        </w:r>
      </w:hyperlink>
    </w:p>
    <w:p>
      <w:pPr>
        <w:numPr>
          <w:ilvl w:val="1"/>
          <w:numId w:val="1009"/>
        </w:numPr>
        <w:pStyle w:val="Compact"/>
      </w:pPr>
      <w:r>
        <w:t xml:space="preserve">Optional for extra-credit</w:t>
      </w:r>
    </w:p>
    <w:p>
      <w:pPr>
        <w:numPr>
          <w:ilvl w:val="1"/>
          <w:numId w:val="1009"/>
        </w:numPr>
        <w:pStyle w:val="Compact"/>
      </w:pPr>
      <w:r>
        <w:t xml:space="preserve">Students also need to sign up for a free GitHub account if they haven’t already:</w:t>
      </w:r>
      <w:r>
        <w:t xml:space="preserve"> </w:t>
      </w:r>
      <w:hyperlink r:id="rId32">
        <w:r>
          <w:rPr>
            <w:rStyle w:val="Hyperlink"/>
          </w:rPr>
          <w:t xml:space="preserve">github.com/join</w:t>
        </w:r>
      </w:hyperlink>
    </w:p>
    <w:p>
      <w:pPr>
        <w:numPr>
          <w:ilvl w:val="2"/>
          <w:numId w:val="1010"/>
        </w:numPr>
        <w:pStyle w:val="Compact"/>
      </w:pPr>
      <w:r>
        <w:t xml:space="preserve">Students should sign up using their University of Florida email address and request a Education discount at</w:t>
      </w:r>
      <w:r>
        <w:t xml:space="preserve"> </w:t>
      </w:r>
      <w:hyperlink r:id="rId33">
        <w:r>
          <w:rPr>
            <w:rStyle w:val="Hyperlink"/>
          </w:rPr>
          <w:t xml:space="preserve">education.github.com/benefits</w:t>
        </w:r>
      </w:hyperlink>
    </w:p>
    <w:p>
      <w:pPr>
        <w:numPr>
          <w:ilvl w:val="0"/>
          <w:numId w:val="1006"/>
        </w:numPr>
        <w:pStyle w:val="Compact"/>
      </w:pPr>
      <w:r>
        <w:t xml:space="preserve">Microsoft Office:</w:t>
      </w:r>
      <w:r>
        <w:t xml:space="preserve"> </w:t>
      </w:r>
      <w:hyperlink r:id="rId34">
        <w:r>
          <w:rPr>
            <w:rStyle w:val="Hyperlink"/>
          </w:rPr>
          <w:t xml:space="preserve">https://cloud.it.ufl.edu/collaboration-tools/office-365/</w:t>
        </w:r>
      </w:hyperlink>
    </w:p>
    <w:p>
      <w:pPr>
        <w:numPr>
          <w:ilvl w:val="1"/>
          <w:numId w:val="1011"/>
        </w:numPr>
        <w:pStyle w:val="Compact"/>
      </w:pPr>
      <w:r>
        <w:t xml:space="preserve">Office 365 is free to all UF students, simply log in with your UF account</w:t>
      </w:r>
    </w:p>
    <w:bookmarkEnd w:id="35"/>
    <w:bookmarkEnd w:id="36"/>
    <w:bookmarkStart w:id="53" w:name="schedule"/>
    <w:p>
      <w:pPr>
        <w:pStyle w:val="Heading2"/>
      </w:pPr>
      <w:r>
        <w:t xml:space="preserve">Schedule</w:t>
      </w:r>
    </w:p>
    <w:p>
      <w:pPr>
        <w:pStyle w:val="TableCaption"/>
      </w:pPr>
      <w:r>
        <w:t xml:space="preserve">Class Schedule</w:t>
      </w:r>
    </w:p>
    <w:tbl>
      <w:tblPr>
        <w:tblStyle w:val="Table"/>
        <w:tblW w:type="pct" w:w="4953"/>
        <w:tblLook w:firstRow="1" w:lastRow="0" w:firstColumn="0" w:lastColumn="0" w:noHBand="0" w:noVBand="0" w:val="0020"/>
        <w:jc w:val="start"/>
        <w:tblCaption w:val="Class Schedule"/>
      </w:tblPr>
      <w:tblGrid>
        <w:gridCol w:w="1120"/>
        <w:gridCol w:w="3063"/>
        <w:gridCol w:w="3661"/>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2"/>
              </w:numPr>
              <w:jc w:val="left"/>
            </w:pPr>
            <w:r>
              <w:t xml:space="preserve">Welcome</w:t>
            </w:r>
          </w:p>
          <w:p>
            <w:pPr>
              <w:numPr>
                <w:ilvl w:val="0"/>
                <w:numId w:val="1012"/>
              </w:numPr>
              <w:jc w:val="left"/>
            </w:pPr>
            <w:r>
              <w:t xml:space="preserve">Syllabus</w:t>
            </w:r>
          </w:p>
          <w:p>
            <w:pPr>
              <w:numPr>
                <w:ilvl w:val="0"/>
                <w:numId w:val="1012"/>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3"/>
              </w:numPr>
              <w:jc w:val="left"/>
            </w:pPr>
            <w:r>
              <w:t xml:space="preserve">Excel Basics &amp; Limitations</w:t>
            </w:r>
          </w:p>
          <w:p>
            <w:pPr>
              <w:numPr>
                <w:ilvl w:val="0"/>
                <w:numId w:val="1013"/>
              </w:numPr>
              <w:jc w:val="left"/>
            </w:pPr>
            <w:r>
              <w:t xml:space="preserve">Reading Data Into R</w:t>
            </w:r>
          </w:p>
          <w:p>
            <w:pPr>
              <w:numPr>
                <w:ilvl w:val="0"/>
                <w:numId w:val="1013"/>
              </w:numPr>
              <w:jc w:val="left"/>
            </w:pPr>
            <w:r>
              <w:t xml:space="preserve">Intro to IPEDS</w:t>
            </w:r>
          </w:p>
        </w:tc>
        <w:tc>
          <w:tcPr/>
          <w:p>
            <w:pPr>
              <w:numPr>
                <w:ilvl w:val="0"/>
                <w:numId w:val="1014"/>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5"/>
              </w:numPr>
              <w:pStyle w:val="Compact"/>
              <w:jc w:val="left"/>
            </w:pPr>
            <w:r>
              <w:t xml:space="preserve">Data Wrangling I</w:t>
            </w:r>
          </w:p>
        </w:tc>
        <w:tc>
          <w:tcPr/>
          <w:p>
            <w:pPr>
              <w:numPr>
                <w:ilvl w:val="0"/>
                <w:numId w:val="1016"/>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7"/>
              </w:numPr>
              <w:pStyle w:val="Compact"/>
              <w:jc w:val="left"/>
            </w:pPr>
            <w:r>
              <w:t xml:space="preserve">Data Wrangling II</w:t>
            </w:r>
          </w:p>
        </w:tc>
        <w:tc>
          <w:tcPr/>
          <w:p>
            <w:pPr>
              <w:numPr>
                <w:ilvl w:val="0"/>
                <w:numId w:val="1018"/>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19"/>
              </w:numPr>
              <w:pStyle w:val="Compact"/>
              <w:jc w:val="left"/>
            </w:pPr>
            <w:r>
              <w:t xml:space="preserve">Data Visualization I</w:t>
            </w:r>
          </w:p>
        </w:tc>
        <w:tc>
          <w:tcPr/>
          <w:p>
            <w:pPr>
              <w:numPr>
                <w:ilvl w:val="0"/>
                <w:numId w:val="1020"/>
              </w:numPr>
              <w:jc w:val="left"/>
            </w:pPr>
            <w:r>
              <w:t xml:space="preserve">Assignment 4</w:t>
            </w:r>
          </w:p>
          <w:p>
            <w:pPr>
              <w:numPr>
                <w:ilvl w:val="0"/>
                <w:numId w:val="1020"/>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1"/>
              </w:numPr>
              <w:pStyle w:val="Compact"/>
              <w:jc w:val="left"/>
            </w:pPr>
            <w:r>
              <w:t xml:space="preserve">Data Visualization II</w:t>
            </w:r>
          </w:p>
        </w:tc>
        <w:tc>
          <w:tcPr/>
          <w:p>
            <w:pPr>
              <w:numPr>
                <w:ilvl w:val="0"/>
                <w:numId w:val="1022"/>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3"/>
              </w:numPr>
              <w:pStyle w:val="Compact"/>
              <w:jc w:val="left"/>
            </w:pPr>
            <w:r>
              <w:t xml:space="preserve">Introduction to Quarto</w:t>
            </w:r>
          </w:p>
        </w:tc>
        <w:tc>
          <w:tcPr/>
          <w:p>
            <w:pPr>
              <w:numPr>
                <w:ilvl w:val="0"/>
                <w:numId w:val="1024"/>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5"/>
              </w:numPr>
              <w:pStyle w:val="Compact"/>
              <w:jc w:val="left"/>
            </w:pPr>
            <w:r>
              <w:t xml:space="preserve">Data Wrangling III</w:t>
            </w:r>
          </w:p>
        </w:tc>
        <w:tc>
          <w:tcPr/>
          <w:p>
            <w:pPr>
              <w:numPr>
                <w:ilvl w:val="0"/>
                <w:numId w:val="1026"/>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7"/>
              </w:numPr>
              <w:pStyle w:val="Compact"/>
              <w:jc w:val="left"/>
            </w:pPr>
            <w:r>
              <w:t xml:space="preserve">Data Wrangling IV</w:t>
            </w:r>
          </w:p>
        </w:tc>
        <w:tc>
          <w:tcPr/>
          <w:p>
            <w:pPr>
              <w:numPr>
                <w:ilvl w:val="0"/>
                <w:numId w:val="1028"/>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29"/>
              </w:numPr>
              <w:pStyle w:val="Compact"/>
              <w:jc w:val="left"/>
            </w:pPr>
            <w:r>
              <w:t xml:space="preserve">Functional Programming</w:t>
            </w:r>
          </w:p>
        </w:tc>
        <w:tc>
          <w:tcPr/>
          <w:p>
            <w:pPr>
              <w:numPr>
                <w:ilvl w:val="0"/>
                <w:numId w:val="1030"/>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1"/>
              </w:numPr>
              <w:pStyle w:val="Compact"/>
              <w:jc w:val="left"/>
            </w:pPr>
            <w:r>
              <w:t xml:space="preserve">Data Visualization III</w:t>
            </w:r>
          </w:p>
        </w:tc>
        <w:tc>
          <w:tcPr/>
          <w:p>
            <w:pPr>
              <w:numPr>
                <w:ilvl w:val="0"/>
                <w:numId w:val="1032"/>
              </w:numPr>
              <w:pStyle w:val="Compact"/>
              <w:jc w:val="left"/>
            </w:pPr>
            <w:r>
              <w:t xml:space="preserve">Assignment 9</w:t>
            </w:r>
          </w:p>
        </w:tc>
      </w:tr>
      <w:tr>
        <w:tc>
          <w:tcPr/>
          <w:p>
            <w:pPr>
              <w:jc w:val="left"/>
            </w:pPr>
            <w:r>
              <w:t xml:space="preserve">13</w:t>
            </w:r>
          </w:p>
          <w:p>
            <w:pPr>
              <w:jc w:val="left"/>
            </w:pPr>
            <w:r>
              <w:t xml:space="preserve">Apr 2nd</w:t>
            </w:r>
          </w:p>
        </w:tc>
        <w:tc>
          <w:tcPr/>
          <w:p>
            <w:pPr>
              <w:jc w:val="left"/>
            </w:pPr>
            <w:r>
              <w:rPr>
                <w:bCs/>
                <w:b/>
              </w:rPr>
              <w:t xml:space="preserve">Mevlin’s Week (Matt In/Out)</w:t>
            </w:r>
          </w:p>
          <w:p>
            <w:pPr>
              <w:numPr>
                <w:ilvl w:val="0"/>
                <w:numId w:val="1033"/>
              </w:numPr>
              <w:pStyle w:val="Compact"/>
              <w:jc w:val="left"/>
            </w:pPr>
            <w:r>
              <w:t xml:space="preserve">TBD</w:t>
            </w:r>
          </w:p>
        </w:tc>
        <w:tc>
          <w:tcPr/>
          <w:p>
            <w:pPr>
              <w:numPr>
                <w:ilvl w:val="0"/>
                <w:numId w:val="1034"/>
              </w:numPr>
              <w:pStyle w:val="Compact"/>
              <w:jc w:val="left"/>
            </w:pPr>
            <w:r>
              <w:t xml:space="preserve">Assignment 10</w:t>
            </w:r>
          </w:p>
        </w:tc>
      </w:tr>
      <w:tr>
        <w:tc>
          <w:tcPr/>
          <w:p>
            <w:pPr>
              <w:jc w:val="left"/>
            </w:pPr>
            <w:r>
              <w:t xml:space="preserve">14</w:t>
            </w:r>
          </w:p>
          <w:p>
            <w:pPr>
              <w:jc w:val="left"/>
            </w:pPr>
            <w:r>
              <w:t xml:space="preserve">Apr 9th</w:t>
            </w:r>
          </w:p>
        </w:tc>
        <w:tc>
          <w:tcPr/>
          <w:p>
            <w:pPr>
              <w:numPr>
                <w:ilvl w:val="0"/>
                <w:numId w:val="1035"/>
              </w:numPr>
              <w:pStyle w:val="Compact"/>
              <w:jc w:val="left"/>
            </w:pPr>
            <w:r>
              <w:t xml:space="preserve">Reproducible Report: Lab Time</w:t>
            </w:r>
          </w:p>
        </w:tc>
        <w:tc>
          <w:tcPr/>
          <w:p>
            <w:pPr>
              <w:numPr>
                <w:ilvl w:val="0"/>
                <w:numId w:val="1036"/>
              </w:numPr>
              <w:pStyle w:val="Compact"/>
              <w:jc w:val="left"/>
            </w:pPr>
            <w:r>
              <w:t xml:space="preserve">Reproducible Report: Draft (Optional)</w:t>
            </w:r>
          </w:p>
        </w:tc>
      </w:tr>
      <w:tr>
        <w:tc>
          <w:tcPr/>
          <w:p>
            <w:pPr>
              <w:jc w:val="left"/>
            </w:pPr>
            <w:r>
              <w:t xml:space="preserve">15</w:t>
            </w:r>
          </w:p>
          <w:p>
            <w:pPr>
              <w:jc w:val="left"/>
            </w:pPr>
            <w:r>
              <w:t xml:space="preserve">Apr 16th</w:t>
            </w:r>
          </w:p>
        </w:tc>
        <w:tc>
          <w:tcPr/>
          <w:p>
            <w:pPr>
              <w:numPr>
                <w:ilvl w:val="0"/>
                <w:numId w:val="1037"/>
              </w:numPr>
              <w:pStyle w:val="Compact"/>
              <w:jc w:val="left"/>
            </w:pPr>
            <w:r>
              <w:t xml:space="preserve">Reproducible Report: Presentations</w:t>
            </w:r>
          </w:p>
          <w:p>
            <w:pPr>
              <w:numPr>
                <w:ilvl w:val="0"/>
                <w:numId w:val="1037"/>
              </w:numPr>
              <w:pStyle w:val="Compact"/>
              <w:jc w:val="left"/>
            </w:pPr>
            <w:r>
              <w:t xml:space="preserve">Reproducible Report: Lab Time</w:t>
            </w:r>
          </w:p>
        </w:tc>
        <w:tc>
          <w:tcPr/>
          <w:p>
            <w:pPr>
              <w:numPr>
                <w:ilvl w:val="0"/>
                <w:numId w:val="1038"/>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39"/>
              </w:numPr>
              <w:jc w:val="left"/>
            </w:pPr>
            <w:r>
              <w:t xml:space="preserve">Course Summary</w:t>
            </w:r>
          </w:p>
          <w:p>
            <w:pPr>
              <w:numPr>
                <w:ilvl w:val="0"/>
                <w:numId w:val="1039"/>
              </w:numPr>
              <w:jc w:val="left"/>
            </w:pPr>
            <w:r>
              <w:t xml:space="preserve">Reproducible Report: Lab Time</w:t>
            </w:r>
          </w:p>
        </w:tc>
        <w:tc>
          <w:tcPr/>
          <w:p>
            <w:pPr>
              <w:numPr>
                <w:ilvl w:val="0"/>
                <w:numId w:val="1040"/>
              </w:numPr>
              <w:pStyle w:val="Compact"/>
              <w:jc w:val="left"/>
            </w:pPr>
            <w:r>
              <w:t xml:space="preserve">Reproducible Report</w:t>
            </w:r>
          </w:p>
          <w:p>
            <w:pPr>
              <w:numPr>
                <w:ilvl w:val="0"/>
                <w:numId w:val="1040"/>
              </w:numPr>
              <w:pStyle w:val="Compact"/>
              <w:jc w:val="left"/>
            </w:pPr>
            <w:r>
              <w:t xml:space="preserve">Extra-Credit Assignments (Optional)</w:t>
            </w:r>
          </w:p>
        </w:tc>
      </w:tr>
    </w:tbl>
    <w:bookmarkStart w:id="41" w:name="grading"/>
    <w:p>
      <w:pPr>
        <w:pStyle w:val="Heading3"/>
      </w:pPr>
      <w:r>
        <w:t xml:space="preserve">Grading</w:t>
      </w:r>
    </w:p>
    <w:p>
      <w:pPr>
        <w:pStyle w:val="FirstParagraph"/>
      </w:pPr>
      <w:r>
        <w:t xml:space="preserve">There are a total of 100 points for the class, plus extra credit opportunities.</w:t>
      </w:r>
    </w:p>
    <w:bookmarkStart w:id="37"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1"/>
        </w:numPr>
      </w:pPr>
      <w:r>
        <w:t xml:space="preserve">5/5 everything is correct</w:t>
      </w:r>
    </w:p>
    <w:p>
      <w:pPr>
        <w:numPr>
          <w:ilvl w:val="0"/>
          <w:numId w:val="1041"/>
        </w:numPr>
      </w:pPr>
      <w:r>
        <w:t xml:space="preserve">4.5/5 mostly correct, concepts are all understood, but slight error(s)</w:t>
      </w:r>
    </w:p>
    <w:p>
      <w:pPr>
        <w:numPr>
          <w:ilvl w:val="0"/>
          <w:numId w:val="1041"/>
        </w:numPr>
      </w:pPr>
      <w:r>
        <w:t xml:space="preserve">2.5/5 at least one significant error,</w:t>
      </w:r>
      <w:r>
        <w:t xml:space="preserve"> </w:t>
      </w:r>
      <w:r>
        <w:rPr>
          <w:bCs/>
          <w:b/>
        </w:rPr>
        <w:t xml:space="preserve">please re-submit</w:t>
      </w:r>
    </w:p>
    <w:p>
      <w:pPr>
        <w:numPr>
          <w:ilvl w:val="1"/>
          <w:numId w:val="1042"/>
        </w:numPr>
        <w:pStyle w:val="Compact"/>
      </w:pPr>
      <w:r>
        <w:t xml:space="preserve">You will have the chance to revise and resubmit the following week with corrections to get a 4.5/5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7"/>
    <w:bookmarkStart w:id="38" w:name="reproducible-report-50-points"/>
    <w:p>
      <w:pPr>
        <w:pStyle w:val="Heading4"/>
      </w:pPr>
      <w:r>
        <w:t xml:space="preserve">Reproducible Report (50 points)</w:t>
      </w:r>
    </w:p>
    <w:p>
      <w:pPr>
        <w:pStyle w:val="FirstParagraph"/>
      </w:pPr>
      <w:r>
        <w:t xml:space="preserve">Your final project grade comes from four elements</w:t>
      </w:r>
    </w:p>
    <w:p>
      <w:pPr>
        <w:numPr>
          <w:ilvl w:val="0"/>
          <w:numId w:val="1043"/>
        </w:numPr>
      </w:pPr>
      <w:r>
        <w:t xml:space="preserve">Proposal: 5 points</w:t>
      </w:r>
    </w:p>
    <w:p>
      <w:pPr>
        <w:numPr>
          <w:ilvl w:val="0"/>
          <w:numId w:val="1043"/>
        </w:numPr>
      </w:pPr>
      <w:r>
        <w:t xml:space="preserve">Initial analysis: 10 points</w:t>
      </w:r>
    </w:p>
    <w:p>
      <w:pPr>
        <w:numPr>
          <w:ilvl w:val="0"/>
          <w:numId w:val="1043"/>
        </w:numPr>
      </w:pPr>
      <w:r>
        <w:t xml:space="preserve">Presentation: 5 points</w:t>
      </w:r>
    </w:p>
    <w:p>
      <w:pPr>
        <w:numPr>
          <w:ilvl w:val="0"/>
          <w:numId w:val="1043"/>
        </w:numPr>
      </w:pPr>
      <w:r>
        <w:t xml:space="preserve">Report: 30 points</w:t>
      </w:r>
    </w:p>
    <w:p>
      <w:pPr>
        <w:numPr>
          <w:ilvl w:val="1"/>
          <w:numId w:val="1044"/>
        </w:numPr>
        <w:pStyle w:val="Compact"/>
      </w:pPr>
      <w:r>
        <w:t xml:space="preserve">Optional: You can submit a draft of the report for a preliminary grade and feedback on how to improve (see schedule and/or Canvas for due date)</w:t>
      </w:r>
    </w:p>
    <w:bookmarkEnd w:id="38"/>
    <w:bookmarkStart w:id="39"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5"/>
        </w:numPr>
      </w:pPr>
      <w:r>
        <w:t xml:space="preserve">Lesson follow the same structure as class lessons, review the lesson content then complete tasks in the assignment tab</w:t>
      </w:r>
    </w:p>
    <w:p>
      <w:pPr>
        <w:numPr>
          <w:ilvl w:val="1"/>
          <w:numId w:val="1046"/>
        </w:numPr>
        <w:pStyle w:val="Compact"/>
      </w:pPr>
      <w:r>
        <w:t xml:space="preserve">Time permitting, some extra credit lessons may be completed in class, assignments will still count for extra credit</w:t>
      </w:r>
    </w:p>
    <w:p>
      <w:pPr>
        <w:numPr>
          <w:ilvl w:val="0"/>
          <w:numId w:val="1045"/>
        </w:numPr>
      </w:pPr>
      <w:r>
        <w:t xml:space="preserve">Each extra credit assignment is worth 2.5 points</w:t>
      </w:r>
    </w:p>
    <w:p>
      <w:pPr>
        <w:numPr>
          <w:ilvl w:val="1"/>
          <w:numId w:val="1047"/>
        </w:numPr>
        <w:pStyle w:val="Compact"/>
      </w:pPr>
      <w:r>
        <w:t xml:space="preserve">Simply make a good faith effort to complete the assignment and you will receive the points</w:t>
      </w:r>
    </w:p>
    <w:p>
      <w:pPr>
        <w:numPr>
          <w:ilvl w:val="0"/>
          <w:numId w:val="1045"/>
        </w:numPr>
      </w:pPr>
      <w:r>
        <w:t xml:space="preserve">All extra credit assignments are due during week 16 (see schedule and/or Canvas for due date)</w:t>
      </w:r>
    </w:p>
    <w:bookmarkEnd w:id="39"/>
    <w:bookmarkStart w:id="40"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0"/>
    <w:bookmarkEnd w:id="41"/>
    <w:bookmarkStart w:id="43" w:name="uf-graduate-school-policies"/>
    <w:p>
      <w:pPr>
        <w:pStyle w:val="Heading3"/>
      </w:pPr>
      <w:r>
        <w:t xml:space="preserve">UF Graduate School Policies</w:t>
      </w:r>
    </w:p>
    <w:p>
      <w:pPr>
        <w:pStyle w:val="FirstParagraph"/>
      </w:pPr>
      <w:r>
        <w:t xml:space="preserve">See</w:t>
      </w:r>
      <w:r>
        <w:t xml:space="preserve"> </w:t>
      </w:r>
      <w:hyperlink r:id="rId42">
        <w:r>
          <w:rPr>
            <w:rStyle w:val="Hyperlink"/>
          </w:rPr>
          <w:t xml:space="preserve">UF Graduate School policies</w:t>
        </w:r>
      </w:hyperlink>
      <w:r>
        <w:t xml:space="preserve"> </w:t>
      </w:r>
      <w:r>
        <w:t xml:space="preserve">on grading, attendance, academic integrity, and more.</w:t>
      </w:r>
    </w:p>
    <w:bookmarkEnd w:id="43"/>
    <w:bookmarkStart w:id="45"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4">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5"/>
    <w:bookmarkStart w:id="47"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6">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7"/>
    <w:bookmarkStart w:id="51"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48">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49">
        <w:r>
          <w:rPr>
            <w:rStyle w:val="Hyperlink"/>
          </w:rPr>
          <w:t xml:space="preserve">here</w:t>
        </w:r>
      </w:hyperlink>
      <w:r>
        <w:t xml:space="preserve">. Summaries of course evaluation results are available to students</w:t>
      </w:r>
      <w:r>
        <w:t xml:space="preserve"> </w:t>
      </w:r>
      <w:hyperlink r:id="rId50">
        <w:r>
          <w:rPr>
            <w:rStyle w:val="Hyperlink"/>
          </w:rPr>
          <w:t xml:space="preserve">here</w:t>
        </w:r>
      </w:hyperlink>
      <w:r>
        <w:t xml:space="preserve">.</w:t>
      </w:r>
    </w:p>
    <w:bookmarkEnd w:id="51"/>
    <w:bookmarkStart w:id="52"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 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 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 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2"/>
    <w:bookmarkEnd w:id="53"/>
    <w:bookmarkEnd w:id="54"/>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footnotes.xml.rels><?xml version="1.0" encoding="UTF-8"?><Relationships xmlns="http://schemas.openxmlformats.org/package/2006/relationships"><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2023-12-22T05:03:54Z</dcterms:created>
  <dcterms:modified xsi:type="dcterms:W3CDTF">2023-12-22T05:03:54Z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