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m.ed.-research-evaluation-methodology"/>
    <w:p>
      <w:pPr>
        <w:pStyle w:val="Heading3"/>
      </w:pPr>
      <w:r>
        <w:t xml:space="preserve">M.Ed. Research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 using ggplot, interactive graphics using ggirpah &amp; plotly, machine learning,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applications including visualization dashboards and data collection tools. Primarily using R Shiny, also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machine learning, natural language processing, Integration with R through Reticulate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R/Python for most GIS tasks, but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 (Euclidean &amp; Manhatten), Clustering analysis, Spatial autocorrelation, Hot-spot analysis (Getis-Ord local G*), Spatial outlier analysis (Local Moran’s I), Interpolation (Ordinary Kriging)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learning Computation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Exploring Community College Funding and High School Characteristics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2"/>
        </w:numPr>
        <w:pStyle w:val="Compact"/>
      </w:pPr>
      <w:r>
        <w:t xml:space="preserve">Created spatial boundaries for TX community college service areas from legislation and tigris shapefiles</w:t>
      </w:r>
    </w:p>
    <w:p>
      <w:pPr>
        <w:numPr>
          <w:ilvl w:val="0"/>
          <w:numId w:val="1012"/>
        </w:numPr>
        <w:pStyle w:val="Compact"/>
      </w:pPr>
      <w:r>
        <w:t xml:space="preserve">Spatially matched high schools to service areas to explore potential patterns between high school data and college funding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rules.</w:t>
      </w:r>
    </w:p>
    <w:p>
      <w:pPr>
        <w:numPr>
          <w:ilvl w:val="0"/>
          <w:numId w:val="1013"/>
        </w:numPr>
        <w:pStyle w:val="Compact"/>
      </w:pPr>
      <w:r>
        <w:t xml:space="preserve">Assisted with preparing the data for statistical analysis for the paper establishing a typology of merit-aid programs for community college usage, see Hu et al. (In Press).</w:t>
      </w:r>
    </w:p>
    <w:p>
      <w:pPr>
        <w:numPr>
          <w:ilvl w:val="0"/>
          <w:numId w:val="1013"/>
        </w:numPr>
        <w:pStyle w:val="Compact"/>
      </w:pPr>
      <w:r>
        <w:t xml:space="preserve">Currently exploring if the above typology can be linked to differing outcomes for disadvantaged students.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4"/>
        </w:numPr>
        <w:pStyle w:val="Compact"/>
      </w:pPr>
      <w:r>
        <w:t xml:space="preserve">Collected data on Illinois and the surrounding states’ appropriations for higher education, labor market projections, census data, and institutional behavior.</w:t>
      </w:r>
    </w:p>
    <w:p>
      <w:pPr>
        <w:numPr>
          <w:ilvl w:val="0"/>
          <w:numId w:val="1014"/>
        </w:numPr>
        <w:pStyle w:val="Compact"/>
      </w:pPr>
      <w:r>
        <w:t xml:space="preserve">Provided data visualization using R (tables, graphs, and maps) for a report targeted at state policy makers to highlight inequities in funding.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p>
      <w:pPr>
        <w:numPr>
          <w:ilvl w:val="0"/>
          <w:numId w:val="1015"/>
        </w:numPr>
        <w:pStyle w:val="Compact"/>
      </w:pPr>
      <w:r>
        <w:t xml:space="preserve">Provided Residential Life leadership for a downtown undergraduate apartment building home to over 400 third- and fourth-year students in the first year of a full public-private partnership. Duties included directly supervising a team of 16 Resident Assistants and providing on-call crisis response to an area of 3250 students.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p>
      <w:pPr>
        <w:numPr>
          <w:ilvl w:val="0"/>
          <w:numId w:val="1016"/>
        </w:numPr>
        <w:pStyle w:val="Compact"/>
      </w:pPr>
      <w:r>
        <w:t xml:space="preserve">Provided Residential Life leadership for an on-campus traditional residence hall home to over 200 first-year students, including 50 international scholarship recipients. Duties included directly supervising a team of 5 Resident Assistants and providing on-call crisis response to an area of 3650 students.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7" w:name="teaching-experience-qualifications"/>
    <w:p>
      <w:pPr>
        <w:pStyle w:val="Heading1"/>
      </w:pPr>
      <w:r>
        <w:t xml:space="preserve">Teaching Experience &amp; Qualifications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e3ceb19f81fb2e9221fe8cd6d109c4ebe59740f"/>
    <w:p>
      <w:pPr>
        <w:pStyle w:val="Heading6"/>
      </w:pPr>
      <w:r>
        <w:t xml:space="preserve">EDH 7916 Contemporary Research in Higher Education (aka</w:t>
      </w:r>
      <w:r>
        <w:t xml:space="preserve"> </w:t>
      </w:r>
      <w:r>
        <w:t xml:space="preserve">“</w:t>
      </w:r>
      <w:r>
        <w:t xml:space="preserve">the R class</w:t>
      </w:r>
      <w:r>
        <w:t xml:space="preserve">”</w:t>
      </w:r>
      <w:r>
        <w:t xml:space="preserve">)</w:t>
      </w:r>
    </w:p>
    <w:p>
      <w:pPr>
        <w:pStyle w:val="FirstParagraph"/>
      </w:pPr>
      <w:r>
        <w:rPr>
          <w:iCs/>
          <w:i/>
        </w:rPr>
        <w:t xml:space="preserve">Spring 2023</w:t>
      </w:r>
    </w:p>
    <w:p>
      <w:pPr>
        <w:numPr>
          <w:ilvl w:val="0"/>
          <w:numId w:val="1017"/>
        </w:numPr>
        <w:pStyle w:val="Compact"/>
      </w:pPr>
      <w:r>
        <w:t xml:space="preserve">Introductory class on data management, organization, and workflow using R and GitHub.</w:t>
      </w:r>
    </w:p>
    <w:p>
      <w:pPr>
        <w:numPr>
          <w:ilvl w:val="0"/>
          <w:numId w:val="1017"/>
        </w:numPr>
        <w:pStyle w:val="Compact"/>
      </w:pPr>
      <w:r>
        <w:t xml:space="preserve">Assisted students with trouble-shooting and coding skills both in and out of class time.</w:t>
      </w:r>
    </w:p>
    <w:p>
      <w:pPr>
        <w:numPr>
          <w:ilvl w:val="0"/>
          <w:numId w:val="1017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Start w:id="56" w:name="teaching-training-qualifications"/>
    <w:p>
      <w:pPr>
        <w:pStyle w:val="Heading3"/>
      </w:pPr>
      <w:r>
        <w:t xml:space="preserve">Teaching Training &amp; Qualifications</w:t>
      </w:r>
    </w:p>
    <w:bookmarkStart w:id="55" w:name="edh-6305-college-and-university-teaching"/>
    <w:p>
      <w:pPr>
        <w:pStyle w:val="Heading6"/>
      </w:pPr>
      <w:r>
        <w:t xml:space="preserve">EDH 6305 College and University Teaching</w:t>
      </w:r>
    </w:p>
    <w:p>
      <w:pPr>
        <w:pStyle w:val="FirstParagraph"/>
      </w:pPr>
      <w:r>
        <w:rPr>
          <w:iCs/>
          <w:i/>
        </w:rPr>
        <w:t xml:space="preserve">Summer 2023</w:t>
      </w:r>
    </w:p>
    <w:p>
      <w:pPr>
        <w:numPr>
          <w:ilvl w:val="0"/>
          <w:numId w:val="1018"/>
        </w:numPr>
        <w:pStyle w:val="Compact"/>
      </w:pPr>
      <w:r>
        <w:t xml:space="preserve">Designing a mock syllabus for a 4-week course on data visualization basics.</w:t>
      </w:r>
    </w:p>
    <w:bookmarkEnd w:id="55"/>
    <w:bookmarkEnd w:id="56"/>
    <w:bookmarkEnd w:id="57"/>
    <w:bookmarkStart w:id="70" w:name="publications"/>
    <w:p>
      <w:pPr>
        <w:pStyle w:val="Heading1"/>
      </w:pPr>
      <w:r>
        <w:t xml:space="preserve">Publications</w:t>
      </w:r>
    </w:p>
    <w:bookmarkStart w:id="62" w:name="peer-reviewed-articles"/>
    <w:p>
      <w:pPr>
        <w:pStyle w:val="Heading3"/>
      </w:pPr>
      <w:r>
        <w:t xml:space="preserve">Peer-Reviewed Articles</w:t>
      </w:r>
    </w:p>
    <w:bookmarkStart w:id="61" w:name="refs-6.0.1"/>
    <w:bookmarkStart w:id="59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8">
        <w:r>
          <w:rPr>
            <w:rStyle w:val="Hyperlink"/>
          </w:rPr>
          <w:t xml:space="preserve">https://doi.org/10.1177/15210251231156421</w:t>
        </w:r>
      </w:hyperlink>
    </w:p>
    <w:bookmarkEnd w:id="59"/>
    <w:bookmarkStart w:id="60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0"/>
    <w:bookmarkEnd w:id="61"/>
    <w:bookmarkEnd w:id="62"/>
    <w:bookmarkStart w:id="66" w:name="commentary-articles"/>
    <w:p>
      <w:pPr>
        <w:pStyle w:val="Heading3"/>
      </w:pPr>
      <w:r>
        <w:t xml:space="preserve">Commentary Articles</w:t>
      </w:r>
    </w:p>
    <w:bookmarkStart w:id="65" w:name="refs-6.0.2"/>
    <w:bookmarkStart w:id="64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3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4"/>
    <w:bookmarkEnd w:id="65"/>
    <w:bookmarkEnd w:id="66"/>
    <w:bookmarkStart w:id="69" w:name="presentations"/>
    <w:p>
      <w:pPr>
        <w:pStyle w:val="Heading3"/>
      </w:pPr>
      <w:r>
        <w:t xml:space="preserve">Presentations</w:t>
      </w:r>
    </w:p>
    <w:bookmarkStart w:id="68" w:name="refs-6.0.3"/>
    <w:bookmarkStart w:id="67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7"/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8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3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3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2023-05-20T10:03:26Z</dcterms:created>
  <dcterms:modified xsi:type="dcterms:W3CDTF">2023-05-20T10:03:26Z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