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090AC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right="0" w:firstLine="0"/>
        <w:jc w:val="both"/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针对 OpenClaw 的skill生态系统 ClawHub 的大规模攻击</w:t>
      </w:r>
    </w:p>
    <w:p w14:paraId="41911BB1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right="0" w:firstLine="0"/>
        <w:jc w:val="both"/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安全研究人员在 OpenClaw 的官方skills市场（ClawHub）中发现了 1,184 个恶意skill。</w:t>
      </w:r>
    </w:p>
    <w:p w14:paraId="194CBE73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right="0" w:firstLine="0"/>
        <w:jc w:val="both"/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市场上排名第一的skill“What Would Elon Do”被证实存在严重安全漏洞，并通过刷 4,000 次虚假下载量来获取用户信任，实际上具有数据窃取和提示注入（Prompt Injection）功能。 攻击手段 传统社会工程学 (ClickFix)：恶意skill在文档中引导用户运行看似必要的安装命令（如 curl | bash），从而在 macOS 或 Windows 系统中植入信息窃取木马（如 Atomic Stealer）。 提示注入 (Prompt Injection)：这是 AI 时代特有的攻击手段。91% 的恶意skill利用提示词操控 AI Agent，使其在不经过用户同意的情况下秘密执行外部请求、窃取数据或绕过安全指南。</w:t>
      </w:r>
    </w:p>
    <w:p w14:paraId="5E838D8B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right="0" w:firstLine="0"/>
        <w:jc w:val="both"/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攻击者窃取的内容包括：</w:t>
      </w:r>
    </w:p>
    <w:p w14:paraId="31B32E09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right="0" w:firstLine="0"/>
        <w:jc w:val="both"/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浏览器数据：密码、Cookies、自动填充信息。 加密货币钱包：支持超过 60 种钱包（如 MetaMask, Phantom）。 关键凭证：SSH 密钥、macOS 钥匙串凭证、.env 文件中的所有 API 密钥（包括 LLM 访问密钥）。 系统权限：部分skill还会开启反向 Shell，让攻击者完全远程控制受害者的机器。 比 npm 攻击更严重 默认权限更高：AI Agent通常拥有文件系统读写、Shell 访问和凭证访问权限，而传统的 npm 包通常运行在有限的沙盒中。 文档即武器：恶意指令直接隐藏在 SKILL.md 文档中，形成了一种新型的“指令供应链”攻击面。 AI Agent被策反：提示注入让 AI Agent成了攻击者的同谋，Agent会由于其“乐于助人”的特性而主动执行恶意指令。 响应 全球连锁反应：多个国家（如比利时、中国、韩国）的安全部门发布了预警，许多大型科技公司（如 Kakao, Naver）已在公司网络中封锁了 OpenClaw。 OpenClaw 现已与 VirusTotal 合作扫描并删除违规skill，并正在向受 OpenAI 资助的基础设施转型。</w:t>
      </w:r>
    </w:p>
    <w:p w14:paraId="5633A6F7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right="0" w:firstLine="0"/>
        <w:jc w:val="both"/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方法</w:t>
      </w:r>
    </w:p>
    <w:p w14:paraId="3B7AA7D0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right="0" w:firstLine="0"/>
        <w:jc w:val="both"/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Koi Security 的研究人员 Oren Yomtov 开发并使用了一个名为 "Alex" 的 OpenClaw 机器人。</w:t>
      </w:r>
    </w:p>
    <w:p w14:paraId="0AC8D267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right="0" w:firstLine="0"/>
        <w:jc w:val="both"/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Cisco AI Defense 团队开发并使用了 "Skill Scanner" 工具。</w:t>
      </w:r>
    </w:p>
    <w:p w14:paraId="76D036D0">
      <w:pPr>
        <w:pStyle w:val="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 w:line="315" w:lineRule="atLeast"/>
        <w:ind w:left="0" w:firstLine="0"/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25"/>
          <w:szCs w:val="25"/>
          <w:shd w:val="clear" w:fill="FFFFFF"/>
        </w:rPr>
        <w:t>SkillsBench: Benchmarking How Well Agent Skills Work Across Diverse Tasks</w:t>
      </w:r>
    </w:p>
    <w:p w14:paraId="64C01DEC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right="0" w:firstLine="0"/>
        <w:jc w:val="both"/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首个专门用于衡量“Agent Skills”对 LLM Agent性能提升效果的基准测试。</w:t>
      </w:r>
    </w:p>
    <w:p w14:paraId="72851885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right="0" w:firstLine="0"/>
        <w:jc w:val="both"/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包含涵盖 11 个领域的 84 个任务。每个任务都在三种条件下进行测试：</w:t>
      </w:r>
    </w:p>
    <w:p w14:paraId="3EDAC8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1440" w:right="0" w:hanging="360"/>
      </w:pPr>
    </w:p>
    <w:p w14:paraId="2A6944C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无skill (No Skills)：基准对比。</w:t>
      </w:r>
    </w:p>
    <w:p w14:paraId="48AED2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1440" w:right="0" w:hanging="360"/>
      </w:pPr>
    </w:p>
    <w:p w14:paraId="3FE33A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1440" w:right="0" w:hanging="360"/>
      </w:pPr>
    </w:p>
    <w:p w14:paraId="0FCF301E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人工skill (Curated Skills)：由expert编写的高质量skill。</w:t>
      </w:r>
    </w:p>
    <w:p w14:paraId="10DC5D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1440" w:right="0" w:hanging="360"/>
      </w:pPr>
    </w:p>
    <w:p w14:paraId="549DAF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1440" w:right="0" w:hanging="360"/>
      </w:pPr>
    </w:p>
    <w:p w14:paraId="31885E7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自生成skill (Self-generated Skills)：由模型根据任务描述自行生成的skill。</w:t>
      </w:r>
    </w:p>
    <w:p w14:paraId="7FEE0B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1440" w:right="0" w:hanging="360"/>
      </w:pPr>
    </w:p>
    <w:p w14:paraId="583AB6CB">
      <w:pPr>
        <w:pStyle w:val="3"/>
        <w:keepNext w:val="0"/>
        <w:keepLines w:val="0"/>
        <w:widowControl/>
        <w:suppressLineNumbers w:val="0"/>
        <w:shd w:val="clear" w:fill="FFFFFF"/>
        <w:spacing w:before="210" w:beforeAutospacing="0" w:after="210" w:afterAutospacing="0" w:line="315" w:lineRule="atLeast"/>
        <w:ind w:left="0" w:firstLine="0"/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23"/>
          <w:szCs w:val="23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23"/>
          <w:szCs w:val="23"/>
          <w:shd w:val="clear" w:fill="FFFFFF"/>
        </w:rPr>
        <w:t>核心研究发现</w:t>
      </w:r>
    </w:p>
    <w:p w14:paraId="44488CE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1440" w:right="0" w:hanging="360"/>
      </w:pPr>
    </w:p>
    <w:p w14:paraId="6423ABF2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人工skill将平均成功率提高了 16.2 个百分点。但在不同领域表现差异巨大：医疗领域提升了 51.9pp，而软件工程领域仅提升了 4.5pp。此外，有 16 个任务在加入skill后反而表现变差。</w:t>
      </w:r>
    </w:p>
    <w:p w14:paraId="50CF33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1440" w:right="0" w:hanging="360"/>
      </w:pPr>
    </w:p>
    <w:p w14:paraId="2E6237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1440" w:right="0" w:hanging="360"/>
      </w:pPr>
    </w:p>
    <w:p w14:paraId="53D1E8C1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自生成的skill平均提升效果为负（-1.3pp）。</w:t>
      </w:r>
    </w:p>
    <w:p w14:paraId="129ED8E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1440" w:right="0" w:hanging="360"/>
      </w:pPr>
    </w:p>
    <w:p w14:paraId="2076B4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1440" w:right="0" w:hanging="360"/>
      </w:pPr>
    </w:p>
    <w:p w14:paraId="50B652DE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包含 2-3 个核心模块的精简skill包效果优于过于复杂的长文档。</w:t>
      </w:r>
    </w:p>
    <w:p w14:paraId="5B4CF4D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1440" w:right="0" w:hanging="360"/>
      </w:pPr>
    </w:p>
    <w:p w14:paraId="6BC0F20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1440" w:right="0" w:hanging="360"/>
      </w:pPr>
    </w:p>
    <w:p w14:paraId="22CE1B6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配备高质量skill的小型模型（如较小版本的 Claude 或 Gemini）在某些特定任务上的表现可以媲美甚至超过未配备skill的大型模型。</w:t>
      </w:r>
    </w:p>
    <w:p w14:paraId="5E84D8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1440" w:right="0" w:hanging="360"/>
      </w:pPr>
    </w:p>
    <w:p w14:paraId="7CCF0B88">
      <w:pPr>
        <w:pStyle w:val="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 w:line="315" w:lineRule="atLeast"/>
        <w:ind w:left="0" w:firstLine="0"/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25"/>
          <w:szCs w:val="25"/>
          <w:shd w:val="clear" w:fill="FFFFFF"/>
        </w:rPr>
        <w:t>Agent Skills in the Wild: An Empirical Study of Security Vulnerabilities at Scale</w:t>
      </w:r>
    </w:p>
    <w:p w14:paraId="40650E4E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right="0" w:firstLine="0"/>
        <w:jc w:val="both"/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对AI Agent skills生态做了首次大规模安全实证研究。</w:t>
      </w:r>
    </w:p>
    <w:p w14:paraId="5793C118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right="0" w:firstLine="0"/>
        <w:jc w:val="both"/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收集了 4 万多条skill，并构建了一个名为 SkillScan 的自动检测框架（结合静态分析和大模型语义判断）。结果发现：约 26.1% 的skill存在至少一种安全漏洞，主要包括提示注入、数据泄露、权限提升，还有 5.2% 呈现出明显恶意倾向。</w:t>
      </w:r>
    </w:p>
    <w:p w14:paraId="1C817571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right="0" w:firstLine="0"/>
        <w:jc w:val="both"/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带可执行脚本的skill比纯说明类skill更容易出问题。</w:t>
      </w:r>
    </w:p>
    <w:p w14:paraId="7DB7F593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right="0" w:firstLine="0"/>
        <w:jc w:val="both"/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AA0000"/>
          <w:spacing w:val="0"/>
          <w:sz w:val="32"/>
          <w:szCs w:val="32"/>
          <w:shd w:val="clear" w:fill="FFFFFF"/>
        </w:rPr>
        <w:fldChar w:fldCharType="begin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AA0000"/>
          <w:spacing w:val="0"/>
          <w:sz w:val="32"/>
          <w:szCs w:val="32"/>
          <w:shd w:val="clear" w:fill="FFFFFF"/>
        </w:rPr>
        <w:instrText xml:space="preserve"> HYPERLINK "https://arxiv.org/abs/2603.02176" </w:instrTex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AA0000"/>
          <w:spacing w:val="0"/>
          <w:sz w:val="32"/>
          <w:szCs w:val="32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Times New Roman" w:cs="Times New Roman"/>
          <w:i w:val="0"/>
          <w:iCs w:val="0"/>
          <w:caps w:val="0"/>
          <w:color w:val="AA0000"/>
          <w:spacing w:val="0"/>
          <w:sz w:val="32"/>
          <w:szCs w:val="32"/>
          <w:shd w:val="clear" w:fill="FFFFFF"/>
        </w:rPr>
        <w:t>Organizing, Orchestrating, and Benchmarking Agent Skills at Ecosystem Scale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AA0000"/>
          <w:spacing w:val="0"/>
          <w:sz w:val="32"/>
          <w:szCs w:val="32"/>
          <w:shd w:val="clear" w:fill="FFFFFF"/>
        </w:rPr>
        <w:fldChar w:fldCharType="end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 xml:space="preserve"> (</w:t>
      </w:r>
      <w:r>
        <w:rPr>
          <w:rStyle w:val="8"/>
          <w:rFonts w:ascii="monospace" w:hAnsi="monospace" w:eastAsia="monospace" w:cs="monospace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2026-03-02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 xml:space="preserve">) 研究 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200 到 200K 个 skills 怎么管理和调用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 xml:space="preserve">。作者提出 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AgentSkillOS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 xml:space="preserve">，核心是 capability tree 做检索，DAG pipeline 做多技能编排。 在 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30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 xml:space="preserve"> 个富工件任务上，结果显示 tree-based retrieval 已经能逼近 oracle skill selection，而 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DAG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 xml:space="preserve"> 编排明显优于“平铺式调用”。 把 skill 问题从 prompt engineering 转向 ecosystem engineering。</w:t>
      </w:r>
    </w:p>
    <w:p w14:paraId="39292F68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right="0" w:firstLine="0"/>
        <w:jc w:val="both"/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AA0000"/>
          <w:spacing w:val="0"/>
          <w:sz w:val="32"/>
          <w:szCs w:val="32"/>
          <w:shd w:val="clear" w:fill="FFFFFF"/>
        </w:rPr>
        <w:fldChar w:fldCharType="begin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AA0000"/>
          <w:spacing w:val="0"/>
          <w:sz w:val="32"/>
          <w:szCs w:val="32"/>
          <w:shd w:val="clear" w:fill="FFFFFF"/>
        </w:rPr>
        <w:instrText xml:space="preserve"> HYPERLINK "https://arxiv.org/abs/2603.02766" </w:instrTex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AA0000"/>
          <w:spacing w:val="0"/>
          <w:sz w:val="32"/>
          <w:szCs w:val="32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Times New Roman" w:cs="Times New Roman"/>
          <w:i w:val="0"/>
          <w:iCs w:val="0"/>
          <w:caps w:val="0"/>
          <w:color w:val="AA0000"/>
          <w:spacing w:val="0"/>
          <w:sz w:val="32"/>
          <w:szCs w:val="32"/>
          <w:shd w:val="clear" w:fill="FFFFFF"/>
        </w:rPr>
        <w:t>EvoSkill: Automated Skill Discovery for Multi-Agent Systems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AA0000"/>
          <w:spacing w:val="0"/>
          <w:sz w:val="32"/>
          <w:szCs w:val="32"/>
          <w:shd w:val="clear" w:fill="FFFFFF"/>
        </w:rPr>
        <w:fldChar w:fldCharType="end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 xml:space="preserve"> 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2026-03-03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 xml:space="preserve">) 让 agent 从失败轨迹里抽象出缺失能力，再把它物化成新的 skill，经过验证后保留，模型本体保持冻结。 实验上，OfficeQA 从 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60.6%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 xml:space="preserve"> 提到 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67.9%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 xml:space="preserve">，SealQA 从 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26.6%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 xml:space="preserve"> 提到 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38.7%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 xml:space="preserve">，而且从 SealQA 演化出的 skills 能零样本迁移到 BrowseComp，提升 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5.3%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。 这说明 skill-level optimization 可能比直接改 prompt 或改代码更可迁移。</w:t>
      </w:r>
    </w:p>
    <w:p w14:paraId="145151E0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right="0" w:firstLine="0"/>
        <w:jc w:val="both"/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AA0000"/>
          <w:spacing w:val="0"/>
          <w:sz w:val="32"/>
          <w:szCs w:val="32"/>
          <w:shd w:val="clear" w:fill="FFFFFF"/>
        </w:rPr>
        <w:fldChar w:fldCharType="begin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AA0000"/>
          <w:spacing w:val="0"/>
          <w:sz w:val="32"/>
          <w:szCs w:val="32"/>
          <w:shd w:val="clear" w:fill="FFFFFF"/>
        </w:rPr>
        <w:instrText xml:space="preserve"> HYPERLINK "https://arxiv.org/abs/2603.00195" </w:instrTex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AA0000"/>
          <w:spacing w:val="0"/>
          <w:sz w:val="32"/>
          <w:szCs w:val="32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Times New Roman" w:cs="Times New Roman"/>
          <w:i w:val="0"/>
          <w:iCs w:val="0"/>
          <w:caps w:val="0"/>
          <w:color w:val="AA0000"/>
          <w:spacing w:val="0"/>
          <w:sz w:val="32"/>
          <w:szCs w:val="32"/>
          <w:shd w:val="clear" w:fill="FFFFFF"/>
        </w:rPr>
        <w:t>Formal Analysis and Supply Chain Security for Agentic AI Skills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AA0000"/>
          <w:spacing w:val="0"/>
          <w:sz w:val="32"/>
          <w:szCs w:val="32"/>
          <w:shd w:val="clear" w:fill="FFFFFF"/>
        </w:rPr>
        <w:fldChar w:fldCharType="end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 xml:space="preserve"> 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2026-02-27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 xml:space="preserve">) 这篇把 skills 当成了一个 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软件供应链安全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 xml:space="preserve"> 问题来做。作者提出 SkillFortify，包括攻击者模型、静态分析、capability sandbox、依赖图解析、trust score，以及一个 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540-skill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 xml:space="preserve"> 的 benchmark。 论文报告 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96.95%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 xml:space="preserve"> F1、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100%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 xml:space="preserve"> precision，且 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1,000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 xml:space="preserve"> 节点依赖图的 SAT 解析在 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100 ms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 xml:space="preserve"> 内完成。 不再把 skills 只当“提示词封装”，而是开始按 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包管理 + 权限隔离 + 依赖解析 + 信任评分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 xml:space="preserve"> 的软件系统来处理。</w:t>
      </w:r>
    </w:p>
    <w:p w14:paraId="1B544B59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right="0" w:firstLine="0"/>
        <w:jc w:val="both"/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AA0000"/>
          <w:spacing w:val="0"/>
          <w:sz w:val="32"/>
          <w:szCs w:val="32"/>
          <w:shd w:val="clear" w:fill="FFFFFF"/>
        </w:rPr>
        <w:fldChar w:fldCharType="begin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AA0000"/>
          <w:spacing w:val="0"/>
          <w:sz w:val="32"/>
          <w:szCs w:val="32"/>
          <w:shd w:val="clear" w:fill="FFFFFF"/>
        </w:rPr>
        <w:instrText xml:space="preserve"> HYPERLINK "https://papers.cool/arxiv/2603.00902" </w:instrTex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AA0000"/>
          <w:spacing w:val="0"/>
          <w:sz w:val="32"/>
          <w:szCs w:val="32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Times New Roman" w:cs="Times New Roman"/>
          <w:i w:val="0"/>
          <w:iCs w:val="0"/>
          <w:caps w:val="0"/>
          <w:color w:val="AA0000"/>
          <w:spacing w:val="0"/>
          <w:sz w:val="32"/>
          <w:szCs w:val="32"/>
          <w:shd w:val="clear" w:fill="FFFFFF"/>
        </w:rPr>
        <w:t>Clawdrain: Exploiting Tool-Calling Chains for Stealthy Token Exhaustion in OpenClaw Agents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AA0000"/>
          <w:spacing w:val="0"/>
          <w:sz w:val="32"/>
          <w:szCs w:val="32"/>
          <w:shd w:val="clear" w:fill="FFFFFF"/>
        </w:rPr>
        <w:fldChar w:fldCharType="end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 xml:space="preserve"> 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2026-03-01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 xml:space="preserve">) 这篇是更“脏”的现实攻击论文：不是偷数据，而是通过恶意 skill 和 tool-calling chain 做 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token drain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 xml:space="preserve">，把成本悄悄拉高。 作者报告在生产风格部署里可达到 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6-7x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 xml:space="preserve"> 的 token 放大，失败配置下接近 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9x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 xml:space="preserve">。更关键的是，agent 还会自己组合通用工具去“绕着攻击逻辑走”，让攻击表现更复杂。 它证明了 skill 生态的首批高价值攻击面，可能首先是 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经济消耗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 xml:space="preserve"> 和 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行为污染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，而不一定是传统意义上的直接越权。</w:t>
      </w:r>
    </w:p>
    <w:p w14:paraId="145C71A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17A16E"/>
    <w:multiLevelType w:val="multilevel"/>
    <w:tmpl w:val="B317A1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EBB3BFD"/>
    <w:multiLevelType w:val="multilevel"/>
    <w:tmpl w:val="DEBB3B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4FB140A"/>
    <w:rsid w:val="B4FB1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3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yperlink"/>
    <w:basedOn w:val="6"/>
    <w:uiPriority w:val="0"/>
    <w:rPr>
      <w:color w:val="0000FF"/>
      <w:u w:val="single"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Office_6.11.0.8608_F1E327BC-269C-435d-A152-05C5408002CA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2026-03-24T18:13:00Z</dcterms:created>
  <dc:creator>ta t</dc:creator>
  <cp:lastModifiedBy>ta t</cp:lastModifiedBy>
  <dcterms:modified xsi:type="dcterms:W3CDTF">2026-03-24T18:14:13Z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2052-6.11.0.8608</vt:lpwstr>
  </property>
  <property fmtid="{D5CDD505-2E9C-101B-9397-08002B2CF9AE}" pid="3" name="ICV">
    <vt:lpwstr>FA9D01591F35228BE063C26990C6F8C4_41</vt:lpwstr>
  </property>
</Properties>
</file>