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-457199</wp:posOffset>
                </wp:positionV>
                <wp:extent cx="7019925" cy="1228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40800" y="3170400"/>
                          <a:ext cx="7010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Ecole supérieure en sciences et technologies de l’informatique et du numérique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-457199</wp:posOffset>
                </wp:positionV>
                <wp:extent cx="7019925" cy="12287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</wp:posOffset>
                </wp:positionV>
                <wp:extent cx="2041525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30000" y="3618075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 01/02/2022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</wp:posOffset>
                </wp:positionV>
                <wp:extent cx="2041525" cy="333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5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5765800" cy="584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9450" y="3494250"/>
                          <a:ext cx="57531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Examen final : Structure de fichiers et structure de données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Durée : 2h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5765800" cy="584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Exercice 1 :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Soit trois blocs contigus d’un fichier TOF (tableau de blocs ordonné et format fixe des articles) : I, I+1 et I+2.  Les blocs I et I+1 sont pleins et le bloc I+2 n’est pas plein. Départager les articles équitablement entre les trois blocs, c’est à dire en rangeant dans les blocs I et I+1 q articles et dans le bloc I+2 (q+r) articles. q = quotient( total des articles, 3) et r = reste ( total des articles, 3) 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 bloc I+2 est le dernier bloc lu en mémoire dans le buffer d’entrée/sortie, soit Buf (Le bloc I+2 existe déjà dans la variable Buf). Donner l’algorithme bien commenté qui réalise ce partage en utilisant un seul buffer supplémentaire soit Buf2 et sans affectation entre blocs.</w:t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Exercice 2 :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Etant donnée la déclaration d’un arbre de recherche binaire ABR comme suit 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Type Nœud =Structure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Val : Tcouple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Fg,FD :pointeur (Nœud)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Fin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Arbre : Pointeur (Nœud)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Ecrire un algorithme qui permet de créer un index sous forme d’un ABR à partir d’un fichier de données T~OF (tableau non ordonné et format fixe de variables) en utilisant la clé de recherche à valeur unique ‘clé’?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 est le type de l’index obtenu 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Ecrire un algorithme qui permet d’insérer une donnée dans le fichier indexé F 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Quels sont les avantages et les inconvénients d’index sous forme d’un ABR ?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Exercice 3 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Soit un fichier F, qui contient 4 bloc initiaux représentés comme suit :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28.0" w:type="dxa"/>
        <w:jc w:val="left"/>
        <w:tblInd w:w="2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632"/>
        <w:gridCol w:w="632"/>
        <w:gridCol w:w="632"/>
        <w:tblGridChange w:id="0">
          <w:tblGrid>
            <w:gridCol w:w="632"/>
            <w:gridCol w:w="632"/>
            <w:gridCol w:w="632"/>
            <w:gridCol w:w="632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528.0" w:type="dxa"/>
        <w:jc w:val="left"/>
        <w:tblInd w:w="28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632"/>
        <w:gridCol w:w="632"/>
        <w:gridCol w:w="632"/>
        <w:tblGridChange w:id="0">
          <w:tblGrid>
            <w:gridCol w:w="632"/>
            <w:gridCol w:w="632"/>
            <w:gridCol w:w="632"/>
            <w:gridCol w:w="632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528.0" w:type="dxa"/>
        <w:jc w:val="left"/>
        <w:tblInd w:w="28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632"/>
        <w:gridCol w:w="632"/>
        <w:gridCol w:w="632"/>
        <w:tblGridChange w:id="0">
          <w:tblGrid>
            <w:gridCol w:w="632"/>
            <w:gridCol w:w="632"/>
            <w:gridCol w:w="632"/>
            <w:gridCol w:w="632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528.0" w:type="dxa"/>
        <w:jc w:val="left"/>
        <w:tblInd w:w="28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632"/>
        <w:gridCol w:w="632"/>
        <w:gridCol w:w="632"/>
        <w:tblGridChange w:id="0">
          <w:tblGrid>
            <w:gridCol w:w="632"/>
            <w:gridCol w:w="632"/>
            <w:gridCol w:w="632"/>
            <w:gridCol w:w="632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" w:cs="Times" w:eastAsia="Times" w:hAnsi="Times"/>
                <w:sz w:val="19"/>
                <w:szCs w:val="19"/>
              </w:rPr>
            </w:pPr>
            <w:r w:rsidDel="00000000" w:rsidR="00000000" w:rsidRPr="00000000">
              <w:rPr>
                <w:rFonts w:ascii="Times" w:cs="Times" w:eastAsia="Times" w:hAnsi="Times"/>
                <w:sz w:val="19"/>
                <w:szCs w:val="19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la méthode de l’essai linéaire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le contenu du fichier pour chaque insertion de 9,11,33,81,29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les caractéristiques du fichier 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le module recherche d’un élément 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la méthode d’hachage linéaire 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les caractéristiques du fichier dans ce cas 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Insérer les valeurs de la question (1.a) en utilisant le contenu initial du fichier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signifie l’incrémentation du tour i et quand incrémente-t-on cette valeur 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Comparer les deux méthodes statique vs dynamique ?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Remarque :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Pour les deux méthodes d’hachage, il faut montrer les fonctions utilisées, et le résultat retourné par chaque fonction à chaque insertion d’une donnée, ainsi que le contenu de chaque variable nécessaire. 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Times" w:cs="Times" w:eastAsia="Times" w:hAnsi="Time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hqiTIOFYDZbRza1gc4Pg9PqBQ==">CgMxLjAyCGguZ2pkZ3hzOAByITFQWjMwNE11Y2pTSmJ2ejhqcmNhQ0kxTG5XMnFHTTk1QQ==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