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66hy7h7k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 — обновление экономики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gysejsff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Удаление личных услуг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Удалить из приложения: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консультацию;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личное ведение;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покупку услуг за ключи;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покупку услуг за рубли;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связанные карточки, кнопки и элементы интерфейса.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9ori5p1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Потенциал дня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rg684duhm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Общая механика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Убрать общий накопительный показатель потенциала.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Ввести </w:t>
      </w:r>
      <w:r w:rsidDel="00000000" w:rsidR="00000000" w:rsidRPr="00000000">
        <w:rPr>
          <w:b w:val="1"/>
          <w:bCs w:val="1"/>
          <w:rtl w:val="0"/>
        </w:rPr>
        <w:t xml:space="preserve">Потенциал дня</w:t>
      </w:r>
      <w:r w:rsidDel="00000000" w:rsidR="00000000" w:rsidRPr="00000000">
        <w:rPr>
          <w:rtl w:val="0"/>
        </w:rPr>
        <w:t xml:space="preserve"> со шкалой от </w:t>
      </w:r>
      <w:r w:rsidDel="00000000" w:rsidR="00000000" w:rsidRPr="00000000">
        <w:rPr>
          <w:b w:val="1"/>
          <w:bCs w:val="1"/>
          <w:rtl w:val="0"/>
        </w:rPr>
        <w:t xml:space="preserve">0% до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новый день потенциал начинается с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достижении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день считается закрытым.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статистику количества дней, закрытых на 100%.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q3rjnhu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Обычные техники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всех техник, кроме Планера: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одно выполнение техники = +10% потенциала дня.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Продолжительность выполнения не влияет на количество потенциала.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 за одну технику —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aj8f2dzn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Планер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Планера сохранить существующую механику расчёта ключей и точности оценки времени.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Изменить только начисление потенциала.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Базовое начисление потенциала: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430"/>
        <w:tblGridChange w:id="0">
          <w:tblGrid>
            <w:gridCol w:w="23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7.5 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Точное значение потенциала дополнительно умножается на коэффициент точности оценки времени Планера.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существующую формулу: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отклонение = |факт − оценка| / max(факт, оценка)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коэффициент 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e^(-1.5 × отклонение²)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итоговый потенциал 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базовый потенциал × коэффициент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Оценка: 4 часа</w:t>
        <w:br w:type="textWrapping"/>
        <w:t xml:space="preserve">Факт: 3 часа 30 минут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 потенциал: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коэффициента точности: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≈58.6%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kjpcaawyk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Закрытие дня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считается закрытым при достижении </w:t>
      </w:r>
      <w:r w:rsidDel="00000000" w:rsidR="00000000" w:rsidRPr="00000000">
        <w:rPr>
          <w:b w:val="1"/>
          <w:bCs w:val="1"/>
          <w:rtl w:val="0"/>
        </w:rPr>
        <w:t xml:space="preserve">100% потенциала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Потенциал может превышать 100% при выполнении очередной техники, но отображаемое значение ограничивается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Выполнение всех техник для закрытия дня не требуется.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самостоятельно выбирает комбинацию активностей.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Планер 8 часов → 90% + любая техника → 100%;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Планер 4 часа → 65% + три техники по 10% → 95%, следующая техника закрывает день;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Планер 2 часа → 40% + шесть техник по 10% → 100%.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q3zl52myx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Ключи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Убрать начисление ключей непосредственно за выполнение техник.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Ключи выдаются только за закрытие дня на 100%.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награда за закрытый день: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ключей.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день не закрыт на 100%, награда за закрытие дня не выдаётся.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n6n8mq2c5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Серия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Изменить механику серии.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Серия определяется количеством дней подряд, закрытых на 100%.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Серия больше не является процентным бонусом к отдельным наградам техник.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определяет размер награды за закрытие дня.</w:t>
      </w:r>
    </w:p>
    <w:tbl>
      <w:tblPr>
        <w:tblStyle w:val="Table2"/>
        <w:tblW w:w="2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145"/>
        <w:tblGridChange w:id="0">
          <w:tblGrid>
            <w:gridCol w:w="146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 серии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Награда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до 15-го дня: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+ 25 × (день серии − 1)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достижения 15-го дня: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450 ключей за каждый последующий закрытый день.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потере серии награда возвращается к уровню первого дня.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wuphooncd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Контент и покупки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существующих статей сохранить: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/ 5 / 10 / 20 / 400 / 400 ключей.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 платные элементы экономики на этом этапе не добавлять.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покупок должна использовать новый баланс ключей, полученный через закрытие дней.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rzg3xncp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Что должно получиться после обновления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экономическая петля: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Техники → потенциал дня → 100% → закрытие дня → ключи → покупка контента.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Серия: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закрытие дней подряд → увеличение награды → максимум 450 ключей с 15-го дня.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