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7688E" w14:textId="175BC478" w:rsidR="00885DEE" w:rsidRDefault="00FC2AAE" w:rsidP="00F06F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ORDINANCE</w:t>
      </w:r>
      <w:r w:rsidR="00F06F6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#04-21</w:t>
      </w:r>
    </w:p>
    <w:p w14:paraId="0C00E072" w14:textId="18AF3ACD" w:rsidR="00F06F67" w:rsidRDefault="00F06F67" w:rsidP="00F06F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6F8598" w14:textId="71BFFB55" w:rsidR="00F06F67" w:rsidRDefault="00701FFF" w:rsidP="00F06F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 ORDINANCE AMENDING CHAPTER 165, SCHEDULES OF DISTRICT REGULATIONS OF THE CODE OF ZONING ORDINANCES FOR THE CITY OF CASCADE, IOWA</w:t>
      </w:r>
    </w:p>
    <w:p w14:paraId="421D1BCA" w14:textId="6D19DBBF" w:rsidR="00701FFF" w:rsidRDefault="00701FFF" w:rsidP="00701F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00F92" w14:textId="47321E25" w:rsidR="00701FFF" w:rsidRDefault="00701FFF" w:rsidP="00701F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B3D91" w14:textId="17B4102A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NOW, BE IT ENACTED, by the City Council of the City of Cascade, Iowa, as follows:</w:t>
      </w:r>
    </w:p>
    <w:p w14:paraId="71DCDB2B" w14:textId="40D0FE80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C05456" w14:textId="530E6B3E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SECTION I. </w:t>
      </w:r>
      <w:r w:rsidRPr="00701FFF">
        <w:rPr>
          <w:rFonts w:ascii="Times New Roman" w:hAnsi="Times New Roman" w:cs="Times New Roman"/>
          <w:sz w:val="24"/>
          <w:szCs w:val="24"/>
          <w:u w:val="single"/>
        </w:rPr>
        <w:t>Section Modified</w:t>
      </w:r>
      <w:r>
        <w:rPr>
          <w:rFonts w:ascii="Times New Roman" w:hAnsi="Times New Roman" w:cs="Times New Roman"/>
          <w:sz w:val="24"/>
          <w:szCs w:val="24"/>
        </w:rPr>
        <w:t>. That Chapter 165, Section 11, of the Code of Zoning Ordinances of the City of Cascade, Iowa, shall be amended as follows:</w:t>
      </w:r>
    </w:p>
    <w:p w14:paraId="6B35065B" w14:textId="6C41D348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365AC" w14:textId="01C1E7D9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165.11 R-3 MULTIPLE/MOBILE RESIDENTIAL DISTRICT</w:t>
      </w:r>
    </w:p>
    <w:p w14:paraId="06E82902" w14:textId="1379D58C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021F96" w14:textId="09D933F6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 PERMITTED PRINCIPAL USES AND STRUCTURES. The permitted principal uses and structures shall be amended as follows:</w:t>
      </w:r>
    </w:p>
    <w:p w14:paraId="6CAB1D29" w14:textId="7B8AA1F5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741BC8" w14:textId="49D55BA4" w:rsidR="00701FFF" w:rsidRDefault="00701FFF" w:rsidP="00701FF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Multi-family dwelling (3-12 units).</w:t>
      </w:r>
    </w:p>
    <w:p w14:paraId="011CD937" w14:textId="4AC5C9AE" w:rsidR="00701FFF" w:rsidRDefault="00701FFF" w:rsidP="00701FFF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0399AB99" w14:textId="77777777" w:rsidR="00701FFF" w:rsidRDefault="00701FFF" w:rsidP="00701FFF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ab/>
        <w:t>Zero-Lot line single-family attached dwelling.</w:t>
      </w:r>
    </w:p>
    <w:p w14:paraId="1F5953C4" w14:textId="77777777" w:rsidR="00701FFF" w:rsidRDefault="00701FFF" w:rsidP="00701FFF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7FCD1EC" w14:textId="77777777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BF88F5" w14:textId="303F0FCD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SECTION II. </w:t>
      </w:r>
      <w:r w:rsidRPr="00701FFF">
        <w:rPr>
          <w:rFonts w:ascii="Times New Roman" w:hAnsi="Times New Roman" w:cs="Times New Roman"/>
          <w:sz w:val="24"/>
          <w:szCs w:val="24"/>
          <w:u w:val="single"/>
        </w:rPr>
        <w:t>Severability Clause</w:t>
      </w:r>
      <w:r>
        <w:rPr>
          <w:rFonts w:ascii="Times New Roman" w:hAnsi="Times New Roman" w:cs="Times New Roman"/>
          <w:sz w:val="24"/>
          <w:szCs w:val="24"/>
        </w:rPr>
        <w:t>. If any section or part of the ordinance shall be adjudged invalid or unconstitutional, such adjudication shall not affect the validity of the ordinance as a whole or any section, provision or part thereof not adjudged invalid or unconstitutional.</w:t>
      </w:r>
    </w:p>
    <w:p w14:paraId="6954BA3A" w14:textId="77777777" w:rsidR="00701FFF" w:rsidRDefault="00701FFF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0DC8D1" w14:textId="28C02C92" w:rsidR="00701FFF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SECTION III. </w:t>
      </w:r>
      <w:r w:rsidRPr="00F66FC9">
        <w:rPr>
          <w:rFonts w:ascii="Times New Roman" w:hAnsi="Times New Roman" w:cs="Times New Roman"/>
          <w:sz w:val="24"/>
          <w:szCs w:val="24"/>
          <w:u w:val="single"/>
        </w:rPr>
        <w:t>When Effective</w:t>
      </w:r>
      <w:r>
        <w:rPr>
          <w:rFonts w:ascii="Times New Roman" w:hAnsi="Times New Roman" w:cs="Times New Roman"/>
          <w:sz w:val="24"/>
          <w:szCs w:val="24"/>
        </w:rPr>
        <w:t>. This ordinance shall be in effect from and after its final passage, approval and publication as provided by law.</w:t>
      </w:r>
    </w:p>
    <w:p w14:paraId="6F7A9D66" w14:textId="4DF55361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8C9DDB" w14:textId="17A4062E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PASSED, ADOPTED AND APPROVED this _____ day of July, 2021.</w:t>
      </w:r>
    </w:p>
    <w:p w14:paraId="0A8DC5BE" w14:textId="7BE7B1E2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A01D39" w14:textId="538DB965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0E3F8A" w14:textId="762C52C6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</w:t>
      </w:r>
    </w:p>
    <w:p w14:paraId="1D707B74" w14:textId="37947CFB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Greg Staner, Mayor</w:t>
      </w:r>
    </w:p>
    <w:p w14:paraId="568B7456" w14:textId="3EFAF3AA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62943A" w14:textId="49D7C9D5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ATTEST:</w:t>
      </w:r>
    </w:p>
    <w:p w14:paraId="7666C4F8" w14:textId="5F9F6111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5BB680" w14:textId="04200811" w:rsidR="00F66FC9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5BE2178A" w14:textId="4C5679AC" w:rsidR="00F66FC9" w:rsidRPr="00701FFF" w:rsidRDefault="00F66FC9" w:rsidP="00701F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Danielle Hartke City Clerk</w:t>
      </w:r>
      <w:r w:rsidR="003221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CMC, CFO</w:t>
      </w:r>
    </w:p>
    <w:sectPr w:rsidR="00F66FC9" w:rsidRPr="00701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15AEC"/>
    <w:multiLevelType w:val="hybridMultilevel"/>
    <w:tmpl w:val="414EB866"/>
    <w:lvl w:ilvl="0" w:tplc="11DA13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67"/>
    <w:rsid w:val="003221DD"/>
    <w:rsid w:val="00701FFF"/>
    <w:rsid w:val="00885DEE"/>
    <w:rsid w:val="00F06F67"/>
    <w:rsid w:val="00F66FC9"/>
    <w:rsid w:val="00FC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13F4"/>
  <w15:chartTrackingRefBased/>
  <w15:docId w15:val="{1291D710-67A4-456A-A9B1-D89CA4B0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6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Deanna McCusker</dc:creator>
  <cp:keywords/>
  <dc:description/>
  <cp:lastModifiedBy>Danielle Hartke</cp:lastModifiedBy>
  <cp:revision>3</cp:revision>
  <cp:lastPrinted>2021-06-08T19:18:00Z</cp:lastPrinted>
  <dcterms:created xsi:type="dcterms:W3CDTF">2021-06-08T18:05:00Z</dcterms:created>
  <dcterms:modified xsi:type="dcterms:W3CDTF">2021-06-09T18:01:00Z</dcterms:modified>
</cp:coreProperties>
</file>