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0" w:line="259" w:lineRule="auto"/>
        <w:jc w:val="center"/>
      </w:pPr>
      <w:r>
        <w:rPr>
          <w:rFonts w:ascii="Microsoft YaHei" w:hAnsi="Microsoft YaHei" w:eastAsia="Microsoft YaHei"/>
          <w:b/>
          <w:color w:val="1F4E79"/>
          <w:sz w:val="34"/>
        </w:rPr>
        <w:t>会议纪要</w:t>
      </w:r>
    </w:p>
    <w:p>
      <w:pPr>
        <w:spacing w:before="0" w:after="60" w:line="259" w:lineRule="auto"/>
        <w:jc w:val="center"/>
      </w:pPr>
      <w:r>
        <w:rPr>
          <w:rFonts w:ascii="Microsoft YaHei" w:hAnsi="Microsoft YaHei" w:eastAsia="Microsoft YaHei"/>
          <w:b/>
          <w:sz w:val="20"/>
        </w:rPr>
        <w:t>无人机商城小程序功能调整与字段确认评审</w:t>
      </w:r>
    </w:p>
    <w:p>
      <w:pPr>
        <w:spacing w:before="0" w:after="60" w:line="259" w:lineRule="auto"/>
      </w:pPr>
      <w:r>
        <w:rPr>
          <w:rFonts w:ascii="Microsoft YaHei" w:hAnsi="Microsoft YaHei" w:eastAsia="Microsoft YaHei"/>
          <w:b w:val="0"/>
          <w:sz w:val="20"/>
        </w:rPr>
        <w:t>会议时间：待补充（根据 6 月 17 日转写稿整理）</w:t>
      </w:r>
    </w:p>
    <w:p>
      <w:pPr>
        <w:spacing w:before="0" w:after="60" w:line="259" w:lineRule="auto"/>
      </w:pPr>
      <w:r>
        <w:rPr>
          <w:rFonts w:ascii="Microsoft YaHei" w:hAnsi="Microsoft YaHei" w:eastAsia="Microsoft YaHei"/>
          <w:b w:val="0"/>
          <w:sz w:val="20"/>
        </w:rPr>
        <w:t>会议地点：线上/待补充</w:t>
      </w:r>
    </w:p>
    <w:p>
      <w:pPr>
        <w:spacing w:before="0" w:after="60" w:line="259" w:lineRule="auto"/>
      </w:pPr>
      <w:r>
        <w:rPr>
          <w:rFonts w:ascii="Microsoft YaHei" w:hAnsi="Microsoft YaHei" w:eastAsia="Microsoft YaHei"/>
          <w:b w:val="0"/>
          <w:sz w:val="20"/>
        </w:rPr>
        <w:t>参与人员：待补充</w:t>
      </w:r>
    </w:p>
    <w:p>
      <w:pPr>
        <w:spacing w:before="0" w:after="60" w:line="259" w:lineRule="auto"/>
      </w:pPr>
      <w:r>
        <w:rPr>
          <w:rFonts w:ascii="Microsoft YaHei" w:hAnsi="Microsoft YaHei" w:eastAsia="Microsoft YaHei"/>
          <w:b w:val="0"/>
          <w:sz w:val="20"/>
        </w:rPr>
        <w:t>会议主题：小程序首页布局、服务信息收集、订单/派单逻辑、飞手认证、飞行报备、消息与后台权限调整</w:t>
      </w:r>
    </w:p>
    <w:p>
      <w:pPr>
        <w:spacing w:before="0" w:after="60" w:line="259" w:lineRule="auto"/>
      </w:pPr>
      <w:r>
        <w:rPr>
          <w:rFonts w:ascii="Microsoft YaHei" w:hAnsi="Microsoft YaHei" w:eastAsia="Microsoft YaHei"/>
          <w:b w:val="0"/>
          <w:sz w:val="20"/>
        </w:rPr>
        <w:t>参考文件：会议纪要0612.docx；副本AI总结本次讨论围绕小程序功能.docx</w:t>
      </w: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 w:val="0"/>
          <w:sz w:val="25"/>
        </w:rPr>
        <w:t>一、会议内容</w:t>
      </w:r>
    </w:p>
    <w:p>
      <w:pPr>
        <w:spacing w:before="0" w:after="60" w:line="259" w:lineRule="auto"/>
      </w:pPr>
      <w:r>
        <w:rPr>
          <w:rFonts w:ascii="Microsoft YaHei" w:hAnsi="Microsoft YaHei" w:eastAsia="Microsoft YaHei"/>
          <w:b w:val="0"/>
          <w:sz w:val="20"/>
        </w:rPr>
        <w:t>本次会议重点围绕小程序首版业务口径、首页模块布局、服务详情与表单采集、订单/任务/派单、飞手认证、飞行报备及后台权限进行讨论，形成以下调整意见：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520"/>
            <w:shd w:fill="EEF3F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序号</w:t>
            </w:r>
          </w:p>
        </w:tc>
        <w:tc>
          <w:tcPr>
            <w:tcW w:type="dxa" w:w="1650"/>
            <w:shd w:fill="EEF3F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模块</w:t>
            </w:r>
          </w:p>
        </w:tc>
        <w:tc>
          <w:tcPr>
            <w:tcW w:type="dxa" w:w="6200"/>
            <w:shd w:fill="EEF3F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会议结论 / 调整内容</w:t>
            </w:r>
          </w:p>
        </w:tc>
        <w:tc>
          <w:tcPr>
            <w:tcW w:type="dxa" w:w="990"/>
            <w:shd w:fill="EEF3F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状态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整体业务口径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首版小程序应从“传统商城交易”调整为“服务信息收集 + 后台跟进/派单”的业务口径。用户提交后形成服务订单/工单，主要用于后台联系、评估和安排服务。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价格与支付展示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非标准服务首版不展示固定价格，支付入口先隐藏；后续培训、表演、租赁等可标准化项目成熟后，再开启直接下单和付款能力。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调整/后续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首页首屏布局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轮播图和前四个大入口比例需要压缩，尽量让首屏展示轮播、核心服务入口、飞手加入/飞行报备/任务大厅及底部导航，避免用户一屏看不到关键入口。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首页核心入口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前四个大模块建议按“调运、表演、培训、无人机巡检”组织；小入口可包含外卖跳转、无人机租赁、少儿研学、更多/全部服务等。最终名称和顺序需业务侧确认。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待确认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商品/服务详情页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详情页不按普通商品规格价格逻辑展开，改为服务介绍文章 + 动态信息收集表单。文案可参考公众号/竞品内容，联系方式需替换为己方。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服务表单字段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每类服务需要单独整理采集字段，例如调运需采集物品、重量、作业地点、高度差等；表演需采集联系人、电话、目的、日期、时段、规模等。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待确认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订单模块定位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订单仍保留，但首版更像服务工单/申请单，用于区分是否有人跟进、是否已派单、服务过程状态，而不是单纯支付订单。底部导航名称可继续叫订单，也可调整为服务订单。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后台派单逻辑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用户提交的服务订单由后台指派飞手；飞手没有自主抢单权。是否需要派单应按服务类型提前配置，培训、研学等可不走派单。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任务大厅逻辑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任务大厅入口需要前置到首页明显位置。后台可发布任务，飞手在小程序表达参与意愿；最终仍由后台从有意愿或已合作/认证飞手中指定。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订单与任务关系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用户提交的服务订单不进入任务大厅；后台自建任务进入任务大厅展示并收集飞手参与意愿。两类来源最终均由后台统一指派飞手，飞手端在自己的服务/订单列表中统一查看，不按来源拆分。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确认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11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飞手认证字段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不做公司库和公司选择；公司主体只比个人主体多填“公司名称”。删除身份证正反面上传，避免引入等保/敏感证件管理压力；保留执照、无人机照片、设备信息等。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12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飞行报备字段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飞行报备字段按客户截图确认：委托主体、飞手信息（姓名及联系方式）、设备信息（无人机型号、序列号）、飞行计划、飞行时间、飞行区域/具体地点、飞行高度、任务性质，并保留“特此报备”说明。示例：委托主体为宁波市自然资源和规划局奉化分局；设备型号 DJI Mavic 3E；高度 120 米；任务性质为测绘。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确认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13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报备确认权限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后台保留飞行报备“确认”按钮，并支持配置独立账号/角色，只能查看飞行报备信息并执行确认，避免误操作。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14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首页内容模块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首页“热销商品”模块不要保留，调整为“精选案例/案例展示”，用于展示表演、调运、清洗、媒体报道等真实服务案例；案例内容可由后台文章/案例维护。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15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消息中心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底部导航保留消息中心。消息页主要承接订单/服务状态变化、派单成功、待支付、未完成订单等系统通知；在线客服不放入消息中心，走独立客服能力。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16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更多服务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“我的”中的更多服务不承接全部服务入口，建议单独做更多/全部服务页面。意见反馈、飞手加入、开票中心、城市运营商申请等可先保留，其中运营商申请仅做表单收集。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调整/待确认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17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发票流程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用户在开票中心选择已完成订单并提交申请；后台人工审核、上传发票文件；小程序端查看申请状态和发票文件。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确认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18</w:t>
            </w:r>
          </w:p>
        </w:tc>
        <w:tc>
          <w:tcPr>
            <w:tcW w:type="dxa" w:w="165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订单改价</w:t>
            </w:r>
          </w:p>
        </w:tc>
        <w:tc>
          <w:tcPr>
            <w:tcW w:type="dxa" w:w="62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订单改价规则确认：仅未付款订单允许改价，付款后不允许改价；仅超级管理员可操作；改价需留痕，记录操作人、操作时间、原金额、新金额及改价原因。该能力纳入二期。</w:t>
            </w:r>
          </w:p>
        </w:tc>
        <w:tc>
          <w:tcPr>
            <w:tcW w:type="dxa" w:w="99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二期确认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 w:val="0"/>
          <w:sz w:val="25"/>
        </w:rPr>
        <w:t>二、待确认事项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12"/>
        <w:gridCol w:w="3312"/>
        <w:gridCol w:w="3312"/>
      </w:tblGrid>
      <w:tr>
        <w:tc>
          <w:tcPr>
            <w:tcW w:type="dxa" w:w="520"/>
            <w:shd w:fill="EEF3F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序号</w:t>
            </w:r>
          </w:p>
        </w:tc>
        <w:tc>
          <w:tcPr>
            <w:tcW w:type="dxa" w:w="2100"/>
            <w:shd w:fill="EEF3F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事项</w:t>
            </w:r>
          </w:p>
        </w:tc>
        <w:tc>
          <w:tcPr>
            <w:tcW w:type="dxa" w:w="6740"/>
            <w:shd w:fill="EEF3F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需确认内容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2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会议基本信息</w:t>
            </w:r>
          </w:p>
        </w:tc>
        <w:tc>
          <w:tcPr>
            <w:tcW w:type="dxa" w:w="67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本次转写稿未包含明确会议时间、地点和参会人，正式纪要需补齐。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2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首页模块顺序与参考图</w:t>
            </w:r>
          </w:p>
        </w:tc>
        <w:tc>
          <w:tcPr>
            <w:tcW w:type="dxa" w:w="67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需客户补发参考图，确认首屏各模块比例、四大入口、小入口和任务大厅具体位置。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2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服务资料与文案</w:t>
            </w:r>
          </w:p>
        </w:tc>
        <w:tc>
          <w:tcPr>
            <w:tcW w:type="dxa" w:w="67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需业务侧提供每个服务的名称、介绍文案、图片/案例素材、是否可标准定价、是否展示价格。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2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服务采集字段</w:t>
            </w:r>
          </w:p>
        </w:tc>
        <w:tc>
          <w:tcPr>
            <w:tcW w:type="dxa" w:w="67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需按调运、表演、培训、巡检、租赁、研学、清洗等服务分别整理字段、必填项、字段提示和附件要求。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2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派单范围</w:t>
            </w:r>
          </w:p>
        </w:tc>
        <w:tc>
          <w:tcPr>
            <w:tcW w:type="dxa" w:w="67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需确认哪些服务需要飞手派单，哪些服务只做线索/报名/咨询，不进入派单流程。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2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飞手认证字段</w:t>
            </w:r>
          </w:p>
        </w:tc>
        <w:tc>
          <w:tcPr>
            <w:tcW w:type="dxa" w:w="67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需最终确认个人主体、公司主体、设备资料、执照资料字段，尤其是身份证字段删除后的替代校验口径。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2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更多服务范围</w:t>
            </w:r>
          </w:p>
        </w:tc>
        <w:tc>
          <w:tcPr>
            <w:tcW w:type="dxa" w:w="67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需确认“我的”和“全部服务/更多服务”分别放哪些入口，避免首页、我的、服务页重复堆叠。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2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消息触发节点</w:t>
            </w:r>
          </w:p>
        </w:tc>
        <w:tc>
          <w:tcPr>
            <w:tcW w:type="dxa" w:w="67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需确认哪些订单状态、派单状态、支付状态、报备状态需要触发站内消息/红点提醒。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 w:val="0"/>
          <w:sz w:val="25"/>
        </w:rPr>
        <w:t>三、会议总结</w:t>
      </w:r>
    </w:p>
    <w:p>
      <w:pPr>
        <w:spacing w:before="0" w:after="60" w:line="259" w:lineRule="auto"/>
      </w:pPr>
      <w:r>
        <w:rPr>
          <w:rFonts w:ascii="Microsoft YaHei" w:hAnsi="Microsoft YaHei" w:eastAsia="Microsoft YaHei"/>
          <w:sz w:val="20"/>
        </w:rPr>
        <w:t>本次讨论明确了小程序首版不应按标准电商商城推进，而应优先满足“服务展示、信息采集、后台跟进、人工派单”的业务闭环。首页需要重新调整信息层级，突出核心服务、飞手加入、飞行报备、任务大厅和案例展示；服务详情页需要弱化价格和支付，强化服务介绍与动态表单；订单模块保留但更偏服务工单，任务大厅用于飞手表达意愿，最终派单仍由后台决定。飞行报备字段已按客户截图补齐；订单改价规则明确为未付款、超级管理员、留痕、二期建设。后续关键工作是补齐每类服务字段、服务资料和派单范围，再进入下一轮原型确认。</w:t>
      </w: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 w:val="0"/>
          <w:sz w:val="25"/>
        </w:rPr>
        <w:t>四、风险点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12"/>
        <w:gridCol w:w="3312"/>
        <w:gridCol w:w="3312"/>
      </w:tblGrid>
      <w:tr>
        <w:tc>
          <w:tcPr>
            <w:tcW w:type="dxa" w:w="520"/>
            <w:shd w:fill="EEF3F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序号</w:t>
            </w:r>
          </w:p>
        </w:tc>
        <w:tc>
          <w:tcPr>
            <w:tcW w:type="dxa" w:w="1900"/>
            <w:shd w:fill="EEF3F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风险点</w:t>
            </w:r>
          </w:p>
        </w:tc>
        <w:tc>
          <w:tcPr>
            <w:tcW w:type="dxa" w:w="6940"/>
            <w:shd w:fill="EEF3F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说明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9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业务口径混淆</w:t>
            </w:r>
          </w:p>
        </w:tc>
        <w:tc>
          <w:tcPr>
            <w:tcW w:type="dxa" w:w="69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若继续按传统商城做规格、价格、立即支付，会偏离客户实际诉求；首版应突出服务咨询、预约和信息收集。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9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字段资料依赖客户</w:t>
            </w:r>
          </w:p>
        </w:tc>
        <w:tc>
          <w:tcPr>
            <w:tcW w:type="dxa" w:w="69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服务字段、报备字段、案例文案和图片均依赖客户补资料；资料不完整会影响原型确认和开发范围。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9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派单模型边界</w:t>
            </w:r>
          </w:p>
        </w:tc>
        <w:tc>
          <w:tcPr>
            <w:tcW w:type="dxa" w:w="69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用户订单、后台自建任务、飞手意愿、后台指派之间边界需要收口，否则后台和飞手端会出现重复列表或状态不一致。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19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合规与权限</w:t>
            </w:r>
          </w:p>
        </w:tc>
        <w:tc>
          <w:tcPr>
            <w:tcW w:type="dxa" w:w="69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身份证等敏感证件字段已明确倾向删除；报备确认、订单改价等操作需权限控制和留痕，避免后续责任不清。</w:t>
            </w:r>
          </w:p>
        </w:tc>
      </w:tr>
    </w:tbl>
    <w:p>
      <w:pPr>
        <w:spacing w:after="40" w:line="259" w:lineRule="auto"/>
      </w:pP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 w:val="0"/>
          <w:sz w:val="25"/>
        </w:rPr>
        <w:t>五、下一步推进计划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12"/>
        <w:gridCol w:w="3312"/>
        <w:gridCol w:w="3312"/>
      </w:tblGrid>
      <w:tr>
        <w:tc>
          <w:tcPr>
            <w:tcW w:type="dxa" w:w="520"/>
            <w:shd w:fill="EEF3F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序号</w:t>
            </w:r>
          </w:p>
        </w:tc>
        <w:tc>
          <w:tcPr>
            <w:tcW w:type="dxa" w:w="2100"/>
            <w:shd w:fill="EEF3F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推进事项</w:t>
            </w:r>
          </w:p>
        </w:tc>
        <w:tc>
          <w:tcPr>
            <w:tcW w:type="dxa" w:w="6740"/>
            <w:shd w:fill="EEF3F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具体动作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2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调整小程序首页原型</w:t>
            </w:r>
          </w:p>
        </w:tc>
        <w:tc>
          <w:tcPr>
            <w:tcW w:type="dxa" w:w="67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按首屏压缩、核心服务入口、任务大厅前置、精选案例替代热销商品的方向重新出一版。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2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整理服务资料清单</w:t>
            </w:r>
          </w:p>
        </w:tc>
        <w:tc>
          <w:tcPr>
            <w:tcW w:type="dxa" w:w="67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输出每个服务的介绍文案、采集字段、是否派单、是否可定价、是否需要附件。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2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调整服务详情与表单配置</w:t>
            </w:r>
          </w:p>
        </w:tc>
        <w:tc>
          <w:tcPr>
            <w:tcW w:type="dxa" w:w="67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商品详情页改为服务介绍 + 动态表单，首版隐藏价格和支付，保留后期开关。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2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梳理订单/任务/派单流程</w:t>
            </w:r>
          </w:p>
        </w:tc>
        <w:tc>
          <w:tcPr>
            <w:tcW w:type="dxa" w:w="67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明确用户申请订单、后台自建任务、飞手意愿、后台指派、飞手端查看之间的状态流转。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2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确认飞手认证与报备字段</w:t>
            </w:r>
          </w:p>
        </w:tc>
        <w:tc>
          <w:tcPr>
            <w:tcW w:type="dxa" w:w="67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删除身份证上传，简化公司主体字段；飞行报备按图一字段口径进入原型和字段表调整。</w:t>
            </w:r>
          </w:p>
        </w:tc>
      </w:tr>
      <w:tr>
        <w:tc>
          <w:tcPr>
            <w:tcW w:type="dxa" w:w="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210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二次评审</w:t>
            </w:r>
          </w:p>
        </w:tc>
        <w:tc>
          <w:tcPr>
            <w:tcW w:type="dxa" w:w="67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以上原型和字段表完成后，再与客户确认功能范围、字段细节、权限和二期事项。</w:t>
            </w:r>
          </w:p>
        </w:tc>
      </w:tr>
    </w:tbl>
    <w:p>
      <w:pPr>
        <w:spacing w:after="40" w:line="259" w:lineRule="auto"/>
      </w:pPr>
    </w:p>
    <w:sectPr w:rsidR="00FC693F" w:rsidRPr="0006063C" w:rsidSect="00034616">
      <w:footerReference w:type="default" r:id="rId9"/>
      <w:pgSz w:w="12240" w:h="15840"/>
      <w:pgMar w:top="893" w:right="936" w:bottom="893" w:left="936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>奉飞飞无人机项目会议纪要整理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