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41AA8" w14:textId="75AE0269" w:rsidR="00C11C20" w:rsidRDefault="0951C721" w:rsidP="00204C50">
      <w:pPr>
        <w:pStyle w:val="Heading2"/>
        <w:numPr>
          <w:ilvl w:val="0"/>
          <w:numId w:val="17"/>
        </w:numPr>
        <w:spacing w:before="299" w:after="299"/>
      </w:pPr>
      <w:r w:rsidRPr="181A35AF">
        <w:rPr>
          <w:rFonts w:ascii="DengXian" w:eastAsia="DengXian" w:hAnsi="DengXian" w:cs="DengXian"/>
          <w:b/>
          <w:bCs/>
          <w:sz w:val="36"/>
          <w:szCs w:val="36"/>
        </w:rPr>
        <w:t>Background &amp; Motivation</w:t>
      </w:r>
    </w:p>
    <w:p w14:paraId="3A9C17D0" w14:textId="5EEA7BD8" w:rsidR="00C11C20" w:rsidRDefault="0951C721" w:rsidP="181A35AF">
      <w:pPr>
        <w:spacing w:before="240" w:after="240"/>
      </w:pPr>
      <w:r w:rsidRPr="181A35AF">
        <w:rPr>
          <w:rFonts w:ascii="DengXian" w:eastAsia="DengXian" w:hAnsi="DengXian" w:cs="DengXian"/>
        </w:rPr>
        <w:t xml:space="preserve">When considering relocation to another U.S. state, I wanted to understand not just which states offer higher wages, but which states </w:t>
      </w:r>
      <w:r w:rsidR="003A66B1">
        <w:rPr>
          <w:rFonts w:ascii="DengXian" w:eastAsia="DengXian" w:hAnsi="DengXian" w:cs="DengXian" w:hint="eastAsia"/>
        </w:rPr>
        <w:t xml:space="preserve">can </w:t>
      </w:r>
      <w:r w:rsidR="00AE1473">
        <w:rPr>
          <w:rFonts w:ascii="DengXian" w:eastAsia="DengXian" w:hAnsi="DengXian" w:cs="DengXian" w:hint="eastAsia"/>
        </w:rPr>
        <w:t>enable</w:t>
      </w:r>
      <w:r w:rsidRPr="181A35AF">
        <w:rPr>
          <w:rFonts w:ascii="DengXian" w:eastAsia="DengXian" w:hAnsi="DengXian" w:cs="DengXian"/>
        </w:rPr>
        <w:t xml:space="preserve"> people to retain more money after accounting for major living costs. I realized that income alone is not sufficient to measure financial well-being, since taxes and cost of living vary significantly across states.</w:t>
      </w:r>
    </w:p>
    <w:p w14:paraId="62C01FA5" w14:textId="00D5088C" w:rsidR="00C11C20" w:rsidRDefault="0951C721" w:rsidP="181A35AF">
      <w:pPr>
        <w:spacing w:before="240" w:after="240"/>
      </w:pPr>
      <w:r w:rsidRPr="181A35AF">
        <w:rPr>
          <w:rFonts w:ascii="DengXian" w:eastAsia="DengXian" w:hAnsi="DengXian" w:cs="DengXian"/>
        </w:rPr>
        <w:t>Therefore, I designed this project to estimate how much money an average person could realistically have left at the end of the year in each state by incorporating multiple factors, including progressive tax brackets, rental costs, and grocery expenses. The goal was to build a more comprehensive and practical measure of financial affordability across states.</w:t>
      </w:r>
    </w:p>
    <w:p w14:paraId="71BB01E7" w14:textId="6B9C55E3" w:rsidR="0031710B" w:rsidRPr="00204C50" w:rsidRDefault="0031710B" w:rsidP="00204C50">
      <w:pPr>
        <w:pStyle w:val="ListParagraph"/>
        <w:numPr>
          <w:ilvl w:val="0"/>
          <w:numId w:val="17"/>
        </w:numPr>
        <w:spacing w:before="240" w:after="240"/>
        <w:rPr>
          <w:rFonts w:ascii="DengXian" w:eastAsia="DengXian" w:hAnsi="DengXian" w:cs="DengXian"/>
          <w:b/>
          <w:bCs/>
          <w:color w:val="002060"/>
          <w:sz w:val="36"/>
          <w:szCs w:val="36"/>
        </w:rPr>
      </w:pPr>
      <w:r w:rsidRPr="00204C50">
        <w:rPr>
          <w:rFonts w:ascii="DengXian" w:eastAsia="DengXian" w:hAnsi="DengXian" w:cs="DengXian"/>
          <w:b/>
          <w:bCs/>
          <w:color w:val="002060"/>
          <w:sz w:val="36"/>
          <w:szCs w:val="36"/>
        </w:rPr>
        <w:t>Data Sources</w:t>
      </w:r>
    </w:p>
    <w:p w14:paraId="369DDBA2" w14:textId="77777777" w:rsidR="001A4B8B" w:rsidRDefault="001A4B8B" w:rsidP="001A4B8B">
      <w:pPr>
        <w:spacing w:before="240" w:after="240"/>
      </w:pPr>
      <w:r w:rsidRPr="181A35AF">
        <w:rPr>
          <w:rFonts w:ascii="DengXian" w:eastAsia="DengXian" w:hAnsi="DengXian" w:cs="DengXian"/>
        </w:rPr>
        <w:t>To support this analysis, I collected:</w:t>
      </w:r>
    </w:p>
    <w:p w14:paraId="60FFB6E2" w14:textId="5F2905EE" w:rsidR="001A4B8B" w:rsidRDefault="001A4B8B" w:rsidP="001A4B8B">
      <w:pPr>
        <w:pStyle w:val="ListParagraph"/>
        <w:numPr>
          <w:ilvl w:val="0"/>
          <w:numId w:val="1"/>
        </w:numPr>
        <w:spacing w:before="240" w:after="240"/>
        <w:rPr>
          <w:rFonts w:ascii="DengXian" w:eastAsia="DengXian" w:hAnsi="DengXian" w:cs="DengXian"/>
        </w:rPr>
      </w:pPr>
      <w:r w:rsidRPr="181A35AF">
        <w:rPr>
          <w:rFonts w:ascii="DengXian" w:eastAsia="DengXian" w:hAnsi="DengXian" w:cs="DengXian"/>
        </w:rPr>
        <w:t>Official U.S. state tax bracket data from the Tax Foundation</w:t>
      </w:r>
    </w:p>
    <w:p w14:paraId="4D17DE8F" w14:textId="77777777" w:rsidR="001A4B8B" w:rsidRDefault="001A4B8B" w:rsidP="001A4B8B">
      <w:pPr>
        <w:pStyle w:val="ListParagraph"/>
        <w:numPr>
          <w:ilvl w:val="0"/>
          <w:numId w:val="1"/>
        </w:numPr>
        <w:spacing w:before="240" w:after="240"/>
        <w:rPr>
          <w:rFonts w:ascii="DengXian" w:eastAsia="DengXian" w:hAnsi="DengXian" w:cs="DengXian"/>
        </w:rPr>
      </w:pPr>
      <w:r w:rsidRPr="181A35AF">
        <w:rPr>
          <w:rFonts w:ascii="DengXian" w:eastAsia="DengXian" w:hAnsi="DengXian" w:cs="DengXian"/>
        </w:rPr>
        <w:t>Average income, average rent, and average grocery cost data from World Population Review</w:t>
      </w:r>
    </w:p>
    <w:p w14:paraId="12DDC126" w14:textId="77777777" w:rsidR="00E901BB" w:rsidRDefault="00E901BB" w:rsidP="00E901BB">
      <w:pPr>
        <w:spacing w:before="240" w:after="240"/>
        <w:rPr>
          <w:rFonts w:ascii="DengXian" w:eastAsia="DengXian" w:hAnsi="DengXian" w:cs="DengXian"/>
          <w:b/>
          <w:bCs/>
        </w:rPr>
      </w:pPr>
      <w:r w:rsidRPr="00E901BB">
        <w:rPr>
          <w:rFonts w:ascii="DengXian" w:eastAsia="DengXian" w:hAnsi="DengXian" w:cs="DengXian"/>
          <w:b/>
          <w:bCs/>
        </w:rPr>
        <w:t>2.1 Tax Data (Tax Foundation)</w:t>
      </w:r>
    </w:p>
    <w:p w14:paraId="56F5D9D8" w14:textId="3688E172" w:rsidR="0032340A" w:rsidRPr="00E901BB" w:rsidRDefault="0020274F" w:rsidP="00E901BB">
      <w:pPr>
        <w:spacing w:before="240" w:after="240"/>
        <w:rPr>
          <w:rFonts w:ascii="DengXian" w:eastAsia="DengXian" w:hAnsi="DengXian" w:cs="DengXian"/>
          <w:b/>
          <w:bCs/>
        </w:rPr>
      </w:pPr>
      <w:r w:rsidRPr="0020274F">
        <w:rPr>
          <w:rFonts w:ascii="DengXian" w:eastAsia="DengXian" w:hAnsi="DengXian" w:cs="DengXian"/>
          <w:b/>
          <w:bCs/>
        </w:rPr>
        <w:t xml:space="preserve">Raw data link: </w:t>
      </w:r>
      <w:hyperlink r:id="rId7" w:tgtFrame="_new" w:history="1">
        <w:r w:rsidRPr="0020274F">
          <w:rPr>
            <w:rStyle w:val="Hyperlink"/>
            <w:rFonts w:ascii="DengXian" w:eastAsia="DengXian" w:hAnsi="DengXian" w:cs="DengXian"/>
            <w:b/>
            <w:bCs/>
          </w:rPr>
          <w:t>https://taxfoundation.org/data/all/state/state-income-tax-rates/</w:t>
        </w:r>
      </w:hyperlink>
    </w:p>
    <w:p w14:paraId="60478713" w14:textId="77777777" w:rsidR="00E901BB" w:rsidRPr="00E901BB" w:rsidRDefault="00E901BB" w:rsidP="00E901BB">
      <w:pPr>
        <w:numPr>
          <w:ilvl w:val="0"/>
          <w:numId w:val="13"/>
        </w:numPr>
        <w:spacing w:before="240" w:after="240"/>
        <w:rPr>
          <w:rFonts w:ascii="DengXian" w:eastAsia="DengXian" w:hAnsi="DengXian" w:cs="DengXian"/>
        </w:rPr>
      </w:pPr>
      <w:r w:rsidRPr="00E901BB">
        <w:rPr>
          <w:rFonts w:ascii="DengXian" w:eastAsia="DengXian" w:hAnsi="DengXian" w:cs="DengXian"/>
          <w:b/>
          <w:bCs/>
        </w:rPr>
        <w:t>Source</w:t>
      </w:r>
      <w:r w:rsidRPr="00E901BB">
        <w:rPr>
          <w:rFonts w:ascii="DengXian" w:eastAsia="DengXian" w:hAnsi="DengXian" w:cs="DengXian"/>
        </w:rPr>
        <w:t>: Tax Foundation</w:t>
      </w:r>
    </w:p>
    <w:p w14:paraId="3315CD8D" w14:textId="77777777" w:rsidR="00E901BB" w:rsidRPr="00E901BB" w:rsidRDefault="00E901BB" w:rsidP="00E901BB">
      <w:pPr>
        <w:numPr>
          <w:ilvl w:val="0"/>
          <w:numId w:val="13"/>
        </w:numPr>
        <w:spacing w:before="240" w:after="240"/>
        <w:rPr>
          <w:rFonts w:ascii="DengXian" w:eastAsia="DengXian" w:hAnsi="DengXian" w:cs="DengXian"/>
        </w:rPr>
      </w:pPr>
      <w:r w:rsidRPr="00E901BB">
        <w:rPr>
          <w:rFonts w:ascii="DengXian" w:eastAsia="DengXian" w:hAnsi="DengXian" w:cs="DengXian"/>
          <w:b/>
          <w:bCs/>
        </w:rPr>
        <w:t>Content</w:t>
      </w:r>
      <w:r w:rsidRPr="00E901BB">
        <w:rPr>
          <w:rFonts w:ascii="DengXian" w:eastAsia="DengXian" w:hAnsi="DengXian" w:cs="DengXian"/>
        </w:rPr>
        <w:t>: State-level individual income tax rates and brackets</w:t>
      </w:r>
    </w:p>
    <w:p w14:paraId="667B7868" w14:textId="77777777" w:rsidR="00E901BB" w:rsidRPr="00E901BB" w:rsidRDefault="00E901BB" w:rsidP="00E901BB">
      <w:pPr>
        <w:numPr>
          <w:ilvl w:val="0"/>
          <w:numId w:val="13"/>
        </w:numPr>
        <w:spacing w:before="240" w:after="240"/>
        <w:rPr>
          <w:rFonts w:ascii="DengXian" w:eastAsia="DengXian" w:hAnsi="DengXian" w:cs="DengXian"/>
        </w:rPr>
      </w:pPr>
      <w:r w:rsidRPr="00E901BB">
        <w:rPr>
          <w:rFonts w:ascii="DengXian" w:eastAsia="DengXian" w:hAnsi="DengXian" w:cs="DengXian"/>
          <w:b/>
          <w:bCs/>
        </w:rPr>
        <w:t>Granularity</w:t>
      </w:r>
      <w:r w:rsidRPr="00E901BB">
        <w:rPr>
          <w:rFonts w:ascii="DengXian" w:eastAsia="DengXian" w:hAnsi="DengXian" w:cs="DengXian"/>
        </w:rPr>
        <w:t>: State × Bracket</w:t>
      </w:r>
    </w:p>
    <w:p w14:paraId="29C713FC" w14:textId="77777777" w:rsidR="00E901BB" w:rsidRPr="00E901BB" w:rsidRDefault="00E901BB" w:rsidP="00E901BB">
      <w:pPr>
        <w:numPr>
          <w:ilvl w:val="0"/>
          <w:numId w:val="13"/>
        </w:numPr>
        <w:spacing w:before="240" w:after="240"/>
        <w:rPr>
          <w:rFonts w:ascii="DengXian" w:eastAsia="DengXian" w:hAnsi="DengXian" w:cs="DengXian"/>
        </w:rPr>
      </w:pPr>
      <w:r w:rsidRPr="00E901BB">
        <w:rPr>
          <w:rFonts w:ascii="DengXian" w:eastAsia="DengXian" w:hAnsi="DengXian" w:cs="DengXian"/>
          <w:b/>
          <w:bCs/>
        </w:rPr>
        <w:t>Format</w:t>
      </w:r>
      <w:r w:rsidRPr="00E901BB">
        <w:rPr>
          <w:rFonts w:ascii="DengXian" w:eastAsia="DengXian" w:hAnsi="DengXian" w:cs="DengXian"/>
        </w:rPr>
        <w:t>: Excel file with multi-level headers and non-standard table structure</w:t>
      </w:r>
    </w:p>
    <w:p w14:paraId="55567B18" w14:textId="77777777" w:rsidR="00E901BB" w:rsidRPr="00E901BB" w:rsidRDefault="00E901BB" w:rsidP="00E901BB">
      <w:pPr>
        <w:numPr>
          <w:ilvl w:val="0"/>
          <w:numId w:val="13"/>
        </w:numPr>
        <w:spacing w:before="240" w:after="240"/>
        <w:rPr>
          <w:rFonts w:ascii="DengXian" w:eastAsia="DengXian" w:hAnsi="DengXian" w:cs="DengXian"/>
        </w:rPr>
      </w:pPr>
      <w:r w:rsidRPr="00E901BB">
        <w:rPr>
          <w:rFonts w:ascii="DengXian" w:eastAsia="DengXian" w:hAnsi="DengXian" w:cs="DengXian"/>
          <w:b/>
          <w:bCs/>
        </w:rPr>
        <w:t>Purpose</w:t>
      </w:r>
      <w:r w:rsidRPr="00E901BB">
        <w:rPr>
          <w:rFonts w:ascii="DengXian" w:eastAsia="DengXian" w:hAnsi="DengXian" w:cs="DengXian"/>
        </w:rPr>
        <w:t>: Used to model the progressive tax system for each state</w:t>
      </w:r>
    </w:p>
    <w:p w14:paraId="71BD2BAC" w14:textId="77777777" w:rsidR="00E901BB" w:rsidRPr="00E901BB" w:rsidRDefault="00E901BB" w:rsidP="00E901BB">
      <w:pPr>
        <w:spacing w:before="240" w:after="240"/>
        <w:rPr>
          <w:rFonts w:ascii="DengXian" w:eastAsia="DengXian" w:hAnsi="DengXian" w:cs="DengXian"/>
        </w:rPr>
      </w:pPr>
      <w:r w:rsidRPr="00E901BB">
        <w:rPr>
          <w:rFonts w:ascii="Segoe UI Emoji" w:eastAsia="DengXian" w:hAnsi="Segoe UI Emoji" w:cs="Segoe UI Emoji"/>
        </w:rPr>
        <w:t>⚠️</w:t>
      </w:r>
      <w:r w:rsidRPr="00E901BB">
        <w:rPr>
          <w:rFonts w:ascii="DengXian" w:eastAsia="DengXian" w:hAnsi="DengXian" w:cs="DengXian"/>
        </w:rPr>
        <w:t xml:space="preserve"> </w:t>
      </w:r>
      <w:r w:rsidRPr="00E901BB">
        <w:rPr>
          <w:rFonts w:ascii="DengXian" w:eastAsia="DengXian" w:hAnsi="DengXian" w:cs="DengXian"/>
          <w:b/>
          <w:bCs/>
        </w:rPr>
        <w:t>Note</w:t>
      </w:r>
      <w:r w:rsidRPr="00E901BB">
        <w:rPr>
          <w:rFonts w:ascii="DengXian" w:eastAsia="DengXian" w:hAnsi="DengXian" w:cs="DengXian"/>
        </w:rPr>
        <w:t xml:space="preserve">: The raw tax data is highly unstructured and messy, containing merged cells, annotation letters, and multiple rows per state. Substantial cleaning and restructuring </w:t>
      </w:r>
      <w:proofErr w:type="gramStart"/>
      <w:r w:rsidRPr="00E901BB">
        <w:rPr>
          <w:rFonts w:ascii="DengXian" w:eastAsia="DengXian" w:hAnsi="DengXian" w:cs="DengXian"/>
        </w:rPr>
        <w:t>is</w:t>
      </w:r>
      <w:proofErr w:type="gramEnd"/>
      <w:r w:rsidRPr="00E901BB">
        <w:rPr>
          <w:rFonts w:ascii="DengXian" w:eastAsia="DengXian" w:hAnsi="DengXian" w:cs="DengXian"/>
        </w:rPr>
        <w:t xml:space="preserve"> required before it can be used for computation.</w:t>
      </w:r>
    </w:p>
    <w:p w14:paraId="01414B2B" w14:textId="77777777" w:rsidR="00E901BB" w:rsidRPr="00E901BB" w:rsidRDefault="00E901BB" w:rsidP="00E901BB">
      <w:pPr>
        <w:spacing w:before="240" w:after="240"/>
        <w:rPr>
          <w:rFonts w:ascii="DengXian" w:eastAsia="DengXian" w:hAnsi="DengXian" w:cs="DengXian"/>
        </w:rPr>
      </w:pPr>
      <w:r w:rsidRPr="00E901BB">
        <w:rPr>
          <w:rFonts w:ascii="DengXian" w:eastAsia="DengXian" w:hAnsi="DengXian" w:cs="DengXian"/>
        </w:rPr>
        <w:t>You may include:</w:t>
      </w:r>
    </w:p>
    <w:p w14:paraId="40ED5077" w14:textId="77777777" w:rsidR="00E901BB" w:rsidRPr="00E901BB" w:rsidRDefault="00E901BB" w:rsidP="00E901BB">
      <w:pPr>
        <w:numPr>
          <w:ilvl w:val="0"/>
          <w:numId w:val="14"/>
        </w:numPr>
        <w:spacing w:before="240" w:after="240"/>
        <w:rPr>
          <w:rFonts w:ascii="DengXian" w:eastAsia="DengXian" w:hAnsi="DengXian" w:cs="DengXian"/>
        </w:rPr>
      </w:pPr>
      <w:r w:rsidRPr="00E901BB">
        <w:rPr>
          <w:rFonts w:ascii="DengXian" w:eastAsia="DengXian" w:hAnsi="DengXian" w:cs="DengXian"/>
        </w:rPr>
        <w:t>A small screenshot of the raw Excel file, or</w:t>
      </w:r>
    </w:p>
    <w:p w14:paraId="6B34C6A3" w14:textId="77777777" w:rsidR="00E901BB" w:rsidRPr="00E901BB" w:rsidRDefault="00E901BB" w:rsidP="00E901BB">
      <w:pPr>
        <w:numPr>
          <w:ilvl w:val="0"/>
          <w:numId w:val="14"/>
        </w:numPr>
        <w:spacing w:before="240" w:after="240"/>
        <w:rPr>
          <w:rFonts w:ascii="DengXian" w:eastAsia="DengXian" w:hAnsi="DengXian" w:cs="DengXian"/>
        </w:rPr>
      </w:pPr>
      <w:r w:rsidRPr="00E901BB">
        <w:rPr>
          <w:rFonts w:ascii="DengXian" w:eastAsia="DengXian" w:hAnsi="DengXian" w:cs="DengXian"/>
        </w:rPr>
        <w:lastRenderedPageBreak/>
        <w:t>A short preview table to illustrate the original structure.</w:t>
      </w:r>
    </w:p>
    <w:p w14:paraId="62B5459C" w14:textId="77777777" w:rsidR="00E901BB" w:rsidRPr="00E901BB" w:rsidRDefault="009657A2" w:rsidP="00E901BB">
      <w:pPr>
        <w:spacing w:before="240" w:after="240"/>
        <w:rPr>
          <w:rFonts w:ascii="DengXian" w:eastAsia="DengXian" w:hAnsi="DengXian" w:cs="DengXian"/>
        </w:rPr>
      </w:pPr>
      <w:r>
        <w:rPr>
          <w:rFonts w:ascii="DengXian" w:eastAsia="DengXian" w:hAnsi="DengXian" w:cs="DengXian"/>
        </w:rPr>
        <w:pict w14:anchorId="3BD916CE">
          <v:rect id="_x0000_i1025" style="width:0;height:1.5pt" o:hralign="center" o:hrstd="t" o:hr="t" fillcolor="#a0a0a0" stroked="f"/>
        </w:pict>
      </w:r>
    </w:p>
    <w:p w14:paraId="5F3C6F2D" w14:textId="77777777" w:rsidR="00E901BB" w:rsidRDefault="00E901BB" w:rsidP="00E901BB">
      <w:pPr>
        <w:spacing w:before="240" w:after="240"/>
        <w:rPr>
          <w:rFonts w:ascii="DengXian" w:eastAsia="DengXian" w:hAnsi="DengXian" w:cs="DengXian"/>
          <w:b/>
          <w:bCs/>
        </w:rPr>
      </w:pPr>
      <w:r w:rsidRPr="00E901BB">
        <w:rPr>
          <w:rFonts w:ascii="DengXian" w:eastAsia="DengXian" w:hAnsi="DengXian" w:cs="DengXian"/>
          <w:b/>
          <w:bCs/>
        </w:rPr>
        <w:t>2.2 Income Data (World Population Review)</w:t>
      </w:r>
    </w:p>
    <w:p w14:paraId="2C9C92C8" w14:textId="73D61727" w:rsidR="00631726" w:rsidRDefault="00803C67" w:rsidP="00E901BB">
      <w:pPr>
        <w:spacing w:before="240" w:after="240"/>
        <w:rPr>
          <w:rFonts w:ascii="DengXian" w:eastAsia="DengXian" w:hAnsi="DengXian" w:cs="DengXian"/>
          <w:b/>
          <w:bCs/>
        </w:rPr>
      </w:pPr>
      <w:r>
        <w:rPr>
          <w:rFonts w:ascii="DengXian" w:eastAsia="DengXian" w:hAnsi="DengXian" w:cs="DengXian" w:hint="eastAsia"/>
          <w:b/>
          <w:bCs/>
        </w:rPr>
        <w:t>Raw data link</w:t>
      </w:r>
      <w:r w:rsidR="00631726">
        <w:rPr>
          <w:rFonts w:ascii="DengXian" w:eastAsia="DengXian" w:hAnsi="DengXian" w:cs="DengXian" w:hint="eastAsia"/>
          <w:b/>
          <w:bCs/>
        </w:rPr>
        <w:t>:</w:t>
      </w:r>
      <w:r w:rsidR="00631726" w:rsidRPr="00631726">
        <w:t xml:space="preserve"> </w:t>
      </w:r>
      <w:hyperlink r:id="rId8" w:history="1">
        <w:r w:rsidR="00631726" w:rsidRPr="00301CA2">
          <w:rPr>
            <w:rStyle w:val="Hyperlink"/>
            <w:rFonts w:ascii="DengXian" w:eastAsia="DengXian" w:hAnsi="DengXian" w:cs="DengXian"/>
            <w:b/>
            <w:bCs/>
          </w:rPr>
          <w:t>https://worldpopulationreview.com/state-rankings/average-income-by-state</w:t>
        </w:r>
      </w:hyperlink>
    </w:p>
    <w:p w14:paraId="09C97AF7" w14:textId="77777777" w:rsidR="00631726" w:rsidRPr="00E901BB" w:rsidRDefault="00631726" w:rsidP="00E901BB">
      <w:pPr>
        <w:spacing w:before="240" w:after="240"/>
        <w:rPr>
          <w:rFonts w:ascii="DengXian" w:eastAsia="DengXian" w:hAnsi="DengXian" w:cs="DengXian"/>
          <w:b/>
          <w:bCs/>
        </w:rPr>
      </w:pPr>
    </w:p>
    <w:p w14:paraId="2C81F4B4" w14:textId="77777777" w:rsidR="00E901BB" w:rsidRPr="00E901BB" w:rsidRDefault="00E901BB" w:rsidP="00E901BB">
      <w:pPr>
        <w:numPr>
          <w:ilvl w:val="0"/>
          <w:numId w:val="15"/>
        </w:numPr>
        <w:spacing w:before="240" w:after="240"/>
        <w:rPr>
          <w:rFonts w:ascii="DengXian" w:eastAsia="DengXian" w:hAnsi="DengXian" w:cs="DengXian"/>
        </w:rPr>
      </w:pPr>
      <w:r w:rsidRPr="00E901BB">
        <w:rPr>
          <w:rFonts w:ascii="DengXian" w:eastAsia="DengXian" w:hAnsi="DengXian" w:cs="DengXian"/>
          <w:b/>
          <w:bCs/>
        </w:rPr>
        <w:t>Source</w:t>
      </w:r>
      <w:r w:rsidRPr="00E901BB">
        <w:rPr>
          <w:rFonts w:ascii="DengXian" w:eastAsia="DengXian" w:hAnsi="DengXian" w:cs="DengXian"/>
        </w:rPr>
        <w:t>: World Population Review</w:t>
      </w:r>
    </w:p>
    <w:p w14:paraId="109571B0" w14:textId="77777777" w:rsidR="00E901BB" w:rsidRPr="00E901BB" w:rsidRDefault="00E901BB" w:rsidP="00E901BB">
      <w:pPr>
        <w:numPr>
          <w:ilvl w:val="0"/>
          <w:numId w:val="15"/>
        </w:numPr>
        <w:spacing w:before="240" w:after="240"/>
        <w:rPr>
          <w:rFonts w:ascii="DengXian" w:eastAsia="DengXian" w:hAnsi="DengXian" w:cs="DengXian"/>
        </w:rPr>
      </w:pPr>
      <w:r w:rsidRPr="00E901BB">
        <w:rPr>
          <w:rFonts w:ascii="DengXian" w:eastAsia="DengXian" w:hAnsi="DengXian" w:cs="DengXian"/>
          <w:b/>
          <w:bCs/>
        </w:rPr>
        <w:t>Content</w:t>
      </w:r>
      <w:r w:rsidRPr="00E901BB">
        <w:rPr>
          <w:rFonts w:ascii="DengXian" w:eastAsia="DengXian" w:hAnsi="DengXian" w:cs="DengXian"/>
        </w:rPr>
        <w:t>: Median or average income for one-person households by state</w:t>
      </w:r>
    </w:p>
    <w:p w14:paraId="50372DAD" w14:textId="77777777" w:rsidR="00E901BB" w:rsidRPr="00E901BB" w:rsidRDefault="00E901BB" w:rsidP="00E901BB">
      <w:pPr>
        <w:numPr>
          <w:ilvl w:val="0"/>
          <w:numId w:val="15"/>
        </w:numPr>
        <w:spacing w:before="240" w:after="240"/>
        <w:rPr>
          <w:rFonts w:ascii="DengXian" w:eastAsia="DengXian" w:hAnsi="DengXian" w:cs="DengXian"/>
        </w:rPr>
      </w:pPr>
      <w:r w:rsidRPr="00E901BB">
        <w:rPr>
          <w:rFonts w:ascii="DengXian" w:eastAsia="DengXian" w:hAnsi="DengXian" w:cs="DengXian"/>
          <w:b/>
          <w:bCs/>
        </w:rPr>
        <w:t>Granularity</w:t>
      </w:r>
      <w:r w:rsidRPr="00E901BB">
        <w:rPr>
          <w:rFonts w:ascii="DengXian" w:eastAsia="DengXian" w:hAnsi="DengXian" w:cs="DengXian"/>
        </w:rPr>
        <w:t>: State-level</w:t>
      </w:r>
    </w:p>
    <w:p w14:paraId="6FE01D49" w14:textId="77777777" w:rsidR="00E901BB" w:rsidRPr="00E901BB" w:rsidRDefault="00E901BB" w:rsidP="00E901BB">
      <w:pPr>
        <w:numPr>
          <w:ilvl w:val="0"/>
          <w:numId w:val="15"/>
        </w:numPr>
        <w:spacing w:before="240" w:after="240"/>
        <w:rPr>
          <w:rFonts w:ascii="DengXian" w:eastAsia="DengXian" w:hAnsi="DengXian" w:cs="DengXian"/>
        </w:rPr>
      </w:pPr>
      <w:r w:rsidRPr="00E901BB">
        <w:rPr>
          <w:rFonts w:ascii="DengXian" w:eastAsia="DengXian" w:hAnsi="DengXian" w:cs="DengXian"/>
          <w:b/>
          <w:bCs/>
        </w:rPr>
        <w:t>Format</w:t>
      </w:r>
      <w:r w:rsidRPr="00E901BB">
        <w:rPr>
          <w:rFonts w:ascii="DengXian" w:eastAsia="DengXian" w:hAnsi="DengXian" w:cs="DengXian"/>
        </w:rPr>
        <w:t>: Tabular dataset</w:t>
      </w:r>
    </w:p>
    <w:p w14:paraId="03D078C0" w14:textId="77777777" w:rsidR="00E901BB" w:rsidRPr="00E901BB" w:rsidRDefault="00E901BB" w:rsidP="00E901BB">
      <w:pPr>
        <w:numPr>
          <w:ilvl w:val="0"/>
          <w:numId w:val="15"/>
        </w:numPr>
        <w:spacing w:before="240" w:after="240"/>
        <w:rPr>
          <w:rFonts w:ascii="DengXian" w:eastAsia="DengXian" w:hAnsi="DengXian" w:cs="DengXian"/>
        </w:rPr>
      </w:pPr>
      <w:r w:rsidRPr="00E901BB">
        <w:rPr>
          <w:rFonts w:ascii="DengXian" w:eastAsia="DengXian" w:hAnsi="DengXian" w:cs="DengXian"/>
          <w:b/>
          <w:bCs/>
        </w:rPr>
        <w:t>Purpose</w:t>
      </w:r>
      <w:r w:rsidRPr="00E901BB">
        <w:rPr>
          <w:rFonts w:ascii="DengXian" w:eastAsia="DengXian" w:hAnsi="DengXian" w:cs="DengXian"/>
        </w:rPr>
        <w:t>: Used as the representative baseline income for a typical single individual in each state</w:t>
      </w:r>
    </w:p>
    <w:p w14:paraId="6FB521B5" w14:textId="77777777" w:rsidR="00E901BB" w:rsidRPr="00E901BB" w:rsidRDefault="009657A2" w:rsidP="00E901BB">
      <w:pPr>
        <w:spacing w:before="240" w:after="240"/>
        <w:rPr>
          <w:rFonts w:ascii="DengXian" w:eastAsia="DengXian" w:hAnsi="DengXian" w:cs="DengXian"/>
        </w:rPr>
      </w:pPr>
      <w:r>
        <w:rPr>
          <w:rFonts w:ascii="DengXian" w:eastAsia="DengXian" w:hAnsi="DengXian" w:cs="DengXian"/>
        </w:rPr>
        <w:pict w14:anchorId="124CBB2C">
          <v:rect id="_x0000_i1026" style="width:0;height:1.5pt" o:hralign="center" o:hrstd="t" o:hr="t" fillcolor="#a0a0a0" stroked="f"/>
        </w:pict>
      </w:r>
    </w:p>
    <w:p w14:paraId="12DB134B" w14:textId="77777777" w:rsidR="00E901BB" w:rsidRDefault="00E901BB" w:rsidP="00E901BB">
      <w:pPr>
        <w:spacing w:before="240" w:after="240"/>
        <w:rPr>
          <w:rFonts w:ascii="DengXian" w:eastAsia="DengXian" w:hAnsi="DengXian" w:cs="DengXian"/>
          <w:b/>
          <w:bCs/>
        </w:rPr>
      </w:pPr>
      <w:r w:rsidRPr="00E901BB">
        <w:rPr>
          <w:rFonts w:ascii="DengXian" w:eastAsia="DengXian" w:hAnsi="DengXian" w:cs="DengXian"/>
          <w:b/>
          <w:bCs/>
        </w:rPr>
        <w:t>2.3 Rent &amp; Grocery Cost Data (World Population Review)</w:t>
      </w:r>
    </w:p>
    <w:p w14:paraId="64C572BD" w14:textId="77777777" w:rsidR="00D25EB3" w:rsidRDefault="00C73200" w:rsidP="00E901BB">
      <w:pPr>
        <w:spacing w:before="240" w:after="240"/>
        <w:rPr>
          <w:rFonts w:ascii="DengXian" w:eastAsia="DengXian" w:hAnsi="DengXian" w:cs="DengXian"/>
          <w:b/>
          <w:bCs/>
        </w:rPr>
      </w:pPr>
      <w:r>
        <w:rPr>
          <w:rFonts w:ascii="DengXian" w:eastAsia="DengXian" w:hAnsi="DengXian" w:cs="DengXian" w:hint="eastAsia"/>
          <w:b/>
          <w:bCs/>
        </w:rPr>
        <w:t xml:space="preserve">Raw data link: </w:t>
      </w:r>
    </w:p>
    <w:p w14:paraId="6B039443" w14:textId="198127E7" w:rsidR="00D25EB3" w:rsidRDefault="00D25EB3" w:rsidP="00E901BB">
      <w:pPr>
        <w:spacing w:before="240" w:after="240"/>
        <w:rPr>
          <w:rFonts w:ascii="DengXian" w:eastAsia="DengXian" w:hAnsi="DengXian" w:cs="DengXian"/>
          <w:b/>
          <w:bCs/>
        </w:rPr>
      </w:pPr>
      <w:hyperlink r:id="rId9" w:history="1">
        <w:r w:rsidRPr="00301CA2">
          <w:rPr>
            <w:rStyle w:val="Hyperlink"/>
            <w:rFonts w:ascii="DengXian" w:eastAsia="DengXian" w:hAnsi="DengXian" w:cs="DengXian"/>
            <w:b/>
            <w:bCs/>
          </w:rPr>
          <w:t>https://worldpopulationreview.com/state-rankings/average-rent-by-state</w:t>
        </w:r>
      </w:hyperlink>
    </w:p>
    <w:p w14:paraId="66DC8CE9" w14:textId="7C2CB750" w:rsidR="00C73200" w:rsidRDefault="00715996" w:rsidP="00E901BB">
      <w:pPr>
        <w:spacing w:before="240" w:after="240"/>
        <w:rPr>
          <w:rFonts w:ascii="DengXian" w:eastAsia="DengXian" w:hAnsi="DengXian" w:cs="DengXian"/>
          <w:b/>
          <w:bCs/>
        </w:rPr>
      </w:pPr>
      <w:hyperlink r:id="rId10" w:history="1">
        <w:r w:rsidRPr="00301CA2">
          <w:rPr>
            <w:rStyle w:val="Hyperlink"/>
            <w:rFonts w:ascii="DengXian" w:eastAsia="DengXian" w:hAnsi="DengXian" w:cs="DengXian"/>
            <w:b/>
            <w:bCs/>
          </w:rPr>
          <w:t>https://worldpopulationreview.com/state-rankings/grocery-prices-by-state</w:t>
        </w:r>
      </w:hyperlink>
    </w:p>
    <w:p w14:paraId="4FB4AB0D" w14:textId="77777777" w:rsidR="00526F57" w:rsidRPr="00E901BB" w:rsidRDefault="00526F57" w:rsidP="00E901BB">
      <w:pPr>
        <w:spacing w:before="240" w:after="240"/>
        <w:rPr>
          <w:rFonts w:ascii="DengXian" w:eastAsia="DengXian" w:hAnsi="DengXian" w:cs="DengXian"/>
          <w:b/>
          <w:bCs/>
        </w:rPr>
      </w:pPr>
    </w:p>
    <w:p w14:paraId="797FE581" w14:textId="77777777" w:rsidR="00E901BB" w:rsidRPr="00E901BB" w:rsidRDefault="00E901BB" w:rsidP="00E901BB">
      <w:pPr>
        <w:numPr>
          <w:ilvl w:val="0"/>
          <w:numId w:val="16"/>
        </w:numPr>
        <w:spacing w:before="240" w:after="240"/>
        <w:rPr>
          <w:rFonts w:ascii="DengXian" w:eastAsia="DengXian" w:hAnsi="DengXian" w:cs="DengXian"/>
        </w:rPr>
      </w:pPr>
      <w:r w:rsidRPr="00E901BB">
        <w:rPr>
          <w:rFonts w:ascii="DengXian" w:eastAsia="DengXian" w:hAnsi="DengXian" w:cs="DengXian"/>
          <w:b/>
          <w:bCs/>
        </w:rPr>
        <w:t>Source</w:t>
      </w:r>
      <w:r w:rsidRPr="00E901BB">
        <w:rPr>
          <w:rFonts w:ascii="DengXian" w:eastAsia="DengXian" w:hAnsi="DengXian" w:cs="DengXian"/>
        </w:rPr>
        <w:t>: World Population Review</w:t>
      </w:r>
    </w:p>
    <w:p w14:paraId="3A948E15" w14:textId="77777777" w:rsidR="00E901BB" w:rsidRPr="00E901BB" w:rsidRDefault="00E901BB" w:rsidP="00E901BB">
      <w:pPr>
        <w:numPr>
          <w:ilvl w:val="0"/>
          <w:numId w:val="16"/>
        </w:numPr>
        <w:spacing w:before="240" w:after="240"/>
        <w:rPr>
          <w:rFonts w:ascii="DengXian" w:eastAsia="DengXian" w:hAnsi="DengXian" w:cs="DengXian"/>
        </w:rPr>
      </w:pPr>
      <w:r w:rsidRPr="00E901BB">
        <w:rPr>
          <w:rFonts w:ascii="DengXian" w:eastAsia="DengXian" w:hAnsi="DengXian" w:cs="DengXian"/>
          <w:b/>
          <w:bCs/>
        </w:rPr>
        <w:t>Content</w:t>
      </w:r>
      <w:r w:rsidRPr="00E901BB">
        <w:rPr>
          <w:rFonts w:ascii="DengXian" w:eastAsia="DengXian" w:hAnsi="DengXian" w:cs="DengXian"/>
        </w:rPr>
        <w:t>:</w:t>
      </w:r>
    </w:p>
    <w:p w14:paraId="701B9E28" w14:textId="77777777" w:rsidR="00E901BB" w:rsidRPr="00E901BB" w:rsidRDefault="00E901BB" w:rsidP="00E901BB">
      <w:pPr>
        <w:numPr>
          <w:ilvl w:val="1"/>
          <w:numId w:val="16"/>
        </w:numPr>
        <w:spacing w:before="240" w:after="240"/>
        <w:rPr>
          <w:rFonts w:ascii="DengXian" w:eastAsia="DengXian" w:hAnsi="DengXian" w:cs="DengXian"/>
        </w:rPr>
      </w:pPr>
      <w:r w:rsidRPr="00E901BB">
        <w:rPr>
          <w:rFonts w:ascii="DengXian" w:eastAsia="DengXian" w:hAnsi="DengXian" w:cs="DengXian"/>
        </w:rPr>
        <w:t>Average rent for a one-bedroom apartment</w:t>
      </w:r>
    </w:p>
    <w:p w14:paraId="6E8F5F43" w14:textId="77777777" w:rsidR="00E901BB" w:rsidRPr="00E901BB" w:rsidRDefault="00E901BB" w:rsidP="00E901BB">
      <w:pPr>
        <w:numPr>
          <w:ilvl w:val="1"/>
          <w:numId w:val="16"/>
        </w:numPr>
        <w:spacing w:before="240" w:after="240"/>
        <w:rPr>
          <w:rFonts w:ascii="DengXian" w:eastAsia="DengXian" w:hAnsi="DengXian" w:cs="DengXian"/>
        </w:rPr>
      </w:pPr>
      <w:r w:rsidRPr="00E901BB">
        <w:rPr>
          <w:rFonts w:ascii="DengXian" w:eastAsia="DengXian" w:hAnsi="DengXian" w:cs="DengXian"/>
        </w:rPr>
        <w:t>Average grocery cost</w:t>
      </w:r>
    </w:p>
    <w:p w14:paraId="0D467B90" w14:textId="77777777" w:rsidR="00E901BB" w:rsidRPr="00E901BB" w:rsidRDefault="00E901BB" w:rsidP="00E901BB">
      <w:pPr>
        <w:numPr>
          <w:ilvl w:val="0"/>
          <w:numId w:val="16"/>
        </w:numPr>
        <w:spacing w:before="240" w:after="240"/>
        <w:rPr>
          <w:rFonts w:ascii="DengXian" w:eastAsia="DengXian" w:hAnsi="DengXian" w:cs="DengXian"/>
        </w:rPr>
      </w:pPr>
      <w:r w:rsidRPr="00E901BB">
        <w:rPr>
          <w:rFonts w:ascii="DengXian" w:eastAsia="DengXian" w:hAnsi="DengXian" w:cs="DengXian"/>
          <w:b/>
          <w:bCs/>
        </w:rPr>
        <w:t>Granularity</w:t>
      </w:r>
      <w:r w:rsidRPr="00E901BB">
        <w:rPr>
          <w:rFonts w:ascii="DengXian" w:eastAsia="DengXian" w:hAnsi="DengXian" w:cs="DengXian"/>
        </w:rPr>
        <w:t>: State-level</w:t>
      </w:r>
    </w:p>
    <w:p w14:paraId="1A5C59EC" w14:textId="51CB8334" w:rsidR="0031710B" w:rsidRDefault="00E901BB" w:rsidP="181A35AF">
      <w:pPr>
        <w:numPr>
          <w:ilvl w:val="0"/>
          <w:numId w:val="16"/>
        </w:numPr>
        <w:spacing w:before="240" w:after="240"/>
        <w:rPr>
          <w:rFonts w:ascii="DengXian" w:eastAsia="DengXian" w:hAnsi="DengXian" w:cs="DengXian"/>
        </w:rPr>
      </w:pPr>
      <w:r w:rsidRPr="00E901BB">
        <w:rPr>
          <w:rFonts w:ascii="DengXian" w:eastAsia="DengXian" w:hAnsi="DengXian" w:cs="DengXian"/>
          <w:b/>
          <w:bCs/>
        </w:rPr>
        <w:t>Purpose</w:t>
      </w:r>
      <w:r w:rsidRPr="00E901BB">
        <w:rPr>
          <w:rFonts w:ascii="DengXian" w:eastAsia="DengXian" w:hAnsi="DengXian" w:cs="DengXian"/>
        </w:rPr>
        <w:t>: Used as basic living cost components in the disposable income calculation</w:t>
      </w:r>
    </w:p>
    <w:p w14:paraId="5542B2AB" w14:textId="77777777" w:rsidR="002439FE" w:rsidRPr="002439FE" w:rsidRDefault="002439FE" w:rsidP="002439FE">
      <w:pPr>
        <w:spacing w:before="240" w:after="240"/>
        <w:rPr>
          <w:rFonts w:ascii="DengXian" w:eastAsia="DengXian" w:hAnsi="DengXian" w:cs="DengXian"/>
        </w:rPr>
      </w:pPr>
      <w:r w:rsidRPr="002439FE">
        <w:rPr>
          <w:rFonts w:ascii="DengXian" w:eastAsia="DengXian" w:hAnsi="DengXian" w:cs="DengXian"/>
        </w:rPr>
        <w:lastRenderedPageBreak/>
        <w:t>Among these datasets, the tax bracket data was by far the most complex and challenging to process, as it was not organized in a traditional one-row-per-state tabular format. Instead, each state contained multiple tax brackets with different income ranges and rates, which required substantial restructuring and cleaning before it could be used for computation.</w:t>
      </w:r>
    </w:p>
    <w:p w14:paraId="50CF9D7A" w14:textId="77777777" w:rsidR="002439FE" w:rsidRPr="00715996" w:rsidRDefault="002439FE" w:rsidP="002439FE">
      <w:pPr>
        <w:spacing w:before="240" w:after="240"/>
        <w:ind w:left="720"/>
        <w:rPr>
          <w:rFonts w:ascii="DengXian" w:eastAsia="DengXian" w:hAnsi="DengXian" w:cs="DengXian"/>
        </w:rPr>
      </w:pPr>
    </w:p>
    <w:p w14:paraId="6A835A4D" w14:textId="5964A5F6" w:rsidR="00BC076C" w:rsidRDefault="00BC076C" w:rsidP="00B34BC3">
      <w:pPr>
        <w:spacing w:before="240" w:after="240"/>
        <w:rPr>
          <w:rFonts w:ascii="DengXian" w:eastAsia="DengXian" w:hAnsi="DengXian" w:cs="DengXian"/>
          <w:b/>
          <w:bCs/>
          <w:color w:val="002060"/>
          <w:sz w:val="36"/>
          <w:szCs w:val="36"/>
        </w:rPr>
      </w:pPr>
      <w:r w:rsidRPr="00BC076C">
        <w:rPr>
          <w:rFonts w:ascii="DengXian" w:eastAsia="DengXian" w:hAnsi="DengXian" w:cs="DengXian"/>
          <w:b/>
          <w:bCs/>
          <w:color w:val="002060"/>
          <w:sz w:val="36"/>
          <w:szCs w:val="36"/>
        </w:rPr>
        <w:t>Tax Data Preparation</w:t>
      </w:r>
      <w:r w:rsidR="00C92FE6">
        <w:rPr>
          <w:rFonts w:ascii="DengXian" w:eastAsia="DengXian" w:hAnsi="DengXian" w:cs="DengXian" w:hint="eastAsia"/>
          <w:b/>
          <w:bCs/>
          <w:color w:val="002060"/>
          <w:sz w:val="36"/>
          <w:szCs w:val="36"/>
        </w:rPr>
        <w:t xml:space="preserve"> (</w:t>
      </w:r>
      <w:r w:rsidR="00C22C63">
        <w:rPr>
          <w:rFonts w:ascii="DengXian" w:eastAsia="DengXian" w:hAnsi="DengXian" w:cs="DengXian" w:hint="eastAsia"/>
          <w:b/>
          <w:bCs/>
          <w:color w:val="002060"/>
          <w:sz w:val="36"/>
          <w:szCs w:val="36"/>
        </w:rPr>
        <w:t>Excel &amp; SQL)</w:t>
      </w:r>
    </w:p>
    <w:p w14:paraId="1BBFA4AA" w14:textId="652F8161" w:rsidR="00B34BC3" w:rsidRPr="00B34BC3" w:rsidRDefault="00B34BC3" w:rsidP="00B34BC3">
      <w:pPr>
        <w:spacing w:before="240" w:after="240"/>
        <w:rPr>
          <w:rFonts w:ascii="DengXian" w:eastAsia="DengXian" w:hAnsi="DengXian" w:cs="DengXian"/>
          <w:b/>
          <w:bCs/>
        </w:rPr>
      </w:pPr>
      <w:r w:rsidRPr="00B34BC3">
        <w:rPr>
          <w:rFonts w:ascii="DengXian" w:eastAsia="DengXian" w:hAnsi="DengXian" w:cs="DengXian"/>
          <w:b/>
          <w:bCs/>
        </w:rPr>
        <w:t>Step 1: Scope Definition and Structural Standardization (Excel)</w:t>
      </w:r>
    </w:p>
    <w:p w14:paraId="221CC342" w14:textId="77777777" w:rsidR="00B34BC3" w:rsidRPr="00B34BC3" w:rsidRDefault="00B34BC3" w:rsidP="00B34BC3">
      <w:pPr>
        <w:spacing w:before="240" w:after="240"/>
        <w:rPr>
          <w:rFonts w:ascii="DengXian" w:eastAsia="DengXian" w:hAnsi="DengXian" w:cs="DengXian"/>
          <w:b/>
          <w:bCs/>
        </w:rPr>
      </w:pPr>
      <w:r w:rsidRPr="00B34BC3">
        <w:rPr>
          <w:rFonts w:ascii="DengXian" w:eastAsia="DengXian" w:hAnsi="DengXian" w:cs="DengXian"/>
          <w:b/>
          <w:bCs/>
        </w:rPr>
        <w:t>Since this project focuses on estimating disposable income for a single individual, I first limited the scope to the “Single Filer” tax category and removed all columns related to married or joint filing. After this filtering, the working table only retained the following fields: state, tax rate, bracket bounds, standard deduction, and personal exemption.</w:t>
      </w:r>
    </w:p>
    <w:p w14:paraId="447B88FA" w14:textId="688EE747" w:rsidR="00B34BC3" w:rsidRPr="00B34BC3" w:rsidRDefault="00B34BC3" w:rsidP="00B34BC3">
      <w:pPr>
        <w:spacing w:before="240" w:after="240"/>
        <w:rPr>
          <w:rFonts w:ascii="DengXian" w:eastAsia="DengXian" w:hAnsi="DengXian" w:cs="DengXian"/>
          <w:b/>
          <w:bCs/>
        </w:rPr>
      </w:pPr>
      <w:r w:rsidRPr="00B34BC3">
        <w:rPr>
          <w:rFonts w:ascii="DengXian" w:eastAsia="DengXian" w:hAnsi="DengXian" w:cs="DengXian"/>
          <w:b/>
          <w:bCs/>
        </w:rPr>
        <w:t>Next, I cleaned and standardized the state identifiers. In the raw file, many state names were abbreviated and followed by annotation letters (e.g., “Ala (a, b, c)”</w:t>
      </w:r>
      <w:proofErr w:type="gramStart"/>
      <w:r w:rsidRPr="00B34BC3">
        <w:rPr>
          <w:rFonts w:ascii="DengXian" w:eastAsia="DengXian" w:hAnsi="DengXian" w:cs="DengXian"/>
          <w:b/>
          <w:bCs/>
        </w:rPr>
        <w:t>), and</w:t>
      </w:r>
      <w:proofErr w:type="gramEnd"/>
      <w:r w:rsidRPr="00B34BC3">
        <w:rPr>
          <w:rFonts w:ascii="DengXian" w:eastAsia="DengXian" w:hAnsi="DengXian" w:cs="DengXian"/>
          <w:b/>
          <w:bCs/>
        </w:rPr>
        <w:t xml:space="preserve"> only appeared in the first row of each state block. I manually expanded all state names to their full forms and removed the trailing annotation letters. I then filled down the state names, standard deduction, and personal exemption values so that each row explicitly represented one tax bracket for one state.</w:t>
      </w:r>
    </w:p>
    <w:p w14:paraId="5242BC08" w14:textId="77777777" w:rsidR="00B34BC3" w:rsidRPr="00B34BC3" w:rsidRDefault="00B34BC3" w:rsidP="00B34BC3">
      <w:pPr>
        <w:spacing w:before="240" w:after="240"/>
        <w:rPr>
          <w:rFonts w:ascii="DengXian" w:eastAsia="DengXian" w:hAnsi="DengXian" w:cs="DengXian"/>
          <w:b/>
          <w:bCs/>
        </w:rPr>
      </w:pPr>
      <w:r w:rsidRPr="00B34BC3">
        <w:rPr>
          <w:rFonts w:ascii="DengXian" w:eastAsia="DengXian" w:hAnsi="DengXian" w:cs="DengXian"/>
          <w:b/>
          <w:bCs/>
        </w:rPr>
        <w:t xml:space="preserve">After fixing the identifiers, I normalized the table structure. Due to the original layout of the source file, many rows contained blank cells for key fields, with values only specified in the first row of each state block. Filling down these </w:t>
      </w:r>
      <w:proofErr w:type="gramStart"/>
      <w:r w:rsidRPr="00B34BC3">
        <w:rPr>
          <w:rFonts w:ascii="DengXian" w:eastAsia="DengXian" w:hAnsi="DengXian" w:cs="DengXian"/>
          <w:b/>
          <w:bCs/>
        </w:rPr>
        <w:t>fields</w:t>
      </w:r>
      <w:proofErr w:type="gramEnd"/>
      <w:r w:rsidRPr="00B34BC3">
        <w:rPr>
          <w:rFonts w:ascii="DengXian" w:eastAsia="DengXian" w:hAnsi="DengXian" w:cs="DengXian"/>
          <w:b/>
          <w:bCs/>
        </w:rPr>
        <w:t xml:space="preserve"> converted the dataset into a proper long-format structure suitable for database storage and computation.</w:t>
      </w:r>
    </w:p>
    <w:p w14:paraId="6534573F" w14:textId="77777777" w:rsidR="00B34BC3" w:rsidRPr="00B34BC3" w:rsidRDefault="00B34BC3" w:rsidP="00B34BC3">
      <w:pPr>
        <w:spacing w:before="240" w:after="240"/>
        <w:rPr>
          <w:rFonts w:ascii="DengXian" w:eastAsia="DengXian" w:hAnsi="DengXian" w:cs="DengXian"/>
          <w:b/>
          <w:bCs/>
        </w:rPr>
      </w:pPr>
      <w:r w:rsidRPr="00B34BC3">
        <w:rPr>
          <w:rFonts w:ascii="DengXian" w:eastAsia="DengXian" w:hAnsi="DengXian" w:cs="DengXian"/>
          <w:b/>
          <w:bCs/>
        </w:rPr>
        <w:t>For textual values such as “none” and “</w:t>
      </w:r>
      <w:proofErr w:type="spellStart"/>
      <w:r w:rsidRPr="00B34BC3">
        <w:rPr>
          <w:rFonts w:ascii="DengXian" w:eastAsia="DengXian" w:hAnsi="DengXian" w:cs="DengXian"/>
          <w:b/>
          <w:bCs/>
        </w:rPr>
        <w:t>n.a.</w:t>
      </w:r>
      <w:proofErr w:type="spellEnd"/>
      <w:r w:rsidRPr="00B34BC3">
        <w:rPr>
          <w:rFonts w:ascii="DengXian" w:eastAsia="DengXian" w:hAnsi="DengXian" w:cs="DengXian"/>
          <w:b/>
          <w:bCs/>
        </w:rPr>
        <w:t>”, I treated them as zeros based on the modeling logic:</w:t>
      </w:r>
    </w:p>
    <w:p w14:paraId="2403EBA6" w14:textId="77777777" w:rsidR="00B34BC3" w:rsidRPr="00B34BC3" w:rsidRDefault="00B34BC3" w:rsidP="00B34BC3">
      <w:pPr>
        <w:numPr>
          <w:ilvl w:val="0"/>
          <w:numId w:val="4"/>
        </w:numPr>
        <w:spacing w:before="240" w:after="240"/>
        <w:rPr>
          <w:rFonts w:ascii="DengXian" w:eastAsia="DengXian" w:hAnsi="DengXian" w:cs="DengXian"/>
          <w:b/>
          <w:bCs/>
        </w:rPr>
      </w:pPr>
      <w:r w:rsidRPr="00B34BC3">
        <w:rPr>
          <w:rFonts w:ascii="DengXian" w:eastAsia="DengXian" w:hAnsi="DengXian" w:cs="DengXian"/>
          <w:b/>
          <w:bCs/>
        </w:rPr>
        <w:t>A missing tax rate implies no tax (0%)</w:t>
      </w:r>
    </w:p>
    <w:p w14:paraId="4573F807" w14:textId="77777777" w:rsidR="00B34BC3" w:rsidRPr="00B34BC3" w:rsidRDefault="00B34BC3" w:rsidP="00B34BC3">
      <w:pPr>
        <w:numPr>
          <w:ilvl w:val="0"/>
          <w:numId w:val="4"/>
        </w:numPr>
        <w:spacing w:before="240" w:after="240"/>
        <w:rPr>
          <w:rFonts w:ascii="DengXian" w:eastAsia="DengXian" w:hAnsi="DengXian" w:cs="DengXian"/>
          <w:b/>
          <w:bCs/>
        </w:rPr>
      </w:pPr>
      <w:r w:rsidRPr="00B34BC3">
        <w:rPr>
          <w:rFonts w:ascii="DengXian" w:eastAsia="DengXian" w:hAnsi="DengXian" w:cs="DengXian"/>
          <w:b/>
          <w:bCs/>
        </w:rPr>
        <w:t>Missing standard deduction or personal exemption implies no deduction or exemption (0)</w:t>
      </w:r>
    </w:p>
    <w:p w14:paraId="0CFEEB47" w14:textId="77777777" w:rsidR="00B34BC3" w:rsidRPr="00B34BC3" w:rsidRDefault="00B34BC3" w:rsidP="00B34BC3">
      <w:pPr>
        <w:spacing w:before="240" w:after="240"/>
        <w:rPr>
          <w:rFonts w:ascii="DengXian" w:eastAsia="DengXian" w:hAnsi="DengXian" w:cs="DengXian"/>
          <w:b/>
          <w:bCs/>
        </w:rPr>
      </w:pPr>
      <w:r w:rsidRPr="00B34BC3">
        <w:rPr>
          <w:rFonts w:ascii="DengXian" w:eastAsia="DengXian" w:hAnsi="DengXian" w:cs="DengXian"/>
          <w:b/>
          <w:bCs/>
        </w:rPr>
        <w:t>Since these fields are only used in subtraction or multiplication and never appear in denominators, replacing them with zero does not introduce mathematical instability or distortion. Therefore, I used Excel’s replace function to convert all such textual placeholders into numeric zeros, ensuring consistent data types across all relevant columns.</w:t>
      </w:r>
    </w:p>
    <w:p w14:paraId="2A94C841" w14:textId="77777777" w:rsidR="00B34BC3" w:rsidRDefault="00B34BC3" w:rsidP="00B34BC3">
      <w:pPr>
        <w:spacing w:before="240" w:after="240"/>
        <w:rPr>
          <w:rFonts w:ascii="DengXian" w:eastAsia="DengXian" w:hAnsi="DengXian" w:cs="DengXian"/>
          <w:b/>
          <w:bCs/>
        </w:rPr>
      </w:pPr>
      <w:r w:rsidRPr="00B34BC3">
        <w:rPr>
          <w:rFonts w:ascii="DengXian" w:eastAsia="DengXian" w:hAnsi="DengXian" w:cs="DengXian"/>
          <w:b/>
          <w:bCs/>
        </w:rPr>
        <w:lastRenderedPageBreak/>
        <w:t>After these steps, the dataset became a clean, consistent, and computation-ready long table representing state-level progressive tax brackets for single filers.</w:t>
      </w:r>
    </w:p>
    <w:p w14:paraId="4B5A4800" w14:textId="77777777" w:rsidR="006046D1" w:rsidRDefault="006046D1" w:rsidP="00B34BC3">
      <w:pPr>
        <w:spacing w:before="240" w:after="240"/>
        <w:rPr>
          <w:rFonts w:ascii="DengXian" w:eastAsia="DengXian" w:hAnsi="DengXian" w:cs="DengXian"/>
          <w:b/>
          <w:bCs/>
        </w:rPr>
      </w:pPr>
    </w:p>
    <w:p w14:paraId="5F690EAA" w14:textId="20E85BC3" w:rsidR="006046D1" w:rsidRDefault="006046D1" w:rsidP="00B34BC3">
      <w:pPr>
        <w:spacing w:before="240" w:after="240"/>
        <w:rPr>
          <w:rFonts w:ascii="DengXian" w:eastAsia="DengXian" w:hAnsi="DengXian" w:cs="DengXian"/>
          <w:b/>
          <w:bCs/>
        </w:rPr>
      </w:pPr>
      <w:r w:rsidRPr="006046D1">
        <w:rPr>
          <w:rFonts w:ascii="DengXian" w:eastAsia="DengXian" w:hAnsi="DengXian" w:cs="DengXian"/>
          <w:b/>
          <w:bCs/>
        </w:rPr>
        <w:t>The cleaned and normalized tax dataset produced in this step is available here:</w:t>
      </w:r>
      <w:r>
        <w:rPr>
          <w:rFonts w:ascii="DengXian" w:eastAsia="DengXian" w:hAnsi="DengXian" w:cs="DengXian" w:hint="eastAsia"/>
          <w:b/>
          <w:bCs/>
        </w:rPr>
        <w:t xml:space="preserve"> </w:t>
      </w:r>
    </w:p>
    <w:p w14:paraId="5F8DA409" w14:textId="77777777" w:rsidR="00E03A9E" w:rsidRDefault="00E03A9E" w:rsidP="00B34BC3">
      <w:pPr>
        <w:spacing w:before="240" w:after="240"/>
        <w:rPr>
          <w:rFonts w:ascii="DengXian" w:eastAsia="DengXian" w:hAnsi="DengXian" w:cs="DengXian"/>
          <w:b/>
          <w:bCs/>
        </w:rPr>
      </w:pPr>
    </w:p>
    <w:p w14:paraId="7E96D488" w14:textId="368964C6" w:rsidR="00E03A9E" w:rsidRDefault="005B2A0E" w:rsidP="00B34BC3">
      <w:pPr>
        <w:spacing w:before="240" w:after="240"/>
        <w:rPr>
          <w:rFonts w:ascii="DengXian" w:eastAsia="DengXian" w:hAnsi="DengXian" w:cs="DengXian"/>
          <w:b/>
          <w:bCs/>
        </w:rPr>
      </w:pPr>
      <w:r w:rsidRPr="005B2A0E">
        <w:rPr>
          <w:rFonts w:ascii="DengXian" w:eastAsia="DengXian" w:hAnsi="DengXian" w:cs="DengXian"/>
          <w:b/>
          <w:bCs/>
        </w:rPr>
        <w:t>Step 2：SQL Cleaning, Integration, and Tax Modeling</w:t>
      </w:r>
    </w:p>
    <w:p w14:paraId="7FF57858" w14:textId="77777777" w:rsidR="0066433A" w:rsidRPr="0066433A" w:rsidRDefault="0066433A" w:rsidP="0066433A">
      <w:pPr>
        <w:spacing w:before="240" w:after="240"/>
        <w:rPr>
          <w:rFonts w:ascii="DengXian" w:eastAsia="DengXian" w:hAnsi="DengXian" w:cs="DengXian"/>
          <w:b/>
          <w:bCs/>
        </w:rPr>
      </w:pPr>
      <w:r w:rsidRPr="0066433A">
        <w:rPr>
          <w:rFonts w:ascii="DengXian" w:eastAsia="DengXian" w:hAnsi="DengXian" w:cs="DengXian"/>
          <w:b/>
          <w:bCs/>
        </w:rPr>
        <w:t xml:space="preserve">After completing the Excel-based structural cleaning, I imported the processed tax dataset into </w:t>
      </w:r>
      <w:proofErr w:type="spellStart"/>
      <w:r w:rsidRPr="0066433A">
        <w:rPr>
          <w:rFonts w:ascii="DengXian" w:eastAsia="DengXian" w:hAnsi="DengXian" w:cs="DengXian"/>
          <w:b/>
          <w:bCs/>
        </w:rPr>
        <w:t>BigQuery</w:t>
      </w:r>
      <w:proofErr w:type="spellEnd"/>
      <w:r w:rsidRPr="0066433A">
        <w:rPr>
          <w:rFonts w:ascii="DengXian" w:eastAsia="DengXian" w:hAnsi="DengXian" w:cs="DengXian"/>
          <w:b/>
          <w:bCs/>
        </w:rPr>
        <w:t xml:space="preserve"> and joined it with other state-level datasets, including average income, rent, and grocery cost, to prepare for tax and disposable income calculation.</w:t>
      </w:r>
    </w:p>
    <w:p w14:paraId="0716B3A5" w14:textId="77777777" w:rsidR="0066433A" w:rsidRPr="0066433A" w:rsidRDefault="0066433A" w:rsidP="0066433A">
      <w:pPr>
        <w:spacing w:before="240" w:after="240"/>
        <w:rPr>
          <w:rFonts w:ascii="DengXian" w:eastAsia="DengXian" w:hAnsi="DengXian" w:cs="DengXian"/>
          <w:b/>
          <w:bCs/>
        </w:rPr>
      </w:pPr>
      <w:r w:rsidRPr="0066433A">
        <w:rPr>
          <w:rFonts w:ascii="DengXian" w:eastAsia="DengXian" w:hAnsi="DengXian" w:cs="DengXian"/>
          <w:b/>
          <w:bCs/>
        </w:rPr>
        <w:t>Before computing taxes, I further distinguished between personal exemptions (deductions) and tax credits, since they affect the tax calculation at different stages: deductions reduce taxable income before applying tax brackets, while credits reduce the final tax payable. These two values were therefore modeled as separate fields in the SQL pipeline.</w:t>
      </w:r>
    </w:p>
    <w:p w14:paraId="0CF6752B" w14:textId="77777777" w:rsidR="0066433A" w:rsidRPr="0066433A" w:rsidRDefault="0066433A" w:rsidP="0066433A">
      <w:pPr>
        <w:spacing w:before="240" w:after="240"/>
        <w:rPr>
          <w:rFonts w:ascii="DengXian" w:eastAsia="DengXian" w:hAnsi="DengXian" w:cs="DengXian"/>
          <w:b/>
          <w:bCs/>
        </w:rPr>
      </w:pPr>
      <w:r w:rsidRPr="0066433A">
        <w:rPr>
          <w:rFonts w:ascii="DengXian" w:eastAsia="DengXian" w:hAnsi="DengXian" w:cs="DengXian"/>
          <w:b/>
          <w:bCs/>
        </w:rPr>
        <w:t>A major technical challenge of this step was modeling the progressive tax bracket system. Each state has multiple tax brackets, and the total tax must be computed cumulatively across brackets. The calculation logic is:</w:t>
      </w:r>
    </w:p>
    <w:p w14:paraId="65F9BD3F" w14:textId="77777777" w:rsidR="0066433A" w:rsidRPr="0066433A" w:rsidRDefault="0066433A" w:rsidP="0066433A">
      <w:pPr>
        <w:numPr>
          <w:ilvl w:val="0"/>
          <w:numId w:val="5"/>
        </w:numPr>
        <w:spacing w:before="240" w:after="240"/>
        <w:rPr>
          <w:rFonts w:ascii="DengXian" w:eastAsia="DengXian" w:hAnsi="DengXian" w:cs="DengXian"/>
          <w:b/>
          <w:bCs/>
        </w:rPr>
      </w:pPr>
      <w:r w:rsidRPr="0066433A">
        <w:rPr>
          <w:rFonts w:ascii="DengXian" w:eastAsia="DengXian" w:hAnsi="DengXian" w:cs="DengXian"/>
          <w:b/>
          <w:bCs/>
        </w:rPr>
        <w:t>If income exceeds the upper bound of a bracket, the full amount of that bracket is taxed and added to the cumulative total.</w:t>
      </w:r>
    </w:p>
    <w:p w14:paraId="38DE16CB" w14:textId="77777777" w:rsidR="0066433A" w:rsidRPr="0066433A" w:rsidRDefault="0066433A" w:rsidP="0066433A">
      <w:pPr>
        <w:numPr>
          <w:ilvl w:val="0"/>
          <w:numId w:val="5"/>
        </w:numPr>
        <w:spacing w:before="240" w:after="240"/>
        <w:rPr>
          <w:rFonts w:ascii="DengXian" w:eastAsia="DengXian" w:hAnsi="DengXian" w:cs="DengXian"/>
          <w:b/>
          <w:bCs/>
        </w:rPr>
      </w:pPr>
      <w:r w:rsidRPr="0066433A">
        <w:rPr>
          <w:rFonts w:ascii="DengXian" w:eastAsia="DengXian" w:hAnsi="DengXian" w:cs="DengXian"/>
          <w:b/>
          <w:bCs/>
        </w:rPr>
        <w:t xml:space="preserve">If income falls within a bracket, only the portion above the lower </w:t>
      </w:r>
      <w:proofErr w:type="gramStart"/>
      <w:r w:rsidRPr="0066433A">
        <w:rPr>
          <w:rFonts w:ascii="DengXian" w:eastAsia="DengXian" w:hAnsi="DengXian" w:cs="DengXian"/>
          <w:b/>
          <w:bCs/>
        </w:rPr>
        <w:t>bound</w:t>
      </w:r>
      <w:proofErr w:type="gramEnd"/>
      <w:r w:rsidRPr="0066433A">
        <w:rPr>
          <w:rFonts w:ascii="DengXian" w:eastAsia="DengXian" w:hAnsi="DengXian" w:cs="DengXian"/>
          <w:b/>
          <w:bCs/>
        </w:rPr>
        <w:t xml:space="preserve"> is taxed.</w:t>
      </w:r>
    </w:p>
    <w:p w14:paraId="3B1D3BB8" w14:textId="77777777" w:rsidR="0066433A" w:rsidRPr="0066433A" w:rsidRDefault="0066433A" w:rsidP="0066433A">
      <w:pPr>
        <w:numPr>
          <w:ilvl w:val="0"/>
          <w:numId w:val="5"/>
        </w:numPr>
        <w:spacing w:before="240" w:after="240"/>
        <w:rPr>
          <w:rFonts w:ascii="DengXian" w:eastAsia="DengXian" w:hAnsi="DengXian" w:cs="DengXian"/>
          <w:b/>
          <w:bCs/>
        </w:rPr>
      </w:pPr>
      <w:r w:rsidRPr="0066433A">
        <w:rPr>
          <w:rFonts w:ascii="DengXian" w:eastAsia="DengXian" w:hAnsi="DengXian" w:cs="DengXian"/>
          <w:b/>
          <w:bCs/>
        </w:rPr>
        <w:t>For the highest bracket (e.g., “&gt; 3000”), the lower bound is known and the upper bound is treated as NULL, meaning the bracket has no upper limit.</w:t>
      </w:r>
    </w:p>
    <w:p w14:paraId="6B88D0BE" w14:textId="77777777" w:rsidR="0066433A" w:rsidRPr="0066433A" w:rsidRDefault="0066433A" w:rsidP="0066433A">
      <w:pPr>
        <w:spacing w:before="240" w:after="240"/>
        <w:rPr>
          <w:rFonts w:ascii="DengXian" w:eastAsia="DengXian" w:hAnsi="DengXian" w:cs="DengXian"/>
          <w:b/>
          <w:bCs/>
        </w:rPr>
      </w:pPr>
      <w:r w:rsidRPr="0066433A">
        <w:rPr>
          <w:rFonts w:ascii="DengXian" w:eastAsia="DengXian" w:hAnsi="DengXian" w:cs="DengXian"/>
          <w:b/>
          <w:bCs/>
        </w:rPr>
        <w:t xml:space="preserve">To support this logic, I parsed the bracket definitions into explicit </w:t>
      </w:r>
      <w:proofErr w:type="spellStart"/>
      <w:r w:rsidRPr="0066433A">
        <w:rPr>
          <w:rFonts w:ascii="DengXian" w:eastAsia="DengXian" w:hAnsi="DengXian" w:cs="DengXian"/>
          <w:b/>
          <w:bCs/>
        </w:rPr>
        <w:t>lower_bound</w:t>
      </w:r>
      <w:proofErr w:type="spellEnd"/>
      <w:r w:rsidRPr="0066433A">
        <w:rPr>
          <w:rFonts w:ascii="DengXian" w:eastAsia="DengXian" w:hAnsi="DengXian" w:cs="DengXian"/>
          <w:b/>
          <w:bCs/>
        </w:rPr>
        <w:t xml:space="preserve"> and </w:t>
      </w:r>
      <w:proofErr w:type="spellStart"/>
      <w:r w:rsidRPr="0066433A">
        <w:rPr>
          <w:rFonts w:ascii="DengXian" w:eastAsia="DengXian" w:hAnsi="DengXian" w:cs="DengXian"/>
          <w:b/>
          <w:bCs/>
        </w:rPr>
        <w:t>upper_bound</w:t>
      </w:r>
      <w:proofErr w:type="spellEnd"/>
      <w:r w:rsidRPr="0066433A">
        <w:rPr>
          <w:rFonts w:ascii="DengXian" w:eastAsia="DengXian" w:hAnsi="DengXian" w:cs="DengXian"/>
          <w:b/>
          <w:bCs/>
        </w:rPr>
        <w:t xml:space="preserve"> fields in SQL. For open-ended brackets, </w:t>
      </w:r>
      <w:proofErr w:type="spellStart"/>
      <w:r w:rsidRPr="0066433A">
        <w:rPr>
          <w:rFonts w:ascii="DengXian" w:eastAsia="DengXian" w:hAnsi="DengXian" w:cs="DengXian"/>
          <w:b/>
          <w:bCs/>
        </w:rPr>
        <w:t>upper_bound</w:t>
      </w:r>
      <w:proofErr w:type="spellEnd"/>
      <w:r w:rsidRPr="0066433A">
        <w:rPr>
          <w:rFonts w:ascii="DengXian" w:eastAsia="DengXian" w:hAnsi="DengXian" w:cs="DengXian"/>
          <w:b/>
          <w:bCs/>
        </w:rPr>
        <w:t xml:space="preserve"> was set to NULL. This structure allowed the tax for each bracket to be computed using conditional logic and then summed across brackets to obtain the total tax liability for each state.</w:t>
      </w:r>
    </w:p>
    <w:p w14:paraId="7ABCED20" w14:textId="77777777" w:rsidR="0066433A" w:rsidRDefault="0066433A" w:rsidP="0066433A">
      <w:pPr>
        <w:spacing w:before="240" w:after="240"/>
        <w:rPr>
          <w:rFonts w:ascii="DengXian" w:eastAsia="DengXian" w:hAnsi="DengXian" w:cs="DengXian"/>
          <w:b/>
          <w:bCs/>
        </w:rPr>
      </w:pPr>
      <w:r w:rsidRPr="0066433A">
        <w:rPr>
          <w:rFonts w:ascii="DengXian" w:eastAsia="DengXian" w:hAnsi="DengXian" w:cs="DengXian"/>
          <w:b/>
          <w:bCs/>
        </w:rPr>
        <w:t>This SQL-based modeling approach made the entire tax computation fully automated, scalable, and reproducible across all states.</w:t>
      </w:r>
    </w:p>
    <w:p w14:paraId="2F3D2764" w14:textId="77777777" w:rsidR="00C92FE6" w:rsidRPr="00C92FE6" w:rsidRDefault="00C92FE6" w:rsidP="0066433A">
      <w:pPr>
        <w:spacing w:before="240" w:after="240"/>
        <w:rPr>
          <w:rFonts w:ascii="DengXian" w:eastAsia="DengXian" w:hAnsi="DengXian" w:cs="DengXian"/>
          <w:b/>
          <w:bCs/>
          <w:color w:val="002060"/>
          <w:sz w:val="36"/>
          <w:szCs w:val="36"/>
        </w:rPr>
      </w:pPr>
    </w:p>
    <w:p w14:paraId="3BF8068A" w14:textId="77777777" w:rsidR="0047571A" w:rsidRDefault="00C92FE6" w:rsidP="00F02918">
      <w:pPr>
        <w:spacing w:before="240" w:after="240"/>
        <w:rPr>
          <w:rFonts w:ascii="DengXian" w:eastAsia="DengXian" w:hAnsi="DengXian" w:cs="DengXian"/>
          <w:b/>
          <w:bCs/>
          <w:color w:val="002060"/>
          <w:sz w:val="36"/>
          <w:szCs w:val="36"/>
        </w:rPr>
      </w:pPr>
      <w:r w:rsidRPr="00C92FE6">
        <w:rPr>
          <w:rFonts w:ascii="DengXian" w:eastAsia="DengXian" w:hAnsi="DengXian" w:cs="DengXian"/>
          <w:b/>
          <w:bCs/>
          <w:color w:val="002060"/>
          <w:sz w:val="36"/>
          <w:szCs w:val="36"/>
        </w:rPr>
        <w:lastRenderedPageBreak/>
        <w:t>Tax Modeling &amp; Income Computation (R)</w:t>
      </w:r>
    </w:p>
    <w:p w14:paraId="1FF40360" w14:textId="77777777" w:rsidR="00CC24EA" w:rsidRDefault="00CC24EA" w:rsidP="00F02918">
      <w:pPr>
        <w:spacing w:before="240" w:after="240"/>
        <w:rPr>
          <w:rFonts w:ascii="DengXian" w:eastAsia="DengXian" w:hAnsi="DengXian" w:cs="DengXian"/>
          <w:b/>
          <w:bCs/>
        </w:rPr>
      </w:pPr>
      <w:r w:rsidRPr="00CC24EA">
        <w:rPr>
          <w:rFonts w:ascii="DengXian" w:eastAsia="DengXian" w:hAnsi="DengXian" w:cs="DengXian"/>
          <w:b/>
          <w:bCs/>
        </w:rPr>
        <w:t xml:space="preserve">After building a computation-ready tax bracket table in </w:t>
      </w:r>
      <w:proofErr w:type="spellStart"/>
      <w:r w:rsidRPr="00CC24EA">
        <w:rPr>
          <w:rFonts w:ascii="DengXian" w:eastAsia="DengXian" w:hAnsi="DengXian" w:cs="DengXian"/>
          <w:b/>
          <w:bCs/>
        </w:rPr>
        <w:t>BigQuery</w:t>
      </w:r>
      <w:proofErr w:type="spellEnd"/>
      <w:r w:rsidRPr="00CC24EA">
        <w:rPr>
          <w:rFonts w:ascii="DengXian" w:eastAsia="DengXian" w:hAnsi="DengXian" w:cs="DengXian"/>
          <w:b/>
          <w:bCs/>
        </w:rPr>
        <w:t>, I exported the dataset to R for further modeling and analysis.</w:t>
      </w:r>
    </w:p>
    <w:p w14:paraId="587D101F" w14:textId="7DA5B0BD" w:rsidR="00F02918" w:rsidRPr="00F02918" w:rsidRDefault="00F02918" w:rsidP="00F02918">
      <w:pPr>
        <w:spacing w:before="240" w:after="240"/>
        <w:rPr>
          <w:rFonts w:ascii="DengXian" w:eastAsia="DengXian" w:hAnsi="DengXian" w:cs="DengXian"/>
          <w:b/>
          <w:bCs/>
        </w:rPr>
      </w:pPr>
      <w:r w:rsidRPr="00F02918">
        <w:rPr>
          <w:rFonts w:ascii="DengXian" w:eastAsia="DengXian" w:hAnsi="DengXian" w:cs="DengXian"/>
          <w:b/>
          <w:bCs/>
        </w:rPr>
        <w:t xml:space="preserve">I first </w:t>
      </w:r>
      <w:r w:rsidR="00CC24EA">
        <w:rPr>
          <w:rFonts w:ascii="DengXian" w:eastAsia="DengXian" w:hAnsi="DengXian" w:cs="DengXian" w:hint="eastAsia"/>
          <w:b/>
          <w:bCs/>
        </w:rPr>
        <w:t>use</w:t>
      </w:r>
      <w:r w:rsidR="00CD2D9D">
        <w:rPr>
          <w:rFonts w:ascii="DengXian" w:eastAsia="DengXian" w:hAnsi="DengXian" w:cs="DengXian" w:hint="eastAsia"/>
          <w:b/>
          <w:bCs/>
        </w:rPr>
        <w:t>d</w:t>
      </w:r>
      <w:r w:rsidR="00CC24EA">
        <w:rPr>
          <w:rFonts w:ascii="DengXian" w:eastAsia="DengXian" w:hAnsi="DengXian" w:cs="DengXian" w:hint="eastAsia"/>
          <w:b/>
          <w:bCs/>
        </w:rPr>
        <w:t xml:space="preserve"> </w:t>
      </w:r>
      <w:proofErr w:type="spellStart"/>
      <w:r w:rsidR="00CC24EA">
        <w:rPr>
          <w:rFonts w:ascii="DengXian" w:eastAsia="DengXian" w:hAnsi="DengXian" w:cs="DengXian" w:hint="eastAsia"/>
          <w:b/>
          <w:bCs/>
        </w:rPr>
        <w:t>dpl</w:t>
      </w:r>
      <w:r w:rsidR="00CD2D9D">
        <w:rPr>
          <w:rFonts w:ascii="DengXian" w:eastAsia="DengXian" w:hAnsi="DengXian" w:cs="DengXian" w:hint="eastAsia"/>
          <w:b/>
          <w:bCs/>
        </w:rPr>
        <w:t>yr</w:t>
      </w:r>
      <w:proofErr w:type="spellEnd"/>
      <w:r w:rsidR="00CD2D9D">
        <w:rPr>
          <w:rFonts w:ascii="DengXian" w:eastAsia="DengXian" w:hAnsi="DengXian" w:cs="DengXian" w:hint="eastAsia"/>
          <w:b/>
          <w:bCs/>
        </w:rPr>
        <w:t xml:space="preserve"> package to </w:t>
      </w:r>
      <w:r w:rsidRPr="00F02918">
        <w:rPr>
          <w:rFonts w:ascii="DengXian" w:eastAsia="DengXian" w:hAnsi="DengXian" w:cs="DengXian"/>
          <w:b/>
          <w:bCs/>
        </w:rPr>
        <w:t>implement the progressive tax logic at the bracket level. For each bracket, the tax contribution was computed based on the relative position of income to the bracket’s lower and upper bounds:</w:t>
      </w:r>
    </w:p>
    <w:p w14:paraId="50E06A4D" w14:textId="77777777" w:rsidR="00F02918" w:rsidRPr="00F02918" w:rsidRDefault="00F02918" w:rsidP="00F02918">
      <w:pPr>
        <w:numPr>
          <w:ilvl w:val="0"/>
          <w:numId w:val="6"/>
        </w:numPr>
        <w:spacing w:before="240" w:after="240"/>
        <w:rPr>
          <w:rFonts w:ascii="DengXian" w:eastAsia="DengXian" w:hAnsi="DengXian" w:cs="DengXian"/>
          <w:b/>
          <w:bCs/>
        </w:rPr>
      </w:pPr>
      <w:r w:rsidRPr="00F02918">
        <w:rPr>
          <w:rFonts w:ascii="DengXian" w:eastAsia="DengXian" w:hAnsi="DengXian" w:cs="DengXian"/>
          <w:b/>
          <w:bCs/>
        </w:rPr>
        <w:t>If income does not reach the bracket, no tax is applied.</w:t>
      </w:r>
    </w:p>
    <w:p w14:paraId="4C5ADB2C" w14:textId="77777777" w:rsidR="00F02918" w:rsidRPr="00F02918" w:rsidRDefault="00F02918" w:rsidP="00F02918">
      <w:pPr>
        <w:numPr>
          <w:ilvl w:val="0"/>
          <w:numId w:val="6"/>
        </w:numPr>
        <w:spacing w:before="240" w:after="240"/>
        <w:rPr>
          <w:rFonts w:ascii="DengXian" w:eastAsia="DengXian" w:hAnsi="DengXian" w:cs="DengXian"/>
          <w:b/>
          <w:bCs/>
        </w:rPr>
      </w:pPr>
      <w:r w:rsidRPr="00F02918">
        <w:rPr>
          <w:rFonts w:ascii="DengXian" w:eastAsia="DengXian" w:hAnsi="DengXian" w:cs="DengXian"/>
          <w:b/>
          <w:bCs/>
        </w:rPr>
        <w:t>If income falls inside the bracket, only the portion above the lower bound is taxed.</w:t>
      </w:r>
    </w:p>
    <w:p w14:paraId="54970099" w14:textId="77777777" w:rsidR="00F02918" w:rsidRPr="00F02918" w:rsidRDefault="00F02918" w:rsidP="00F02918">
      <w:pPr>
        <w:numPr>
          <w:ilvl w:val="0"/>
          <w:numId w:val="6"/>
        </w:numPr>
        <w:spacing w:before="240" w:after="240"/>
        <w:rPr>
          <w:rFonts w:ascii="DengXian" w:eastAsia="DengXian" w:hAnsi="DengXian" w:cs="DengXian"/>
          <w:b/>
          <w:bCs/>
        </w:rPr>
      </w:pPr>
      <w:r w:rsidRPr="00F02918">
        <w:rPr>
          <w:rFonts w:ascii="DengXian" w:eastAsia="DengXian" w:hAnsi="DengXian" w:cs="DengXian"/>
          <w:b/>
          <w:bCs/>
        </w:rPr>
        <w:t>If income exceeds the bracket, the entire bracket range is taxed.</w:t>
      </w:r>
    </w:p>
    <w:p w14:paraId="3FFED0B6" w14:textId="77777777" w:rsidR="00F02918" w:rsidRPr="00F02918" w:rsidRDefault="00F02918" w:rsidP="00F02918">
      <w:pPr>
        <w:numPr>
          <w:ilvl w:val="0"/>
          <w:numId w:val="6"/>
        </w:numPr>
        <w:spacing w:before="240" w:after="240"/>
        <w:rPr>
          <w:rFonts w:ascii="DengXian" w:eastAsia="DengXian" w:hAnsi="DengXian" w:cs="DengXian"/>
          <w:b/>
          <w:bCs/>
        </w:rPr>
      </w:pPr>
      <w:r w:rsidRPr="00F02918">
        <w:rPr>
          <w:rFonts w:ascii="DengXian" w:eastAsia="DengXian" w:hAnsi="DengXian" w:cs="DengXian"/>
          <w:b/>
          <w:bCs/>
        </w:rPr>
        <w:t>For the top bracket, which has no upper bound, the tax is computed on all income above the lower bound.</w:t>
      </w:r>
    </w:p>
    <w:p w14:paraId="2D99BBDF" w14:textId="77777777" w:rsidR="00F02918" w:rsidRPr="00F02918" w:rsidRDefault="00F02918" w:rsidP="00F02918">
      <w:pPr>
        <w:spacing w:before="240" w:after="240"/>
        <w:rPr>
          <w:rFonts w:ascii="DengXian" w:eastAsia="DengXian" w:hAnsi="DengXian" w:cs="DengXian"/>
          <w:b/>
          <w:bCs/>
        </w:rPr>
      </w:pPr>
      <w:r w:rsidRPr="00F02918">
        <w:rPr>
          <w:rFonts w:ascii="DengXian" w:eastAsia="DengXian" w:hAnsi="DengXian" w:cs="DengXian"/>
          <w:b/>
          <w:bCs/>
        </w:rPr>
        <w:t xml:space="preserve">I then aggregated bracket-level taxes to obtain the total tax liability for each state. After that, I </w:t>
      </w:r>
      <w:proofErr w:type="gramStart"/>
      <w:r w:rsidRPr="00F02918">
        <w:rPr>
          <w:rFonts w:ascii="DengXian" w:eastAsia="DengXian" w:hAnsi="DengXian" w:cs="DengXian"/>
          <w:b/>
          <w:bCs/>
        </w:rPr>
        <w:t>applied</w:t>
      </w:r>
      <w:proofErr w:type="gramEnd"/>
      <w:r w:rsidRPr="00F02918">
        <w:rPr>
          <w:rFonts w:ascii="DengXian" w:eastAsia="DengXian" w:hAnsi="DengXian" w:cs="DengXian"/>
          <w:b/>
          <w:bCs/>
        </w:rPr>
        <w:t xml:space="preserve"> tax credits and computed net income after tax.</w:t>
      </w:r>
    </w:p>
    <w:p w14:paraId="7DC9271C" w14:textId="77777777" w:rsidR="00F02918" w:rsidRDefault="00F02918" w:rsidP="00F02918">
      <w:pPr>
        <w:spacing w:before="240" w:after="240"/>
        <w:rPr>
          <w:rFonts w:ascii="DengXian" w:eastAsia="DengXian" w:hAnsi="DengXian" w:cs="DengXian"/>
          <w:b/>
          <w:bCs/>
        </w:rPr>
      </w:pPr>
      <w:r w:rsidRPr="00F02918">
        <w:rPr>
          <w:rFonts w:ascii="DengXian" w:eastAsia="DengXian" w:hAnsi="DengXian" w:cs="DengXian"/>
          <w:b/>
          <w:bCs/>
        </w:rPr>
        <w:t>Finally, I joined the net income data with state-level rental cost data to prepare for the final calculation of remaining disposable income after basic living expenses.</w:t>
      </w:r>
    </w:p>
    <w:p w14:paraId="433E48FE" w14:textId="77777777" w:rsidR="0047571A" w:rsidRDefault="0047571A" w:rsidP="00F02918">
      <w:pPr>
        <w:spacing w:before="240" w:after="240"/>
        <w:rPr>
          <w:rFonts w:ascii="DengXian" w:eastAsia="DengXian" w:hAnsi="DengXian" w:cs="DengXian"/>
          <w:b/>
          <w:bCs/>
        </w:rPr>
      </w:pPr>
    </w:p>
    <w:p w14:paraId="1DF864E2" w14:textId="77777777" w:rsidR="0047571A" w:rsidRDefault="0047571A" w:rsidP="00082568">
      <w:pPr>
        <w:spacing w:before="240" w:after="240"/>
        <w:rPr>
          <w:rFonts w:ascii="DengXian" w:eastAsia="DengXian" w:hAnsi="DengXian" w:cs="DengXian"/>
          <w:b/>
          <w:bCs/>
          <w:color w:val="002060"/>
          <w:sz w:val="36"/>
          <w:szCs w:val="36"/>
        </w:rPr>
      </w:pPr>
      <w:r w:rsidRPr="0047571A">
        <w:rPr>
          <w:rFonts w:ascii="DengXian" w:eastAsia="DengXian" w:hAnsi="DengXian" w:cs="DengXian"/>
          <w:b/>
          <w:bCs/>
          <w:color w:val="002060"/>
          <w:sz w:val="36"/>
          <w:szCs w:val="36"/>
        </w:rPr>
        <w:t>Final Metric &amp; Visualization (Tableau)</w:t>
      </w:r>
    </w:p>
    <w:p w14:paraId="47268648" w14:textId="13C8EB52" w:rsidR="00082568" w:rsidRPr="0047571A" w:rsidRDefault="00082568" w:rsidP="00082568">
      <w:pPr>
        <w:spacing w:before="240" w:after="240"/>
        <w:rPr>
          <w:rFonts w:ascii="DengXian" w:eastAsia="DengXian" w:hAnsi="DengXian" w:cs="DengXian"/>
          <w:b/>
          <w:bCs/>
          <w:color w:val="002060"/>
          <w:sz w:val="36"/>
          <w:szCs w:val="36"/>
        </w:rPr>
      </w:pPr>
      <w:r w:rsidRPr="00082568">
        <w:rPr>
          <w:rFonts w:ascii="DengXian" w:eastAsia="DengXian" w:hAnsi="DengXian" w:cs="DengXian"/>
          <w:b/>
          <w:bCs/>
        </w:rPr>
        <w:t>After computing net income and integrating rental and grocery cost data in R, I exported the final state-level summary dataset and loaded it into Tableau for visualization and presentation.</w:t>
      </w:r>
    </w:p>
    <w:p w14:paraId="461C64B0" w14:textId="5B375640" w:rsidR="006C4563" w:rsidRDefault="006C4563" w:rsidP="00082568">
      <w:pPr>
        <w:spacing w:before="240" w:after="240"/>
        <w:rPr>
          <w:rFonts w:ascii="DengXian" w:eastAsia="DengXian" w:hAnsi="DengXian" w:cs="DengXian"/>
          <w:b/>
          <w:bCs/>
        </w:rPr>
      </w:pPr>
      <w:r w:rsidRPr="006C4563">
        <w:rPr>
          <w:rFonts w:ascii="DengXian" w:eastAsia="DengXian" w:hAnsi="DengXian" w:cs="DengXian"/>
          <w:b/>
          <w:bCs/>
        </w:rPr>
        <w:t xml:space="preserve">In this step, I </w:t>
      </w:r>
      <w:r w:rsidR="00E312C8">
        <w:rPr>
          <w:rFonts w:ascii="DengXian" w:eastAsia="DengXian" w:hAnsi="DengXian" w:cs="DengXian" w:hint="eastAsia"/>
          <w:b/>
          <w:bCs/>
        </w:rPr>
        <w:t xml:space="preserve">created </w:t>
      </w:r>
      <w:r w:rsidRPr="006C4563">
        <w:rPr>
          <w:rFonts w:ascii="DengXian" w:eastAsia="DengXian" w:hAnsi="DengXian" w:cs="DengXian"/>
          <w:b/>
          <w:bCs/>
        </w:rPr>
        <w:t>the final metric used for decision-making:</w:t>
      </w:r>
    </w:p>
    <w:p w14:paraId="3BE0C40D" w14:textId="78FABC72" w:rsidR="00082568" w:rsidRPr="00082568" w:rsidRDefault="00082568" w:rsidP="00082568">
      <w:pPr>
        <w:spacing w:before="240" w:after="240"/>
        <w:rPr>
          <w:rFonts w:ascii="DengXian" w:eastAsia="DengXian" w:hAnsi="DengXian" w:cs="DengXian"/>
          <w:b/>
          <w:bCs/>
        </w:rPr>
      </w:pPr>
      <w:r w:rsidRPr="00082568">
        <w:rPr>
          <w:rFonts w:ascii="DengXian" w:eastAsia="DengXian" w:hAnsi="DengXian" w:cs="DengXian"/>
          <w:b/>
          <w:bCs/>
        </w:rPr>
        <w:t xml:space="preserve">Remaining Income After Basic Living Costs = Net Income </w:t>
      </w:r>
      <w:r w:rsidRPr="00082568">
        <w:rPr>
          <w:rFonts w:ascii="Cambria Math" w:eastAsia="DengXian" w:hAnsi="Cambria Math" w:cs="Cambria Math"/>
          <w:b/>
          <w:bCs/>
        </w:rPr>
        <w:t>−</w:t>
      </w:r>
      <w:r w:rsidRPr="00082568">
        <w:rPr>
          <w:rFonts w:ascii="DengXian" w:eastAsia="DengXian" w:hAnsi="DengXian" w:cs="DengXian"/>
          <w:b/>
          <w:bCs/>
        </w:rPr>
        <w:t xml:space="preserve"> Annual Rent </w:t>
      </w:r>
      <w:r w:rsidRPr="00082568">
        <w:rPr>
          <w:rFonts w:ascii="Cambria Math" w:eastAsia="DengXian" w:hAnsi="Cambria Math" w:cs="Cambria Math"/>
          <w:b/>
          <w:bCs/>
        </w:rPr>
        <w:t>−</w:t>
      </w:r>
      <w:r w:rsidRPr="00082568">
        <w:rPr>
          <w:rFonts w:ascii="DengXian" w:eastAsia="DengXian" w:hAnsi="DengXian" w:cs="DengXian"/>
          <w:b/>
          <w:bCs/>
        </w:rPr>
        <w:t xml:space="preserve"> Annual Grocery Cost</w:t>
      </w:r>
    </w:p>
    <w:p w14:paraId="38CE098E" w14:textId="77777777" w:rsidR="00082568" w:rsidRPr="00082568" w:rsidRDefault="00082568" w:rsidP="00082568">
      <w:pPr>
        <w:spacing w:before="240" w:after="240"/>
        <w:rPr>
          <w:rFonts w:ascii="DengXian" w:eastAsia="DengXian" w:hAnsi="DengXian" w:cs="DengXian"/>
          <w:b/>
          <w:bCs/>
        </w:rPr>
      </w:pPr>
      <w:r w:rsidRPr="00082568">
        <w:rPr>
          <w:rFonts w:ascii="DengXian" w:eastAsia="DengXian" w:hAnsi="DengXian" w:cs="DengXian"/>
          <w:b/>
          <w:bCs/>
        </w:rPr>
        <w:t>This metric represents how much money an average single individual can realistically keep after paying taxes and basic living expenses.</w:t>
      </w:r>
    </w:p>
    <w:p w14:paraId="53515677" w14:textId="77777777" w:rsidR="00082568" w:rsidRPr="00082568" w:rsidRDefault="00082568" w:rsidP="00082568">
      <w:pPr>
        <w:spacing w:before="240" w:after="240"/>
        <w:rPr>
          <w:rFonts w:ascii="DengXian" w:eastAsia="DengXian" w:hAnsi="DengXian" w:cs="DengXian"/>
          <w:b/>
          <w:bCs/>
        </w:rPr>
      </w:pPr>
      <w:r w:rsidRPr="00082568">
        <w:rPr>
          <w:rFonts w:ascii="DengXian" w:eastAsia="DengXian" w:hAnsi="DengXian" w:cs="DengXian"/>
          <w:b/>
          <w:bCs/>
        </w:rPr>
        <w:t xml:space="preserve">Using Tableau, I built an interactive U.S. map and supporting views to visualize this metric across states. To improve interpretability, I grouped the continuous values into meaningful </w:t>
      </w:r>
      <w:r w:rsidRPr="00082568">
        <w:rPr>
          <w:rFonts w:ascii="DengXian" w:eastAsia="DengXian" w:hAnsi="DengXian" w:cs="DengXian"/>
          <w:b/>
          <w:bCs/>
        </w:rPr>
        <w:lastRenderedPageBreak/>
        <w:t xml:space="preserve">ranges (e.g., below $10k, $10k–$15k, $15k–$20k, $20k–$25k, above $25k) and used a color scale to highlight regional differences. States with missing data were explicitly labeled and </w:t>
      </w:r>
      <w:proofErr w:type="gramStart"/>
      <w:r w:rsidRPr="00082568">
        <w:rPr>
          <w:rFonts w:ascii="DengXian" w:eastAsia="DengXian" w:hAnsi="DengXian" w:cs="DengXian"/>
          <w:b/>
          <w:bCs/>
        </w:rPr>
        <w:t>colored in</w:t>
      </w:r>
      <w:proofErr w:type="gramEnd"/>
      <w:r w:rsidRPr="00082568">
        <w:rPr>
          <w:rFonts w:ascii="DengXian" w:eastAsia="DengXian" w:hAnsi="DengXian" w:cs="DengXian"/>
          <w:b/>
          <w:bCs/>
        </w:rPr>
        <w:t xml:space="preserve"> gray to avoid misleading interpretation.</w:t>
      </w:r>
    </w:p>
    <w:p w14:paraId="726EF0D0" w14:textId="77777777" w:rsidR="00082568" w:rsidRPr="00082568" w:rsidRDefault="00082568" w:rsidP="00082568">
      <w:pPr>
        <w:spacing w:before="240" w:after="240"/>
        <w:rPr>
          <w:rFonts w:ascii="DengXian" w:eastAsia="DengXian" w:hAnsi="DengXian" w:cs="DengXian"/>
          <w:b/>
          <w:bCs/>
        </w:rPr>
      </w:pPr>
      <w:r w:rsidRPr="00082568">
        <w:rPr>
          <w:rFonts w:ascii="DengXian" w:eastAsia="DengXian" w:hAnsi="DengXian" w:cs="DengXian"/>
          <w:b/>
          <w:bCs/>
        </w:rPr>
        <w:t xml:space="preserve">The final dashboard allows users to quickly compare financial affordability across states and clearly demonstrates that higher nominal income does not necessarily lead to higher remaining disposable income once taxes and cost of living are </w:t>
      </w:r>
      <w:proofErr w:type="gramStart"/>
      <w:r w:rsidRPr="00082568">
        <w:rPr>
          <w:rFonts w:ascii="DengXian" w:eastAsia="DengXian" w:hAnsi="DengXian" w:cs="DengXian"/>
          <w:b/>
          <w:bCs/>
        </w:rPr>
        <w:t>taken into account</w:t>
      </w:r>
      <w:proofErr w:type="gramEnd"/>
      <w:r w:rsidRPr="00082568">
        <w:rPr>
          <w:rFonts w:ascii="DengXian" w:eastAsia="DengXian" w:hAnsi="DengXian" w:cs="DengXian"/>
          <w:b/>
          <w:bCs/>
        </w:rPr>
        <w:t>.</w:t>
      </w:r>
    </w:p>
    <w:p w14:paraId="038A4ACA" w14:textId="27148FAC" w:rsidR="007610F8" w:rsidRPr="007610F8" w:rsidRDefault="007610F8" w:rsidP="00D8263D">
      <w:pPr>
        <w:spacing w:before="240" w:after="240"/>
        <w:rPr>
          <w:rFonts w:ascii="DengXian" w:eastAsia="DengXian" w:hAnsi="DengXian" w:cs="DengXian"/>
          <w:b/>
          <w:bCs/>
          <w:color w:val="002060"/>
          <w:sz w:val="36"/>
          <w:szCs w:val="36"/>
        </w:rPr>
      </w:pPr>
      <w:r w:rsidRPr="007610F8">
        <w:rPr>
          <w:rFonts w:ascii="DengXian" w:eastAsia="DengXian" w:hAnsi="DengXian" w:cs="DengXian"/>
          <w:b/>
          <w:bCs/>
          <w:color w:val="002060"/>
          <w:sz w:val="36"/>
          <w:szCs w:val="36"/>
        </w:rPr>
        <w:t>Results &amp; Key Findings</w:t>
      </w:r>
    </w:p>
    <w:p w14:paraId="798CA93B" w14:textId="0C1E5AB3" w:rsidR="00D8263D" w:rsidRPr="00D8263D" w:rsidRDefault="00D8263D" w:rsidP="00D8263D">
      <w:pPr>
        <w:spacing w:before="240" w:after="240"/>
        <w:rPr>
          <w:rFonts w:ascii="DengXian" w:eastAsia="DengXian" w:hAnsi="DengXian" w:cs="DengXian"/>
          <w:b/>
          <w:bCs/>
        </w:rPr>
      </w:pPr>
      <w:r w:rsidRPr="00D8263D">
        <w:rPr>
          <w:rFonts w:ascii="DengXian" w:eastAsia="DengXian" w:hAnsi="DengXian" w:cs="DengXian"/>
          <w:b/>
          <w:bCs/>
        </w:rPr>
        <w:t>1. High-income, major commercial states do not necessarily offer high disposable income</w:t>
      </w:r>
    </w:p>
    <w:p w14:paraId="06C3AE44" w14:textId="77777777" w:rsidR="004E0F9D" w:rsidRDefault="004E0F9D" w:rsidP="00D8263D">
      <w:pPr>
        <w:spacing w:before="240" w:after="240"/>
        <w:rPr>
          <w:rFonts w:ascii="DengXian" w:eastAsia="DengXian" w:hAnsi="DengXian" w:cs="DengXian"/>
          <w:b/>
          <w:bCs/>
        </w:rPr>
      </w:pPr>
      <w:r w:rsidRPr="004E0F9D">
        <w:rPr>
          <w:rFonts w:ascii="DengXian" w:eastAsia="DengXian" w:hAnsi="DengXian" w:cs="DengXian"/>
          <w:b/>
          <w:bCs/>
        </w:rPr>
        <w:t>One of the most counterintuitive findings is that major commercial hubs like New York do not leave people with much more disposable income, despite having relatively high nominal incomes.</w:t>
      </w:r>
    </w:p>
    <w:p w14:paraId="0E201761" w14:textId="7047B836" w:rsidR="00D8263D" w:rsidRPr="00D8263D" w:rsidRDefault="00D8263D" w:rsidP="00D8263D">
      <w:pPr>
        <w:spacing w:before="240" w:after="240"/>
        <w:rPr>
          <w:rFonts w:ascii="DengXian" w:eastAsia="DengXian" w:hAnsi="DengXian" w:cs="DengXian"/>
          <w:b/>
          <w:bCs/>
        </w:rPr>
      </w:pPr>
      <w:r w:rsidRPr="00D8263D">
        <w:rPr>
          <w:rFonts w:ascii="DengXian" w:eastAsia="DengXian" w:hAnsi="DengXian" w:cs="DengXian"/>
          <w:b/>
          <w:bCs/>
        </w:rPr>
        <w:t>The analysis shows that high taxes and especially high housing costs significantly offset the income advantage in these states. As a result, even though average</w:t>
      </w:r>
      <w:r w:rsidR="00625F1B">
        <w:rPr>
          <w:rFonts w:ascii="DengXian" w:eastAsia="DengXian" w:hAnsi="DengXian" w:cs="DengXian" w:hint="eastAsia"/>
          <w:b/>
          <w:bCs/>
        </w:rPr>
        <w:t>/median</w:t>
      </w:r>
      <w:r w:rsidRPr="00D8263D">
        <w:rPr>
          <w:rFonts w:ascii="DengXian" w:eastAsia="DengXian" w:hAnsi="DengXian" w:cs="DengXian"/>
          <w:b/>
          <w:bCs/>
        </w:rPr>
        <w:t xml:space="preserve"> salaries are higher, the actual amount of money people can keep after paying taxes and basic living expenses is not significantly higher</w:t>
      </w:r>
      <w:r w:rsidR="00B24819">
        <w:rPr>
          <w:rFonts w:ascii="DengXian" w:eastAsia="DengXian" w:hAnsi="DengXian" w:cs="DengXian" w:hint="eastAsia"/>
          <w:b/>
          <w:bCs/>
        </w:rPr>
        <w:t xml:space="preserve">. </w:t>
      </w:r>
    </w:p>
    <w:p w14:paraId="002DAA3A" w14:textId="13449FC5" w:rsidR="00D8263D" w:rsidRPr="00D8263D" w:rsidRDefault="00D8263D" w:rsidP="00D8263D">
      <w:pPr>
        <w:spacing w:before="240" w:after="240"/>
        <w:rPr>
          <w:rFonts w:ascii="DengXian" w:eastAsia="DengXian" w:hAnsi="DengXian" w:cs="DengXian"/>
          <w:b/>
          <w:bCs/>
        </w:rPr>
      </w:pPr>
      <w:r w:rsidRPr="00D8263D">
        <w:rPr>
          <w:rFonts w:ascii="DengXian" w:eastAsia="DengXian" w:hAnsi="DengXian" w:cs="DengXian"/>
          <w:b/>
          <w:bCs/>
        </w:rPr>
        <w:t xml:space="preserve">This highlights that </w:t>
      </w:r>
      <w:r w:rsidR="0060578A">
        <w:rPr>
          <w:rFonts w:ascii="DengXian" w:eastAsia="DengXian" w:hAnsi="DengXian" w:cs="DengXian" w:hint="eastAsia"/>
          <w:b/>
          <w:bCs/>
        </w:rPr>
        <w:t xml:space="preserve">gross </w:t>
      </w:r>
      <w:r w:rsidRPr="00D8263D">
        <w:rPr>
          <w:rFonts w:ascii="DengXian" w:eastAsia="DengXian" w:hAnsi="DengXian" w:cs="DengXian"/>
          <w:b/>
          <w:bCs/>
        </w:rPr>
        <w:t>income alone is a misleading indicator of financial well-being, and cost structure plays a much more important role in determining real purchasing power.</w:t>
      </w:r>
    </w:p>
    <w:p w14:paraId="4696CBFE" w14:textId="77777777" w:rsidR="007C0233" w:rsidRPr="007C0233" w:rsidRDefault="007C0233" w:rsidP="007C0233">
      <w:pPr>
        <w:spacing w:before="240" w:after="240"/>
        <w:rPr>
          <w:rFonts w:ascii="DengXian" w:eastAsia="DengXian" w:hAnsi="DengXian" w:cs="DengXian"/>
          <w:b/>
          <w:bCs/>
        </w:rPr>
      </w:pPr>
      <w:r w:rsidRPr="007C0233">
        <w:rPr>
          <w:rFonts w:ascii="DengXian" w:eastAsia="DengXian" w:hAnsi="DengXian" w:cs="DengXian"/>
          <w:b/>
          <w:bCs/>
        </w:rPr>
        <w:t>2. Housing cost is often the single most important factor driving affordability differences</w:t>
      </w:r>
    </w:p>
    <w:p w14:paraId="221CB09C" w14:textId="77777777" w:rsidR="007C0233" w:rsidRPr="007C0233" w:rsidRDefault="007C0233" w:rsidP="007C0233">
      <w:pPr>
        <w:spacing w:before="240" w:after="240"/>
        <w:rPr>
          <w:rFonts w:ascii="DengXian" w:eastAsia="DengXian" w:hAnsi="DengXian" w:cs="DengXian"/>
          <w:b/>
          <w:bCs/>
        </w:rPr>
      </w:pPr>
      <w:r w:rsidRPr="007C0233">
        <w:rPr>
          <w:rFonts w:ascii="DengXian" w:eastAsia="DengXian" w:hAnsi="DengXian" w:cs="DengXian"/>
          <w:b/>
          <w:bCs/>
        </w:rPr>
        <w:t>Across states, differences in remaining income are more strongly correlated with housing cost than with income or even tax alone. Many states with moderate incomes but significantly lower rent outperform higher-income states in terms of remaining disposable income.</w:t>
      </w:r>
    </w:p>
    <w:p w14:paraId="41B00246" w14:textId="77777777" w:rsidR="007C0233" w:rsidRPr="007C0233" w:rsidRDefault="007C0233" w:rsidP="007C0233">
      <w:pPr>
        <w:spacing w:before="240" w:after="240"/>
        <w:rPr>
          <w:rFonts w:ascii="DengXian" w:eastAsia="DengXian" w:hAnsi="DengXian" w:cs="DengXian"/>
          <w:b/>
          <w:bCs/>
        </w:rPr>
      </w:pPr>
      <w:r w:rsidRPr="007C0233">
        <w:rPr>
          <w:rFonts w:ascii="DengXian" w:eastAsia="DengXian" w:hAnsi="DengXian" w:cs="DengXian"/>
          <w:b/>
          <w:bCs/>
        </w:rPr>
        <w:t>This suggests that rent dominates the affordability equation and often has a larger impact than tax structure or salary level.</w:t>
      </w:r>
    </w:p>
    <w:p w14:paraId="0BF64B16" w14:textId="77777777" w:rsidR="00804BE6" w:rsidRPr="00804BE6" w:rsidRDefault="00804BE6" w:rsidP="00804BE6">
      <w:pPr>
        <w:spacing w:before="240" w:after="240"/>
        <w:rPr>
          <w:rFonts w:ascii="DengXian" w:eastAsia="DengXian" w:hAnsi="DengXian" w:cs="DengXian"/>
          <w:b/>
          <w:bCs/>
        </w:rPr>
      </w:pPr>
      <w:r w:rsidRPr="00804BE6">
        <w:rPr>
          <w:rFonts w:ascii="DengXian" w:eastAsia="DengXian" w:hAnsi="DengXian" w:cs="DengXian"/>
          <w:b/>
          <w:bCs/>
        </w:rPr>
        <w:t>3. Several mid-income or less prominent states offer better real purchasing power than famous high-income states</w:t>
      </w:r>
    </w:p>
    <w:p w14:paraId="02AB3541" w14:textId="77777777" w:rsidR="00804BE6" w:rsidRPr="00804BE6" w:rsidRDefault="00804BE6" w:rsidP="00804BE6">
      <w:pPr>
        <w:spacing w:before="240" w:after="240"/>
        <w:rPr>
          <w:rFonts w:ascii="DengXian" w:eastAsia="DengXian" w:hAnsi="DengXian" w:cs="DengXian"/>
          <w:b/>
          <w:bCs/>
        </w:rPr>
      </w:pPr>
      <w:r w:rsidRPr="00804BE6">
        <w:rPr>
          <w:rFonts w:ascii="DengXian" w:eastAsia="DengXian" w:hAnsi="DengXian" w:cs="DengXian"/>
          <w:b/>
          <w:bCs/>
        </w:rPr>
        <w:t xml:space="preserve">A notable pattern is that many mid-income states in the Midwest and parts of the South rank relatively high in remaining income, despite not being </w:t>
      </w:r>
      <w:proofErr w:type="gramStart"/>
      <w:r w:rsidRPr="00804BE6">
        <w:rPr>
          <w:rFonts w:ascii="DengXian" w:eastAsia="DengXian" w:hAnsi="DengXian" w:cs="DengXian"/>
          <w:b/>
          <w:bCs/>
        </w:rPr>
        <w:t>top-tier</w:t>
      </w:r>
      <w:proofErr w:type="gramEnd"/>
      <w:r w:rsidRPr="00804BE6">
        <w:rPr>
          <w:rFonts w:ascii="DengXian" w:eastAsia="DengXian" w:hAnsi="DengXian" w:cs="DengXian"/>
          <w:b/>
          <w:bCs/>
        </w:rPr>
        <w:t xml:space="preserve"> in nominal salary.</w:t>
      </w:r>
    </w:p>
    <w:p w14:paraId="7D26C32B" w14:textId="77777777" w:rsidR="00804BE6" w:rsidRPr="00804BE6" w:rsidRDefault="00804BE6" w:rsidP="00804BE6">
      <w:pPr>
        <w:spacing w:before="240" w:after="240"/>
        <w:rPr>
          <w:rFonts w:ascii="DengXian" w:eastAsia="DengXian" w:hAnsi="DengXian" w:cs="DengXian"/>
          <w:b/>
          <w:bCs/>
        </w:rPr>
      </w:pPr>
      <w:r w:rsidRPr="00804BE6">
        <w:rPr>
          <w:rFonts w:ascii="DengXian" w:eastAsia="DengXian" w:hAnsi="DengXian" w:cs="DengXian"/>
          <w:b/>
          <w:bCs/>
        </w:rPr>
        <w:t>These states benefit from a combination of:</w:t>
      </w:r>
    </w:p>
    <w:p w14:paraId="531A508B" w14:textId="77777777" w:rsidR="00804BE6" w:rsidRPr="00804BE6" w:rsidRDefault="00804BE6" w:rsidP="00804BE6">
      <w:pPr>
        <w:numPr>
          <w:ilvl w:val="0"/>
          <w:numId w:val="7"/>
        </w:numPr>
        <w:spacing w:before="240" w:after="240"/>
        <w:rPr>
          <w:rFonts w:ascii="DengXian" w:eastAsia="DengXian" w:hAnsi="DengXian" w:cs="DengXian"/>
          <w:b/>
          <w:bCs/>
        </w:rPr>
      </w:pPr>
      <w:r w:rsidRPr="00804BE6">
        <w:rPr>
          <w:rFonts w:ascii="DengXian" w:eastAsia="DengXian" w:hAnsi="DengXian" w:cs="DengXian"/>
          <w:b/>
          <w:bCs/>
        </w:rPr>
        <w:lastRenderedPageBreak/>
        <w:t>Lower housing costs</w:t>
      </w:r>
    </w:p>
    <w:p w14:paraId="3390C215" w14:textId="77777777" w:rsidR="00804BE6" w:rsidRPr="00804BE6" w:rsidRDefault="00804BE6" w:rsidP="00804BE6">
      <w:pPr>
        <w:numPr>
          <w:ilvl w:val="0"/>
          <w:numId w:val="7"/>
        </w:numPr>
        <w:spacing w:before="240" w:after="240"/>
        <w:rPr>
          <w:rFonts w:ascii="DengXian" w:eastAsia="DengXian" w:hAnsi="DengXian" w:cs="DengXian"/>
          <w:b/>
          <w:bCs/>
        </w:rPr>
      </w:pPr>
      <w:r w:rsidRPr="00804BE6">
        <w:rPr>
          <w:rFonts w:ascii="DengXian" w:eastAsia="DengXian" w:hAnsi="DengXian" w:cs="DengXian"/>
          <w:b/>
          <w:bCs/>
        </w:rPr>
        <w:t>Moderate tax burden</w:t>
      </w:r>
    </w:p>
    <w:p w14:paraId="53727472" w14:textId="77777777" w:rsidR="00804BE6" w:rsidRPr="00804BE6" w:rsidRDefault="00804BE6" w:rsidP="00804BE6">
      <w:pPr>
        <w:numPr>
          <w:ilvl w:val="0"/>
          <w:numId w:val="7"/>
        </w:numPr>
        <w:spacing w:before="240" w:after="240"/>
        <w:rPr>
          <w:rFonts w:ascii="DengXian" w:eastAsia="DengXian" w:hAnsi="DengXian" w:cs="DengXian"/>
          <w:b/>
          <w:bCs/>
        </w:rPr>
      </w:pPr>
      <w:r w:rsidRPr="00804BE6">
        <w:rPr>
          <w:rFonts w:ascii="DengXian" w:eastAsia="DengXian" w:hAnsi="DengXian" w:cs="DengXian"/>
          <w:b/>
          <w:bCs/>
        </w:rPr>
        <w:t>Reasonable living expenses</w:t>
      </w:r>
    </w:p>
    <w:p w14:paraId="68EA2AEE" w14:textId="77777777" w:rsidR="00804BE6" w:rsidRPr="00804BE6" w:rsidRDefault="00804BE6" w:rsidP="00804BE6">
      <w:pPr>
        <w:spacing w:before="240" w:after="240"/>
        <w:rPr>
          <w:rFonts w:ascii="DengXian" w:eastAsia="DengXian" w:hAnsi="DengXian" w:cs="DengXian"/>
          <w:b/>
          <w:bCs/>
        </w:rPr>
      </w:pPr>
      <w:r w:rsidRPr="00804BE6">
        <w:rPr>
          <w:rFonts w:ascii="DengXian" w:eastAsia="DengXian" w:hAnsi="DengXian" w:cs="DengXian"/>
          <w:b/>
          <w:bCs/>
        </w:rPr>
        <w:t>As a result, they often provide better real financial comfort than more famous but expensive coastal states.</w:t>
      </w:r>
    </w:p>
    <w:p w14:paraId="48E4C40F" w14:textId="77777777" w:rsidR="007610F8" w:rsidRPr="007610F8" w:rsidRDefault="007610F8" w:rsidP="007610F8">
      <w:pPr>
        <w:spacing w:before="240" w:after="240"/>
        <w:rPr>
          <w:rFonts w:ascii="DengXian" w:eastAsia="DengXian" w:hAnsi="DengXian" w:cs="DengXian"/>
          <w:b/>
          <w:bCs/>
          <w:color w:val="002060"/>
          <w:sz w:val="36"/>
          <w:szCs w:val="36"/>
        </w:rPr>
      </w:pPr>
      <w:r w:rsidRPr="007610F8">
        <w:rPr>
          <w:rFonts w:ascii="DengXian" w:eastAsia="DengXian" w:hAnsi="DengXian" w:cs="DengXian"/>
          <w:b/>
          <w:bCs/>
          <w:color w:val="002060"/>
          <w:sz w:val="36"/>
          <w:szCs w:val="36"/>
        </w:rPr>
        <w:t>Limitations &amp; Next Steps</w:t>
      </w:r>
    </w:p>
    <w:p w14:paraId="0A35AB5D" w14:textId="77777777" w:rsidR="0042625B" w:rsidRPr="0042625B" w:rsidRDefault="0042625B" w:rsidP="0042625B">
      <w:pPr>
        <w:spacing w:before="240" w:after="240"/>
        <w:rPr>
          <w:rFonts w:ascii="DengXian" w:eastAsia="DengXian" w:hAnsi="DengXian" w:cs="DengXian"/>
          <w:b/>
          <w:bCs/>
        </w:rPr>
      </w:pPr>
      <w:r w:rsidRPr="0042625B">
        <w:rPr>
          <w:rFonts w:ascii="DengXian" w:eastAsia="DengXian" w:hAnsi="DengXian" w:cs="DengXian"/>
          <w:b/>
          <w:bCs/>
        </w:rPr>
        <w:t>Limitations</w:t>
      </w:r>
    </w:p>
    <w:p w14:paraId="47FBBF30" w14:textId="77777777" w:rsidR="0042625B" w:rsidRPr="0042625B" w:rsidRDefault="0042625B" w:rsidP="0042625B">
      <w:pPr>
        <w:numPr>
          <w:ilvl w:val="0"/>
          <w:numId w:val="8"/>
        </w:numPr>
        <w:spacing w:before="240" w:after="240"/>
        <w:rPr>
          <w:rFonts w:ascii="DengXian" w:eastAsia="DengXian" w:hAnsi="DengXian" w:cs="DengXian"/>
          <w:b/>
          <w:bCs/>
        </w:rPr>
      </w:pPr>
      <w:r w:rsidRPr="0042625B">
        <w:rPr>
          <w:rFonts w:ascii="DengXian" w:eastAsia="DengXian" w:hAnsi="DengXian" w:cs="DengXian"/>
          <w:b/>
          <w:bCs/>
        </w:rPr>
        <w:t>Use of average / median values instead of individual-level data</w:t>
      </w:r>
      <w:r w:rsidRPr="0042625B">
        <w:rPr>
          <w:rFonts w:ascii="DengXian" w:eastAsia="DengXian" w:hAnsi="DengXian" w:cs="DengXian"/>
          <w:b/>
          <w:bCs/>
        </w:rPr>
        <w:br/>
        <w:t>This project is based on state-level average or median income, rent, and grocery costs. Therefore, the results represent a “typical” individual rather than any specific person. Real outcomes can vary significantly depending on occupation, lifestyle, and personal spending habits.</w:t>
      </w:r>
    </w:p>
    <w:p w14:paraId="1FE27B51" w14:textId="77777777" w:rsidR="0042625B" w:rsidRPr="0042625B" w:rsidRDefault="0042625B" w:rsidP="0042625B">
      <w:pPr>
        <w:numPr>
          <w:ilvl w:val="0"/>
          <w:numId w:val="8"/>
        </w:numPr>
        <w:spacing w:before="240" w:after="240"/>
        <w:rPr>
          <w:rFonts w:ascii="DengXian" w:eastAsia="DengXian" w:hAnsi="DengXian" w:cs="DengXian"/>
          <w:b/>
          <w:bCs/>
        </w:rPr>
      </w:pPr>
      <w:r w:rsidRPr="0042625B">
        <w:rPr>
          <w:rFonts w:ascii="DengXian" w:eastAsia="DengXian" w:hAnsi="DengXian" w:cs="DengXian"/>
          <w:b/>
          <w:bCs/>
        </w:rPr>
        <w:t>Simplified cost-of-living model</w:t>
      </w:r>
      <w:r w:rsidRPr="0042625B">
        <w:rPr>
          <w:rFonts w:ascii="DengXian" w:eastAsia="DengXian" w:hAnsi="DengXian" w:cs="DengXian"/>
          <w:b/>
          <w:bCs/>
        </w:rPr>
        <w:br/>
        <w:t>The analysis only includes three major components: taxes, rent, and grocery costs. Other important expenses such as healthcare, transportation, insurance, childcare, and utilities are not included, which means the model does not capture the full picture of living costs.</w:t>
      </w:r>
    </w:p>
    <w:p w14:paraId="4EA194F6" w14:textId="77777777" w:rsidR="0042625B" w:rsidRPr="0042625B" w:rsidRDefault="0042625B" w:rsidP="0042625B">
      <w:pPr>
        <w:numPr>
          <w:ilvl w:val="0"/>
          <w:numId w:val="8"/>
        </w:numPr>
        <w:spacing w:before="240" w:after="240"/>
        <w:rPr>
          <w:rFonts w:ascii="DengXian" w:eastAsia="DengXian" w:hAnsi="DengXian" w:cs="DengXian"/>
          <w:b/>
          <w:bCs/>
        </w:rPr>
      </w:pPr>
      <w:r w:rsidRPr="0042625B">
        <w:rPr>
          <w:rFonts w:ascii="DengXian" w:eastAsia="DengXian" w:hAnsi="DengXian" w:cs="DengXian"/>
          <w:b/>
          <w:bCs/>
        </w:rPr>
        <w:t>State-level granularity only</w:t>
      </w:r>
      <w:r w:rsidRPr="0042625B">
        <w:rPr>
          <w:rFonts w:ascii="DengXian" w:eastAsia="DengXian" w:hAnsi="DengXian" w:cs="DengXian"/>
          <w:b/>
          <w:bCs/>
        </w:rPr>
        <w:br/>
        <w:t xml:space="preserve">All calculations are performed at the state level. </w:t>
      </w:r>
      <w:proofErr w:type="gramStart"/>
      <w:r w:rsidRPr="0042625B">
        <w:rPr>
          <w:rFonts w:ascii="DengXian" w:eastAsia="DengXian" w:hAnsi="DengXian" w:cs="DengXian"/>
          <w:b/>
          <w:bCs/>
        </w:rPr>
        <w:t>In reality, cost</w:t>
      </w:r>
      <w:proofErr w:type="gramEnd"/>
      <w:r w:rsidRPr="0042625B">
        <w:rPr>
          <w:rFonts w:ascii="DengXian" w:eastAsia="DengXian" w:hAnsi="DengXian" w:cs="DengXian"/>
          <w:b/>
          <w:bCs/>
        </w:rPr>
        <w:t xml:space="preserve"> of living can vary dramatically within the same state (for example, New York City vs. upstate New York, or Northern vs. Southern California).</w:t>
      </w:r>
    </w:p>
    <w:p w14:paraId="27DC8699" w14:textId="77777777" w:rsidR="0042625B" w:rsidRPr="0042625B" w:rsidRDefault="0042625B" w:rsidP="0042625B">
      <w:pPr>
        <w:numPr>
          <w:ilvl w:val="0"/>
          <w:numId w:val="8"/>
        </w:numPr>
        <w:spacing w:before="240" w:after="240"/>
        <w:rPr>
          <w:rFonts w:ascii="DengXian" w:eastAsia="DengXian" w:hAnsi="DengXian" w:cs="DengXian"/>
          <w:b/>
          <w:bCs/>
        </w:rPr>
      </w:pPr>
      <w:r w:rsidRPr="0042625B">
        <w:rPr>
          <w:rFonts w:ascii="DengXian" w:eastAsia="DengXian" w:hAnsi="DengXian" w:cs="DengXian"/>
          <w:b/>
          <w:bCs/>
        </w:rPr>
        <w:t>Static tax and cost assumptions</w:t>
      </w:r>
      <w:r w:rsidRPr="0042625B">
        <w:rPr>
          <w:rFonts w:ascii="DengXian" w:eastAsia="DengXian" w:hAnsi="DengXian" w:cs="DengXian"/>
          <w:b/>
          <w:bCs/>
        </w:rPr>
        <w:br/>
        <w:t>This analysis uses 2023 income data and 2025 tax rules as a static simulation. It does not account for future policy changes, salary growth, inflation, or dynamic behavioral responses.</w:t>
      </w:r>
    </w:p>
    <w:p w14:paraId="52245E44" w14:textId="77777777" w:rsidR="0042625B" w:rsidRPr="0042625B" w:rsidRDefault="009657A2" w:rsidP="0042625B">
      <w:pPr>
        <w:spacing w:before="240" w:after="240"/>
        <w:rPr>
          <w:rFonts w:ascii="DengXian" w:eastAsia="DengXian" w:hAnsi="DengXian" w:cs="DengXian"/>
          <w:b/>
          <w:bCs/>
        </w:rPr>
      </w:pPr>
      <w:r>
        <w:rPr>
          <w:rFonts w:ascii="DengXian" w:eastAsia="DengXian" w:hAnsi="DengXian" w:cs="DengXian"/>
          <w:b/>
          <w:bCs/>
        </w:rPr>
        <w:pict w14:anchorId="22EEB743">
          <v:rect id="_x0000_i1027" style="width:0;height:1.5pt" o:hralign="center" o:hrstd="t" o:hr="t" fillcolor="#a0a0a0" stroked="f"/>
        </w:pict>
      </w:r>
    </w:p>
    <w:p w14:paraId="584149DE" w14:textId="77777777" w:rsidR="0042625B" w:rsidRPr="0042625B" w:rsidRDefault="0042625B" w:rsidP="0042625B">
      <w:pPr>
        <w:spacing w:before="240" w:after="240"/>
        <w:rPr>
          <w:rFonts w:ascii="DengXian" w:eastAsia="DengXian" w:hAnsi="DengXian" w:cs="DengXian"/>
          <w:b/>
          <w:bCs/>
        </w:rPr>
      </w:pPr>
      <w:r w:rsidRPr="0042625B">
        <w:rPr>
          <w:rFonts w:ascii="DengXian" w:eastAsia="DengXian" w:hAnsi="DengXian" w:cs="DengXian"/>
          <w:b/>
          <w:bCs/>
        </w:rPr>
        <w:t>Next Steps</w:t>
      </w:r>
    </w:p>
    <w:p w14:paraId="5BBBAA74" w14:textId="77777777" w:rsidR="0042625B" w:rsidRPr="0042625B" w:rsidRDefault="0042625B" w:rsidP="0042625B">
      <w:pPr>
        <w:numPr>
          <w:ilvl w:val="0"/>
          <w:numId w:val="9"/>
        </w:numPr>
        <w:spacing w:before="240" w:after="240"/>
        <w:rPr>
          <w:rFonts w:ascii="DengXian" w:eastAsia="DengXian" w:hAnsi="DengXian" w:cs="DengXian"/>
          <w:b/>
          <w:bCs/>
        </w:rPr>
      </w:pPr>
      <w:r w:rsidRPr="0042625B">
        <w:rPr>
          <w:rFonts w:ascii="DengXian" w:eastAsia="DengXian" w:hAnsi="DengXian" w:cs="DengXian"/>
          <w:b/>
          <w:bCs/>
        </w:rPr>
        <w:t>Extend the analysis to city-level or metro-level data</w:t>
      </w:r>
      <w:r w:rsidRPr="0042625B">
        <w:rPr>
          <w:rFonts w:ascii="DengXian" w:eastAsia="DengXian" w:hAnsi="DengXian" w:cs="DengXian"/>
          <w:b/>
          <w:bCs/>
        </w:rPr>
        <w:br/>
        <w:t xml:space="preserve">A natural next step is to incorporate city-level rent and income data to produce a </w:t>
      </w:r>
      <w:r w:rsidRPr="0042625B">
        <w:rPr>
          <w:rFonts w:ascii="DengXian" w:eastAsia="DengXian" w:hAnsi="DengXian" w:cs="DengXian"/>
          <w:b/>
          <w:bCs/>
        </w:rPr>
        <w:lastRenderedPageBreak/>
        <w:t>more granular and realistic comparison, especially for large states with high internal variation.</w:t>
      </w:r>
    </w:p>
    <w:p w14:paraId="4987180E" w14:textId="77777777" w:rsidR="0042625B" w:rsidRPr="0042625B" w:rsidRDefault="0042625B" w:rsidP="0042625B">
      <w:pPr>
        <w:numPr>
          <w:ilvl w:val="0"/>
          <w:numId w:val="9"/>
        </w:numPr>
        <w:spacing w:before="240" w:after="240"/>
        <w:rPr>
          <w:rFonts w:ascii="DengXian" w:eastAsia="DengXian" w:hAnsi="DengXian" w:cs="DengXian"/>
          <w:b/>
          <w:bCs/>
        </w:rPr>
      </w:pPr>
      <w:r w:rsidRPr="0042625B">
        <w:rPr>
          <w:rFonts w:ascii="DengXian" w:eastAsia="DengXian" w:hAnsi="DengXian" w:cs="DengXian"/>
          <w:b/>
          <w:bCs/>
        </w:rPr>
        <w:t>Support different household types and income levels</w:t>
      </w:r>
      <w:r w:rsidRPr="0042625B">
        <w:rPr>
          <w:rFonts w:ascii="DengXian" w:eastAsia="DengXian" w:hAnsi="DengXian" w:cs="DengXian"/>
          <w:b/>
          <w:bCs/>
        </w:rPr>
        <w:br/>
        <w:t>The current model focuses only on single individuals with median income. Future versions could support:</w:t>
      </w:r>
    </w:p>
    <w:p w14:paraId="5EB2AAD9" w14:textId="77777777" w:rsidR="0042625B" w:rsidRPr="0042625B" w:rsidRDefault="0042625B" w:rsidP="0042625B">
      <w:pPr>
        <w:numPr>
          <w:ilvl w:val="0"/>
          <w:numId w:val="10"/>
        </w:numPr>
        <w:spacing w:before="240" w:after="240"/>
        <w:rPr>
          <w:rFonts w:ascii="DengXian" w:eastAsia="DengXian" w:hAnsi="DengXian" w:cs="DengXian"/>
          <w:b/>
          <w:bCs/>
        </w:rPr>
      </w:pPr>
      <w:r w:rsidRPr="0042625B">
        <w:rPr>
          <w:rFonts w:ascii="DengXian" w:eastAsia="DengXian" w:hAnsi="DengXian" w:cs="DengXian"/>
          <w:b/>
          <w:bCs/>
        </w:rPr>
        <w:t>Different income percentiles</w:t>
      </w:r>
    </w:p>
    <w:p w14:paraId="075137E7" w14:textId="77777777" w:rsidR="0042625B" w:rsidRPr="0042625B" w:rsidRDefault="0042625B" w:rsidP="0042625B">
      <w:pPr>
        <w:numPr>
          <w:ilvl w:val="0"/>
          <w:numId w:val="10"/>
        </w:numPr>
        <w:spacing w:before="240" w:after="240"/>
        <w:rPr>
          <w:rFonts w:ascii="DengXian" w:eastAsia="DengXian" w:hAnsi="DengXian" w:cs="DengXian"/>
          <w:b/>
          <w:bCs/>
        </w:rPr>
      </w:pPr>
      <w:r w:rsidRPr="0042625B">
        <w:rPr>
          <w:rFonts w:ascii="DengXian" w:eastAsia="DengXian" w:hAnsi="DengXian" w:cs="DengXian"/>
          <w:b/>
          <w:bCs/>
        </w:rPr>
        <w:t>Married households</w:t>
      </w:r>
    </w:p>
    <w:p w14:paraId="51DA5010" w14:textId="77777777" w:rsidR="0042625B" w:rsidRPr="0042625B" w:rsidRDefault="0042625B" w:rsidP="0042625B">
      <w:pPr>
        <w:numPr>
          <w:ilvl w:val="0"/>
          <w:numId w:val="10"/>
        </w:numPr>
        <w:spacing w:before="240" w:after="240"/>
        <w:rPr>
          <w:rFonts w:ascii="DengXian" w:eastAsia="DengXian" w:hAnsi="DengXian" w:cs="DengXian"/>
          <w:b/>
          <w:bCs/>
        </w:rPr>
      </w:pPr>
      <w:r w:rsidRPr="0042625B">
        <w:rPr>
          <w:rFonts w:ascii="DengXian" w:eastAsia="DengXian" w:hAnsi="DengXian" w:cs="DengXian"/>
          <w:b/>
          <w:bCs/>
        </w:rPr>
        <w:t>Families with children</w:t>
      </w:r>
    </w:p>
    <w:p w14:paraId="3F3E6A07" w14:textId="77777777" w:rsidR="0042625B" w:rsidRPr="0042625B" w:rsidRDefault="0042625B" w:rsidP="0042625B">
      <w:pPr>
        <w:numPr>
          <w:ilvl w:val="0"/>
          <w:numId w:val="11"/>
        </w:numPr>
        <w:spacing w:before="240" w:after="240"/>
        <w:rPr>
          <w:rFonts w:ascii="DengXian" w:eastAsia="DengXian" w:hAnsi="DengXian" w:cs="DengXian"/>
          <w:b/>
          <w:bCs/>
        </w:rPr>
      </w:pPr>
      <w:r w:rsidRPr="0042625B">
        <w:rPr>
          <w:rFonts w:ascii="DengXian" w:eastAsia="DengXian" w:hAnsi="DengXian" w:cs="DengXian"/>
          <w:b/>
          <w:bCs/>
        </w:rPr>
        <w:t>Incorporate additional expense categories</w:t>
      </w:r>
      <w:r w:rsidRPr="0042625B">
        <w:rPr>
          <w:rFonts w:ascii="DengXian" w:eastAsia="DengXian" w:hAnsi="DengXian" w:cs="DengXian"/>
          <w:b/>
          <w:bCs/>
        </w:rPr>
        <w:br/>
        <w:t>Adding costs such as healthcare, transportation, insurance, and utilities would significantly improve the realism and practical value of the model.</w:t>
      </w:r>
    </w:p>
    <w:p w14:paraId="58765DD1" w14:textId="77777777" w:rsidR="0042625B" w:rsidRPr="0042625B" w:rsidRDefault="0042625B" w:rsidP="0042625B">
      <w:pPr>
        <w:numPr>
          <w:ilvl w:val="0"/>
          <w:numId w:val="11"/>
        </w:numPr>
        <w:spacing w:before="240" w:after="240"/>
        <w:rPr>
          <w:rFonts w:ascii="DengXian" w:eastAsia="DengXian" w:hAnsi="DengXian" w:cs="DengXian"/>
          <w:b/>
          <w:bCs/>
        </w:rPr>
      </w:pPr>
      <w:r w:rsidRPr="0042625B">
        <w:rPr>
          <w:rFonts w:ascii="DengXian" w:eastAsia="DengXian" w:hAnsi="DengXian" w:cs="DengXian"/>
          <w:b/>
          <w:bCs/>
        </w:rPr>
        <w:t>Make the model interactive and scenario-based</w:t>
      </w:r>
      <w:r w:rsidRPr="0042625B">
        <w:rPr>
          <w:rFonts w:ascii="DengXian" w:eastAsia="DengXian" w:hAnsi="DengXian" w:cs="DengXian"/>
          <w:b/>
          <w:bCs/>
        </w:rPr>
        <w:br/>
        <w:t>The Tableau dashboard could be extended to allow users to:</w:t>
      </w:r>
    </w:p>
    <w:p w14:paraId="4FF9FB82" w14:textId="77777777" w:rsidR="0042625B" w:rsidRPr="0042625B" w:rsidRDefault="0042625B" w:rsidP="0042625B">
      <w:pPr>
        <w:numPr>
          <w:ilvl w:val="0"/>
          <w:numId w:val="12"/>
        </w:numPr>
        <w:spacing w:before="240" w:after="240"/>
        <w:rPr>
          <w:rFonts w:ascii="DengXian" w:eastAsia="DengXian" w:hAnsi="DengXian" w:cs="DengXian"/>
          <w:b/>
          <w:bCs/>
        </w:rPr>
      </w:pPr>
      <w:r w:rsidRPr="0042625B">
        <w:rPr>
          <w:rFonts w:ascii="DengXian" w:eastAsia="DengXian" w:hAnsi="DengXian" w:cs="DengXian"/>
          <w:b/>
          <w:bCs/>
        </w:rPr>
        <w:t>Adjust income level</w:t>
      </w:r>
    </w:p>
    <w:p w14:paraId="4432893C" w14:textId="77777777" w:rsidR="0042625B" w:rsidRPr="0042625B" w:rsidRDefault="0042625B" w:rsidP="0042625B">
      <w:pPr>
        <w:numPr>
          <w:ilvl w:val="0"/>
          <w:numId w:val="12"/>
        </w:numPr>
        <w:spacing w:before="240" w:after="240"/>
        <w:rPr>
          <w:rFonts w:ascii="DengXian" w:eastAsia="DengXian" w:hAnsi="DengXian" w:cs="DengXian"/>
          <w:b/>
          <w:bCs/>
        </w:rPr>
      </w:pPr>
      <w:r w:rsidRPr="0042625B">
        <w:rPr>
          <w:rFonts w:ascii="DengXian" w:eastAsia="DengXian" w:hAnsi="DengXian" w:cs="DengXian"/>
          <w:b/>
          <w:bCs/>
        </w:rPr>
        <w:t>Choose household type</w:t>
      </w:r>
    </w:p>
    <w:p w14:paraId="61C7A8EC" w14:textId="77777777" w:rsidR="0042625B" w:rsidRPr="0042625B" w:rsidRDefault="0042625B" w:rsidP="0042625B">
      <w:pPr>
        <w:numPr>
          <w:ilvl w:val="0"/>
          <w:numId w:val="12"/>
        </w:numPr>
        <w:spacing w:before="240" w:after="240"/>
        <w:rPr>
          <w:rFonts w:ascii="DengXian" w:eastAsia="DengXian" w:hAnsi="DengXian" w:cs="DengXian"/>
          <w:b/>
          <w:bCs/>
        </w:rPr>
      </w:pPr>
      <w:r w:rsidRPr="0042625B">
        <w:rPr>
          <w:rFonts w:ascii="DengXian" w:eastAsia="DengXian" w:hAnsi="DengXian" w:cs="DengXian"/>
          <w:b/>
          <w:bCs/>
        </w:rPr>
        <w:t>Modify expense assumptions</w:t>
      </w:r>
      <w:r w:rsidRPr="0042625B">
        <w:rPr>
          <w:rFonts w:ascii="DengXian" w:eastAsia="DengXian" w:hAnsi="DengXian" w:cs="DengXian"/>
          <w:b/>
          <w:bCs/>
        </w:rPr>
        <w:br/>
        <w:t>and see how the results change dynamically.</w:t>
      </w:r>
    </w:p>
    <w:p w14:paraId="7D1634C3" w14:textId="77777777" w:rsidR="006046D1" w:rsidRPr="00B34BC3" w:rsidRDefault="006046D1" w:rsidP="00B34BC3">
      <w:pPr>
        <w:spacing w:before="240" w:after="240"/>
        <w:rPr>
          <w:rFonts w:ascii="DengXian" w:eastAsia="DengXian" w:hAnsi="DengXian" w:cs="DengXian"/>
          <w:b/>
          <w:bCs/>
        </w:rPr>
      </w:pPr>
    </w:p>
    <w:p w14:paraId="128AB9E5" w14:textId="59BB119F" w:rsidR="00C11C20" w:rsidRDefault="00C11C20" w:rsidP="00B34BC3">
      <w:pPr>
        <w:spacing w:before="240" w:after="240"/>
      </w:pPr>
    </w:p>
    <w:sectPr w:rsidR="00C11C20">
      <w:pgSz w:w="11906" w:h="16838"/>
      <w:pgMar w:top="1440" w:right="1440" w:bottom="1440" w:left="144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BBEF9" w14:textId="77777777" w:rsidR="00B45995" w:rsidRDefault="00B45995" w:rsidP="002433E1">
      <w:pPr>
        <w:spacing w:after="0" w:line="240" w:lineRule="auto"/>
      </w:pPr>
      <w:r>
        <w:separator/>
      </w:r>
    </w:p>
  </w:endnote>
  <w:endnote w:type="continuationSeparator" w:id="0">
    <w:p w14:paraId="6E0D015C" w14:textId="77777777" w:rsidR="00B45995" w:rsidRDefault="00B45995" w:rsidP="00243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9B954" w14:textId="77777777" w:rsidR="00B45995" w:rsidRDefault="00B45995" w:rsidP="002433E1">
      <w:pPr>
        <w:spacing w:after="0" w:line="240" w:lineRule="auto"/>
      </w:pPr>
      <w:r>
        <w:separator/>
      </w:r>
    </w:p>
  </w:footnote>
  <w:footnote w:type="continuationSeparator" w:id="0">
    <w:p w14:paraId="0C34EF90" w14:textId="77777777" w:rsidR="00B45995" w:rsidRDefault="00B45995" w:rsidP="002433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495"/>
    <w:multiLevelType w:val="hybridMultilevel"/>
    <w:tmpl w:val="EF3EC956"/>
    <w:lvl w:ilvl="0" w:tplc="AE0A4246">
      <w:start w:val="1"/>
      <w:numFmt w:val="decimal"/>
      <w:lvlText w:val="%1."/>
      <w:lvlJc w:val="left"/>
      <w:pPr>
        <w:ind w:left="720" w:hanging="360"/>
      </w:pPr>
      <w:rPr>
        <w:rFonts w:ascii="DengXian" w:eastAsia="DengXian" w:hAnsi="DengXian" w:cs="DengXian" w:hint="default"/>
        <w:b/>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1A590B"/>
    <w:multiLevelType w:val="multilevel"/>
    <w:tmpl w:val="7416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3675A"/>
    <w:multiLevelType w:val="multilevel"/>
    <w:tmpl w:val="7ED663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1053D3"/>
    <w:multiLevelType w:val="multilevel"/>
    <w:tmpl w:val="2264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D094E"/>
    <w:multiLevelType w:val="multilevel"/>
    <w:tmpl w:val="6A30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A6135"/>
    <w:multiLevelType w:val="multilevel"/>
    <w:tmpl w:val="01D8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A058A"/>
    <w:multiLevelType w:val="multilevel"/>
    <w:tmpl w:val="8068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8FB86"/>
    <w:multiLevelType w:val="hybridMultilevel"/>
    <w:tmpl w:val="FFFFFFFF"/>
    <w:lvl w:ilvl="0" w:tplc="6E20299C">
      <w:start w:val="1"/>
      <w:numFmt w:val="bullet"/>
      <w:lvlText w:val=""/>
      <w:lvlJc w:val="left"/>
      <w:pPr>
        <w:ind w:left="420" w:hanging="420"/>
      </w:pPr>
      <w:rPr>
        <w:rFonts w:ascii="Symbol" w:hAnsi="Symbol" w:hint="default"/>
      </w:rPr>
    </w:lvl>
    <w:lvl w:ilvl="1" w:tplc="9C8AE81E">
      <w:start w:val="1"/>
      <w:numFmt w:val="bullet"/>
      <w:lvlText w:val="o"/>
      <w:lvlJc w:val="left"/>
      <w:pPr>
        <w:ind w:left="840" w:hanging="420"/>
      </w:pPr>
      <w:rPr>
        <w:rFonts w:ascii="Courier New" w:hAnsi="Courier New" w:hint="default"/>
      </w:rPr>
    </w:lvl>
    <w:lvl w:ilvl="2" w:tplc="58062EAA">
      <w:start w:val="1"/>
      <w:numFmt w:val="bullet"/>
      <w:lvlText w:val=""/>
      <w:lvlJc w:val="left"/>
      <w:pPr>
        <w:ind w:left="1260" w:hanging="420"/>
      </w:pPr>
      <w:rPr>
        <w:rFonts w:ascii="Wingdings" w:hAnsi="Wingdings" w:hint="default"/>
      </w:rPr>
    </w:lvl>
    <w:lvl w:ilvl="3" w:tplc="91DAD62C">
      <w:start w:val="1"/>
      <w:numFmt w:val="bullet"/>
      <w:lvlText w:val=""/>
      <w:lvlJc w:val="left"/>
      <w:pPr>
        <w:ind w:left="1680" w:hanging="420"/>
      </w:pPr>
      <w:rPr>
        <w:rFonts w:ascii="Symbol" w:hAnsi="Symbol" w:hint="default"/>
      </w:rPr>
    </w:lvl>
    <w:lvl w:ilvl="4" w:tplc="0254B080">
      <w:start w:val="1"/>
      <w:numFmt w:val="bullet"/>
      <w:lvlText w:val="o"/>
      <w:lvlJc w:val="left"/>
      <w:pPr>
        <w:ind w:left="2100" w:hanging="420"/>
      </w:pPr>
      <w:rPr>
        <w:rFonts w:ascii="Courier New" w:hAnsi="Courier New" w:hint="default"/>
      </w:rPr>
    </w:lvl>
    <w:lvl w:ilvl="5" w:tplc="A97C87CA">
      <w:start w:val="1"/>
      <w:numFmt w:val="bullet"/>
      <w:lvlText w:val=""/>
      <w:lvlJc w:val="left"/>
      <w:pPr>
        <w:ind w:left="2520" w:hanging="420"/>
      </w:pPr>
      <w:rPr>
        <w:rFonts w:ascii="Wingdings" w:hAnsi="Wingdings" w:hint="default"/>
      </w:rPr>
    </w:lvl>
    <w:lvl w:ilvl="6" w:tplc="C960EC0A">
      <w:start w:val="1"/>
      <w:numFmt w:val="bullet"/>
      <w:lvlText w:val=""/>
      <w:lvlJc w:val="left"/>
      <w:pPr>
        <w:ind w:left="2940" w:hanging="420"/>
      </w:pPr>
      <w:rPr>
        <w:rFonts w:ascii="Symbol" w:hAnsi="Symbol" w:hint="default"/>
      </w:rPr>
    </w:lvl>
    <w:lvl w:ilvl="7" w:tplc="C8CA8DAC">
      <w:start w:val="1"/>
      <w:numFmt w:val="bullet"/>
      <w:lvlText w:val="o"/>
      <w:lvlJc w:val="left"/>
      <w:pPr>
        <w:ind w:left="3360" w:hanging="420"/>
      </w:pPr>
      <w:rPr>
        <w:rFonts w:ascii="Courier New" w:hAnsi="Courier New" w:hint="default"/>
      </w:rPr>
    </w:lvl>
    <w:lvl w:ilvl="8" w:tplc="A57AB1F6">
      <w:start w:val="1"/>
      <w:numFmt w:val="bullet"/>
      <w:lvlText w:val=""/>
      <w:lvlJc w:val="left"/>
      <w:pPr>
        <w:ind w:left="3780" w:hanging="420"/>
      </w:pPr>
      <w:rPr>
        <w:rFonts w:ascii="Wingdings" w:hAnsi="Wingdings" w:hint="default"/>
      </w:rPr>
    </w:lvl>
  </w:abstractNum>
  <w:abstractNum w:abstractNumId="8" w15:restartNumberingAfterBreak="0">
    <w:nsid w:val="38B241BE"/>
    <w:multiLevelType w:val="multilevel"/>
    <w:tmpl w:val="9294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180C99"/>
    <w:multiLevelType w:val="multilevel"/>
    <w:tmpl w:val="D9D6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055771"/>
    <w:multiLevelType w:val="multilevel"/>
    <w:tmpl w:val="94EE0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3C3F10"/>
    <w:multiLevelType w:val="multilevel"/>
    <w:tmpl w:val="2326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A91076"/>
    <w:multiLevelType w:val="multilevel"/>
    <w:tmpl w:val="88B6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B100E6"/>
    <w:multiLevelType w:val="multilevel"/>
    <w:tmpl w:val="3D64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477990"/>
    <w:multiLevelType w:val="multilevel"/>
    <w:tmpl w:val="94A4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D64002"/>
    <w:multiLevelType w:val="multilevel"/>
    <w:tmpl w:val="7BE2F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5572B5"/>
    <w:multiLevelType w:val="multilevel"/>
    <w:tmpl w:val="B8C60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606982">
    <w:abstractNumId w:val="7"/>
  </w:num>
  <w:num w:numId="2" w16cid:durableId="902182035">
    <w:abstractNumId w:val="9"/>
  </w:num>
  <w:num w:numId="3" w16cid:durableId="383793647">
    <w:abstractNumId w:val="1"/>
  </w:num>
  <w:num w:numId="4" w16cid:durableId="165560793">
    <w:abstractNumId w:val="11"/>
  </w:num>
  <w:num w:numId="5" w16cid:durableId="107772468">
    <w:abstractNumId w:val="5"/>
  </w:num>
  <w:num w:numId="6" w16cid:durableId="770734452">
    <w:abstractNumId w:val="13"/>
  </w:num>
  <w:num w:numId="7" w16cid:durableId="850412240">
    <w:abstractNumId w:val="3"/>
  </w:num>
  <w:num w:numId="8" w16cid:durableId="575362480">
    <w:abstractNumId w:val="10"/>
  </w:num>
  <w:num w:numId="9" w16cid:durableId="550924661">
    <w:abstractNumId w:val="15"/>
  </w:num>
  <w:num w:numId="10" w16cid:durableId="2099398454">
    <w:abstractNumId w:val="12"/>
  </w:num>
  <w:num w:numId="11" w16cid:durableId="364059697">
    <w:abstractNumId w:val="2"/>
  </w:num>
  <w:num w:numId="12" w16cid:durableId="1858931644">
    <w:abstractNumId w:val="4"/>
  </w:num>
  <w:num w:numId="13" w16cid:durableId="1355036232">
    <w:abstractNumId w:val="14"/>
  </w:num>
  <w:num w:numId="14" w16cid:durableId="1261766297">
    <w:abstractNumId w:val="6"/>
  </w:num>
  <w:num w:numId="15" w16cid:durableId="470754145">
    <w:abstractNumId w:val="8"/>
  </w:num>
  <w:num w:numId="16" w16cid:durableId="611476112">
    <w:abstractNumId w:val="16"/>
  </w:num>
  <w:num w:numId="17" w16cid:durableId="635329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DD0B80"/>
    <w:rsid w:val="0002710A"/>
    <w:rsid w:val="00073B97"/>
    <w:rsid w:val="00074AB0"/>
    <w:rsid w:val="00082568"/>
    <w:rsid w:val="000C5B12"/>
    <w:rsid w:val="000D6AD0"/>
    <w:rsid w:val="001A4B8B"/>
    <w:rsid w:val="001B2241"/>
    <w:rsid w:val="001C5FB3"/>
    <w:rsid w:val="0020274F"/>
    <w:rsid w:val="00204C50"/>
    <w:rsid w:val="00223456"/>
    <w:rsid w:val="00232087"/>
    <w:rsid w:val="002425F4"/>
    <w:rsid w:val="002433E1"/>
    <w:rsid w:val="002439FE"/>
    <w:rsid w:val="00260495"/>
    <w:rsid w:val="00260FF7"/>
    <w:rsid w:val="002655E3"/>
    <w:rsid w:val="002C16C0"/>
    <w:rsid w:val="002D21FE"/>
    <w:rsid w:val="002E2F52"/>
    <w:rsid w:val="00307355"/>
    <w:rsid w:val="0031710B"/>
    <w:rsid w:val="0032340A"/>
    <w:rsid w:val="003343EA"/>
    <w:rsid w:val="003A66B1"/>
    <w:rsid w:val="0042625B"/>
    <w:rsid w:val="00446961"/>
    <w:rsid w:val="0047571A"/>
    <w:rsid w:val="00476F3A"/>
    <w:rsid w:val="004C5388"/>
    <w:rsid w:val="004E0F9D"/>
    <w:rsid w:val="005109ED"/>
    <w:rsid w:val="00526F57"/>
    <w:rsid w:val="005568F9"/>
    <w:rsid w:val="005B2A0E"/>
    <w:rsid w:val="005C2590"/>
    <w:rsid w:val="006046D1"/>
    <w:rsid w:val="0060578A"/>
    <w:rsid w:val="00625F1B"/>
    <w:rsid w:val="00631726"/>
    <w:rsid w:val="0066433A"/>
    <w:rsid w:val="006B67B2"/>
    <w:rsid w:val="006C4563"/>
    <w:rsid w:val="006E054E"/>
    <w:rsid w:val="006F69A8"/>
    <w:rsid w:val="00715986"/>
    <w:rsid w:val="00715996"/>
    <w:rsid w:val="007610F8"/>
    <w:rsid w:val="00772B0E"/>
    <w:rsid w:val="007B6EB2"/>
    <w:rsid w:val="007B719F"/>
    <w:rsid w:val="007C0233"/>
    <w:rsid w:val="007E5329"/>
    <w:rsid w:val="008016ED"/>
    <w:rsid w:val="00803C67"/>
    <w:rsid w:val="00804BE6"/>
    <w:rsid w:val="00862377"/>
    <w:rsid w:val="00871213"/>
    <w:rsid w:val="00886CF3"/>
    <w:rsid w:val="008E1A07"/>
    <w:rsid w:val="009657A2"/>
    <w:rsid w:val="00974DF3"/>
    <w:rsid w:val="009801FA"/>
    <w:rsid w:val="00987D11"/>
    <w:rsid w:val="00AD5563"/>
    <w:rsid w:val="00AE1473"/>
    <w:rsid w:val="00B2460A"/>
    <w:rsid w:val="00B24819"/>
    <w:rsid w:val="00B26846"/>
    <w:rsid w:val="00B34935"/>
    <w:rsid w:val="00B34BC3"/>
    <w:rsid w:val="00B45995"/>
    <w:rsid w:val="00B67A41"/>
    <w:rsid w:val="00B779D8"/>
    <w:rsid w:val="00BC076C"/>
    <w:rsid w:val="00C10F28"/>
    <w:rsid w:val="00C11C20"/>
    <w:rsid w:val="00C22C63"/>
    <w:rsid w:val="00C63552"/>
    <w:rsid w:val="00C663BC"/>
    <w:rsid w:val="00C73200"/>
    <w:rsid w:val="00C92FE6"/>
    <w:rsid w:val="00CB6686"/>
    <w:rsid w:val="00CC24EA"/>
    <w:rsid w:val="00CC25F3"/>
    <w:rsid w:val="00CC36AF"/>
    <w:rsid w:val="00CD2D9D"/>
    <w:rsid w:val="00CE13BF"/>
    <w:rsid w:val="00D25EB3"/>
    <w:rsid w:val="00D543CD"/>
    <w:rsid w:val="00D548AB"/>
    <w:rsid w:val="00D8141D"/>
    <w:rsid w:val="00D8263D"/>
    <w:rsid w:val="00E0030E"/>
    <w:rsid w:val="00E03A9E"/>
    <w:rsid w:val="00E312C8"/>
    <w:rsid w:val="00E426BF"/>
    <w:rsid w:val="00E459D9"/>
    <w:rsid w:val="00E901BB"/>
    <w:rsid w:val="00F02918"/>
    <w:rsid w:val="00F16CF1"/>
    <w:rsid w:val="00FC323A"/>
    <w:rsid w:val="02C18AA6"/>
    <w:rsid w:val="0951C721"/>
    <w:rsid w:val="181A35AF"/>
    <w:rsid w:val="61DD0B80"/>
    <w:rsid w:val="7BBD0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61DD0B80"/>
  <w15:chartTrackingRefBased/>
  <w15:docId w15:val="{5FF906BD-1C02-4E30-8105-785BEECA4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2">
    <w:name w:val="heading 2"/>
    <w:basedOn w:val="Normal"/>
    <w:next w:val="Normal"/>
    <w:link w:val="Heading2Char"/>
    <w:uiPriority w:val="9"/>
    <w:unhideWhenUsed/>
    <w:qFormat/>
    <w:rsid w:val="181A3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63D"/>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81A35AF"/>
    <w:pPr>
      <w:ind w:left="720"/>
      <w:contextualSpacing/>
    </w:pPr>
  </w:style>
  <w:style w:type="character" w:styleId="Hyperlink">
    <w:name w:val="Hyperlink"/>
    <w:basedOn w:val="DefaultParagraphFont"/>
    <w:uiPriority w:val="99"/>
    <w:unhideWhenUsed/>
    <w:rsid w:val="181A35AF"/>
    <w:rPr>
      <w:color w:val="467886"/>
      <w:u w:val="single"/>
    </w:rPr>
  </w:style>
  <w:style w:type="character" w:customStyle="1" w:styleId="Heading3Char">
    <w:name w:val="Heading 3 Char"/>
    <w:basedOn w:val="DefaultParagraphFont"/>
    <w:link w:val="Heading3"/>
    <w:uiPriority w:val="9"/>
    <w:semiHidden/>
    <w:rsid w:val="00D8263D"/>
    <w:rPr>
      <w:rFonts w:asciiTheme="majorHAnsi" w:eastAsiaTheme="majorEastAsia" w:hAnsiTheme="majorHAnsi" w:cstheme="majorBidi"/>
      <w:color w:val="0A2F40" w:themeColor="accent1" w:themeShade="7F"/>
      <w:sz w:val="24"/>
      <w:szCs w:val="24"/>
    </w:rPr>
  </w:style>
  <w:style w:type="character" w:styleId="UnresolvedMention">
    <w:name w:val="Unresolved Mention"/>
    <w:basedOn w:val="DefaultParagraphFont"/>
    <w:uiPriority w:val="99"/>
    <w:semiHidden/>
    <w:unhideWhenUsed/>
    <w:rsid w:val="0020274F"/>
    <w:rPr>
      <w:color w:val="605E5C"/>
      <w:shd w:val="clear" w:color="auto" w:fill="E1DFDD"/>
    </w:rPr>
  </w:style>
  <w:style w:type="paragraph" w:styleId="Header">
    <w:name w:val="header"/>
    <w:basedOn w:val="Normal"/>
    <w:link w:val="HeaderChar"/>
    <w:uiPriority w:val="99"/>
    <w:unhideWhenUsed/>
    <w:rsid w:val="002433E1"/>
    <w:pPr>
      <w:tabs>
        <w:tab w:val="center" w:pos="4320"/>
        <w:tab w:val="right" w:pos="8640"/>
      </w:tabs>
      <w:spacing w:after="0" w:line="240" w:lineRule="auto"/>
    </w:pPr>
  </w:style>
  <w:style w:type="character" w:customStyle="1" w:styleId="HeaderChar">
    <w:name w:val="Header Char"/>
    <w:basedOn w:val="DefaultParagraphFont"/>
    <w:link w:val="Header"/>
    <w:uiPriority w:val="99"/>
    <w:rsid w:val="002433E1"/>
  </w:style>
  <w:style w:type="paragraph" w:styleId="Footer">
    <w:name w:val="footer"/>
    <w:basedOn w:val="Normal"/>
    <w:link w:val="FooterChar"/>
    <w:uiPriority w:val="99"/>
    <w:unhideWhenUsed/>
    <w:rsid w:val="002433E1"/>
    <w:pPr>
      <w:tabs>
        <w:tab w:val="center" w:pos="4320"/>
        <w:tab w:val="right" w:pos="8640"/>
      </w:tabs>
      <w:spacing w:after="0" w:line="240" w:lineRule="auto"/>
    </w:pPr>
  </w:style>
  <w:style w:type="character" w:customStyle="1" w:styleId="FooterChar">
    <w:name w:val="Footer Char"/>
    <w:basedOn w:val="DefaultParagraphFont"/>
    <w:link w:val="Footer"/>
    <w:uiPriority w:val="99"/>
    <w:rsid w:val="002433E1"/>
  </w:style>
  <w:style w:type="character" w:customStyle="1" w:styleId="Heading2Char">
    <w:name w:val="Heading 2 Char"/>
    <w:basedOn w:val="DefaultParagraphFont"/>
    <w:link w:val="Heading2"/>
    <w:uiPriority w:val="9"/>
    <w:rsid w:val="00987D11"/>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rldpopulationreview.com/state-rankings/average-income-by-state" TargetMode="External"/><Relationship Id="rId3" Type="http://schemas.openxmlformats.org/officeDocument/2006/relationships/settings" Target="settings.xml"/><Relationship Id="rId7" Type="http://schemas.openxmlformats.org/officeDocument/2006/relationships/hyperlink" Target="https://taxfoundation.org/data/all/state/state-income-tax-rates/?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orldpopulationreview.com/state-rankings/grocery-prices-by-state" TargetMode="External"/><Relationship Id="rId4" Type="http://schemas.openxmlformats.org/officeDocument/2006/relationships/webSettings" Target="webSettings.xml"/><Relationship Id="rId9" Type="http://schemas.openxmlformats.org/officeDocument/2006/relationships/hyperlink" Target="https://worldpopulationreview.com/state-rankings/average-rent-by-st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1947</Words>
  <Characters>11099</Characters>
  <Application>Microsoft Office Word</Application>
  <DocSecurity>0</DocSecurity>
  <Lines>92</Lines>
  <Paragraphs>26</Paragraphs>
  <ScaleCrop>false</ScaleCrop>
  <Company/>
  <LinksUpToDate>false</LinksUpToDate>
  <CharactersWithSpaces>13020</CharactersWithSpaces>
  <SharedDoc>false</SharedDoc>
  <HLinks>
    <vt:vector size="24" baseType="variant">
      <vt:variant>
        <vt:i4>1769473</vt:i4>
      </vt:variant>
      <vt:variant>
        <vt:i4>9</vt:i4>
      </vt:variant>
      <vt:variant>
        <vt:i4>0</vt:i4>
      </vt:variant>
      <vt:variant>
        <vt:i4>5</vt:i4>
      </vt:variant>
      <vt:variant>
        <vt:lpwstr>https://worldpopulationreview.com/state-rankings/grocery-prices-by-state</vt:lpwstr>
      </vt:variant>
      <vt:variant>
        <vt:lpwstr/>
      </vt:variant>
      <vt:variant>
        <vt:i4>7274610</vt:i4>
      </vt:variant>
      <vt:variant>
        <vt:i4>6</vt:i4>
      </vt:variant>
      <vt:variant>
        <vt:i4>0</vt:i4>
      </vt:variant>
      <vt:variant>
        <vt:i4>5</vt:i4>
      </vt:variant>
      <vt:variant>
        <vt:lpwstr>https://worldpopulationreview.com/state-rankings/average-rent-by-state</vt:lpwstr>
      </vt:variant>
      <vt:variant>
        <vt:lpwstr/>
      </vt:variant>
      <vt:variant>
        <vt:i4>1310727</vt:i4>
      </vt:variant>
      <vt:variant>
        <vt:i4>3</vt:i4>
      </vt:variant>
      <vt:variant>
        <vt:i4>0</vt:i4>
      </vt:variant>
      <vt:variant>
        <vt:i4>5</vt:i4>
      </vt:variant>
      <vt:variant>
        <vt:lpwstr>https://worldpopulationreview.com/state-rankings/average-income-by-state</vt:lpwstr>
      </vt:variant>
      <vt:variant>
        <vt:lpwstr/>
      </vt:variant>
      <vt:variant>
        <vt:i4>2228318</vt:i4>
      </vt:variant>
      <vt:variant>
        <vt:i4>0</vt:i4>
      </vt:variant>
      <vt:variant>
        <vt:i4>0</vt:i4>
      </vt:variant>
      <vt:variant>
        <vt:i4>5</vt:i4>
      </vt:variant>
      <vt:variant>
        <vt:lpwstr>https://taxfoundation.org/data/all/state/state-income-tax-rates/?utm_source=chatgpt.com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甜甜 李</dc:creator>
  <cp:keywords/>
  <dc:description/>
  <cp:lastModifiedBy>甜甜 李</cp:lastModifiedBy>
  <cp:revision>2</cp:revision>
  <dcterms:created xsi:type="dcterms:W3CDTF">2026-02-05T03:26:00Z</dcterms:created>
  <dcterms:modified xsi:type="dcterms:W3CDTF">2026-02-05T03:26:00Z</dcterms:modified>
</cp:coreProperties>
</file>