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C477F8" w:rsidRPr="00C477F8" w14:paraId="0AC7041B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  <w:shd w:val="clear" w:color="auto" w:fill="E6E6E6"/>
          </w:tcPr>
          <w:p w14:paraId="4E30C567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Modulname</w:t>
            </w:r>
          </w:p>
          <w:p w14:paraId="4011DD68" w14:textId="77777777" w:rsidR="00C477F8" w:rsidRPr="00C477F8" w:rsidRDefault="00C477F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E6E6E6"/>
          </w:tcPr>
          <w:p w14:paraId="0867A238" w14:textId="77777777" w:rsidR="00C477F8" w:rsidRPr="00DD2328" w:rsidRDefault="00DD2328" w:rsidP="00C477F8">
            <w:pPr>
              <w:rPr>
                <w:rFonts w:cs="Arial"/>
                <w:b/>
                <w:kern w:val="16"/>
                <w:sz w:val="20"/>
                <w:szCs w:val="20"/>
              </w:rPr>
            </w:pPr>
            <w:r w:rsidRPr="00DD2328">
              <w:rPr>
                <w:rFonts w:cs="Arial"/>
                <w:b/>
                <w:sz w:val="20"/>
                <w:szCs w:val="20"/>
              </w:rPr>
              <w:t>Elektrotechnik I</w:t>
            </w:r>
          </w:p>
        </w:tc>
      </w:tr>
      <w:tr w:rsidR="00C477F8" w:rsidRPr="00C477F8" w14:paraId="2153D198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FF53769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Modulverantwortlicher/</w:t>
            </w:r>
          </w:p>
          <w:p w14:paraId="4D5B6214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Modulverantwortliche</w:t>
            </w:r>
          </w:p>
          <w:p w14:paraId="45CE762D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1C987F2E" w14:textId="77777777" w:rsidR="00C477F8" w:rsidRPr="00DD2328" w:rsidRDefault="00DD232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DD2328">
              <w:rPr>
                <w:rFonts w:cs="Arial"/>
                <w:sz w:val="20"/>
                <w:szCs w:val="20"/>
              </w:rPr>
              <w:t>Prof. Dr. Rozek</w:t>
            </w:r>
          </w:p>
        </w:tc>
      </w:tr>
      <w:tr w:rsidR="00C477F8" w:rsidRPr="00C477F8" w14:paraId="1B6794A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79C6B71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Qualifikationsziele </w:t>
            </w:r>
          </w:p>
          <w:p w14:paraId="36D2A2DF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49BF102A" w14:textId="77777777" w:rsidR="00BC1F25" w:rsidRPr="00BC1F25" w:rsidRDefault="00BC1F25" w:rsidP="00BC1F25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BC1F25">
              <w:rPr>
                <w:rFonts w:cs="Arial"/>
                <w:sz w:val="20"/>
                <w:szCs w:val="20"/>
              </w:rPr>
              <w:t>Die Studierenden können die Gesetze, Regeln und Methoden zur Berechnung von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BC1F25">
              <w:rPr>
                <w:rFonts w:cs="Arial"/>
                <w:sz w:val="20"/>
                <w:szCs w:val="20"/>
              </w:rPr>
              <w:t>Strömen, Spannungen, Widerständen und Leistungen im Grundstromkreis sowie in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BC1F25">
              <w:rPr>
                <w:rFonts w:cs="Arial"/>
                <w:sz w:val="20"/>
                <w:szCs w:val="20"/>
              </w:rPr>
              <w:t>verzweigten linearen und nichtlinearen Gleichstromnetzwerken zweckmäßig</w:t>
            </w:r>
            <w:r>
              <w:rPr>
                <w:rFonts w:cs="Arial"/>
                <w:sz w:val="20"/>
                <w:szCs w:val="20"/>
              </w:rPr>
              <w:t xml:space="preserve"> aus</w:t>
            </w:r>
            <w:r w:rsidRPr="00BC1F25">
              <w:rPr>
                <w:rFonts w:cs="Arial"/>
                <w:sz w:val="20"/>
                <w:szCs w:val="20"/>
              </w:rPr>
              <w:t>wählen und sicher anwenden. Sie kennen die Widerstands</w:t>
            </w:r>
            <w:r>
              <w:rPr>
                <w:rFonts w:cs="Arial"/>
                <w:sz w:val="20"/>
                <w:szCs w:val="20"/>
              </w:rPr>
              <w:t>-</w:t>
            </w:r>
            <w:r w:rsidRPr="00BC1F25">
              <w:rPr>
                <w:rFonts w:cs="Arial"/>
                <w:sz w:val="20"/>
                <w:szCs w:val="20"/>
              </w:rPr>
              <w:t>bemessungsgleichung,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BC1F25">
              <w:rPr>
                <w:rFonts w:cs="Arial"/>
                <w:sz w:val="20"/>
                <w:szCs w:val="20"/>
              </w:rPr>
              <w:t>funktionalen Widerstandsabhängigkeiten, Stromarten, den Aufbau technischer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BC1F25">
              <w:rPr>
                <w:rFonts w:cs="Arial"/>
                <w:sz w:val="20"/>
                <w:szCs w:val="20"/>
              </w:rPr>
              <w:t xml:space="preserve">Stromkreise, elektrische Stromkreisarten und </w:t>
            </w:r>
            <w:r>
              <w:rPr>
                <w:rFonts w:cs="Arial"/>
                <w:sz w:val="20"/>
                <w:szCs w:val="20"/>
              </w:rPr>
              <w:t>deren technischen Beschreibungs</w:t>
            </w:r>
            <w:r w:rsidRPr="00BC1F25">
              <w:rPr>
                <w:rFonts w:cs="Arial"/>
                <w:sz w:val="20"/>
                <w:szCs w:val="20"/>
              </w:rPr>
              <w:t>möglichkeiten für Dokumentationen, DIN-Schaltsymbolik, relevante Zwei- und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BC1F25">
              <w:rPr>
                <w:rFonts w:cs="Arial"/>
                <w:sz w:val="20"/>
                <w:szCs w:val="20"/>
              </w:rPr>
              <w:t>Vierpole der Elektrotechnik.</w:t>
            </w:r>
          </w:p>
          <w:p w14:paraId="41DBFC37" w14:textId="77777777" w:rsidR="00BC1F25" w:rsidRPr="00BC1F25" w:rsidRDefault="00BC1F25" w:rsidP="00BC1F25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BC1F25">
              <w:rPr>
                <w:rFonts w:cs="Arial"/>
                <w:sz w:val="20"/>
                <w:szCs w:val="20"/>
              </w:rPr>
              <w:t>Sie können Messungen von Strom, Spannung, Widerstand und Leistung ausführen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BC1F25">
              <w:rPr>
                <w:rFonts w:cs="Arial"/>
                <w:sz w:val="20"/>
                <w:szCs w:val="20"/>
              </w:rPr>
              <w:t>sowie Kenngrößen von Messgeräten bewerten.</w:t>
            </w:r>
            <w:r>
              <w:rPr>
                <w:rFonts w:cs="Arial"/>
                <w:sz w:val="20"/>
                <w:szCs w:val="20"/>
              </w:rPr>
              <w:t xml:space="preserve"> Sie wissen was Brückenschaltun</w:t>
            </w:r>
            <w:r w:rsidRPr="00BC1F25">
              <w:rPr>
                <w:rFonts w:cs="Arial"/>
                <w:sz w:val="20"/>
                <w:szCs w:val="20"/>
              </w:rPr>
              <w:t>gen sind, wie man sie berechnet, wo und wie man sie anwendet.</w:t>
            </w:r>
          </w:p>
          <w:p w14:paraId="2F67A578" w14:textId="77777777" w:rsidR="00BC1F25" w:rsidRPr="00BC1F25" w:rsidRDefault="00BC1F25" w:rsidP="00BC1F25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BC1F25">
              <w:rPr>
                <w:rFonts w:cs="Arial"/>
                <w:sz w:val="20"/>
                <w:szCs w:val="20"/>
              </w:rPr>
              <w:t>Des Weiteren können sie die Feldgrößen und integralen Größen des elektrischen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BC1F25">
              <w:rPr>
                <w:rFonts w:cs="Arial"/>
                <w:sz w:val="20"/>
                <w:szCs w:val="20"/>
              </w:rPr>
              <w:t>Strömungs- und elektrostatischen Feldes für einfache Geometrien berechnen. Sie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BC1F25">
              <w:rPr>
                <w:rFonts w:cs="Arial"/>
                <w:sz w:val="20"/>
                <w:szCs w:val="20"/>
              </w:rPr>
              <w:t>wissen über das Verhalten von RC-Schaltungen mit einem Kondensator Bescheid.</w:t>
            </w:r>
          </w:p>
          <w:p w14:paraId="3643BE1E" w14:textId="77777777" w:rsidR="00BC1F25" w:rsidRPr="00BC1F25" w:rsidRDefault="00BC1F25" w:rsidP="00BC1F25">
            <w:pPr>
              <w:autoSpaceDE w:val="0"/>
              <w:autoSpaceDN w:val="0"/>
              <w:adjustRightInd w:val="0"/>
              <w:rPr>
                <w:rFonts w:cs="Arial"/>
                <w:sz w:val="20"/>
                <w:szCs w:val="20"/>
              </w:rPr>
            </w:pPr>
            <w:r w:rsidRPr="00BC1F25">
              <w:rPr>
                <w:rFonts w:cs="Arial"/>
                <w:sz w:val="20"/>
                <w:szCs w:val="20"/>
              </w:rPr>
              <w:t>Die Studierenden verstehen die ingenieurtechnischen Sprachen der Formeln,</w:t>
            </w:r>
          </w:p>
          <w:p w14:paraId="5FE15059" w14:textId="77777777" w:rsidR="00DE574C" w:rsidRDefault="00BC1F25" w:rsidP="00BC1F25">
            <w:pPr>
              <w:rPr>
                <w:rFonts w:cs="Arial"/>
                <w:kern w:val="16"/>
                <w:sz w:val="20"/>
                <w:szCs w:val="20"/>
              </w:rPr>
            </w:pPr>
            <w:r w:rsidRPr="00BC1F25">
              <w:rPr>
                <w:rFonts w:cs="Arial"/>
                <w:sz w:val="20"/>
                <w:szCs w:val="20"/>
              </w:rPr>
              <w:t>Kennlinien und Ersatzschaltungen.</w:t>
            </w:r>
            <w:r w:rsidRPr="00BC1F25">
              <w:rPr>
                <w:rFonts w:cs="Arial"/>
                <w:kern w:val="16"/>
                <w:sz w:val="20"/>
                <w:szCs w:val="20"/>
              </w:rPr>
              <w:t xml:space="preserve"> </w:t>
            </w:r>
          </w:p>
          <w:p w14:paraId="61D46329" w14:textId="77777777" w:rsidR="00BC1F25" w:rsidRPr="00BC1F25" w:rsidRDefault="00BC1F25" w:rsidP="00BC1F25">
            <w:pPr>
              <w:rPr>
                <w:rFonts w:cs="Arial"/>
                <w:kern w:val="16"/>
                <w:sz w:val="20"/>
                <w:szCs w:val="20"/>
              </w:rPr>
            </w:pPr>
          </w:p>
          <w:p w14:paraId="2BED0D43" w14:textId="77777777" w:rsidR="00EE4460" w:rsidRPr="00EE4460" w:rsidRDefault="00EE4460" w:rsidP="00EE4460">
            <w:pPr>
              <w:rPr>
                <w:rFonts w:cs="Arial"/>
                <w:kern w:val="16"/>
                <w:sz w:val="20"/>
                <w:szCs w:val="20"/>
              </w:rPr>
            </w:pPr>
            <w:r w:rsidRPr="00EE4460">
              <w:rPr>
                <w:rFonts w:cs="Arial"/>
                <w:kern w:val="16"/>
                <w:sz w:val="20"/>
                <w:szCs w:val="20"/>
              </w:rPr>
              <w:t xml:space="preserve">Die Veranstaltung vermittelt überwiegend </w:t>
            </w:r>
          </w:p>
          <w:p w14:paraId="4022965C" w14:textId="77777777" w:rsidR="00EE4460" w:rsidRPr="00EE4460" w:rsidRDefault="00EE4460" w:rsidP="00EE4460">
            <w:pPr>
              <w:rPr>
                <w:rFonts w:cs="Arial"/>
                <w:kern w:val="16"/>
                <w:sz w:val="20"/>
                <w:szCs w:val="20"/>
              </w:rPr>
            </w:pPr>
            <w:r w:rsidRPr="00EE4460">
              <w:rPr>
                <w:rFonts w:cs="Arial"/>
                <w:kern w:val="16"/>
                <w:sz w:val="20"/>
                <w:szCs w:val="20"/>
              </w:rPr>
              <w:t xml:space="preserve">Fachkompetenz </w:t>
            </w:r>
            <w:r w:rsidR="00BC1F25">
              <w:rPr>
                <w:rFonts w:cs="Arial"/>
                <w:kern w:val="16"/>
                <w:sz w:val="20"/>
                <w:szCs w:val="20"/>
              </w:rPr>
              <w:t>5</w:t>
            </w:r>
            <w:r w:rsidRPr="00EE4460">
              <w:rPr>
                <w:rFonts w:cs="Arial"/>
                <w:kern w:val="16"/>
                <w:sz w:val="20"/>
                <w:szCs w:val="20"/>
              </w:rPr>
              <w:t xml:space="preserve">0 % </w:t>
            </w:r>
          </w:p>
          <w:p w14:paraId="09EF2B28" w14:textId="77777777" w:rsidR="00EE4460" w:rsidRPr="00EE4460" w:rsidRDefault="00EE4460" w:rsidP="00EE4460">
            <w:pPr>
              <w:rPr>
                <w:rFonts w:cs="Arial"/>
                <w:kern w:val="16"/>
                <w:sz w:val="20"/>
                <w:szCs w:val="20"/>
              </w:rPr>
            </w:pPr>
            <w:r w:rsidRPr="00EE4460">
              <w:rPr>
                <w:rFonts w:cs="Arial"/>
                <w:kern w:val="16"/>
                <w:sz w:val="20"/>
                <w:szCs w:val="20"/>
              </w:rPr>
              <w:t xml:space="preserve">Methodenkompetenz 40 % </w:t>
            </w:r>
          </w:p>
          <w:p w14:paraId="375747F1" w14:textId="77777777" w:rsidR="00EE4460" w:rsidRPr="00EE4460" w:rsidRDefault="00BC1F25" w:rsidP="00EE4460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Systemkompetenz 5</w:t>
            </w:r>
            <w:r w:rsidR="00EE4460" w:rsidRPr="00EE4460">
              <w:rPr>
                <w:rFonts w:cs="Arial"/>
                <w:kern w:val="16"/>
                <w:sz w:val="20"/>
                <w:szCs w:val="20"/>
              </w:rPr>
              <w:t xml:space="preserve"> % </w:t>
            </w:r>
          </w:p>
          <w:p w14:paraId="2A6FBB0C" w14:textId="77777777" w:rsidR="00A61028" w:rsidRPr="00C477F8" w:rsidRDefault="00BC1F25" w:rsidP="00EE4460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Sozialkompetenz 5</w:t>
            </w:r>
            <w:r w:rsidR="00EE4460" w:rsidRPr="00EE4460">
              <w:rPr>
                <w:rFonts w:cs="Arial"/>
                <w:kern w:val="16"/>
                <w:sz w:val="20"/>
                <w:szCs w:val="20"/>
              </w:rPr>
              <w:t xml:space="preserve"> %  </w:t>
            </w:r>
          </w:p>
        </w:tc>
      </w:tr>
      <w:tr w:rsidR="00C477F8" w:rsidRPr="00C477F8" w14:paraId="64359FC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6FBF781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Modulinhalte</w:t>
            </w:r>
          </w:p>
          <w:p w14:paraId="1F6F73AF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</w:tcPr>
          <w:p w14:paraId="11B5CC2E" w14:textId="77777777" w:rsidR="00F60082" w:rsidRPr="00F60082" w:rsidRDefault="00F60082" w:rsidP="00F6008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 w:rsidRPr="00F60082">
              <w:rPr>
                <w:rFonts w:cs="Arial"/>
                <w:sz w:val="20"/>
                <w:szCs w:val="20"/>
              </w:rPr>
              <w:t>Basisgrößen- und Einheiten der Elektrotechnik, physikalische Ursachen für die Leitfähigkeit von Festkörpern</w:t>
            </w:r>
          </w:p>
          <w:p w14:paraId="0666BEC1" w14:textId="77777777" w:rsidR="00F60082" w:rsidRPr="00F60082" w:rsidRDefault="00F60082" w:rsidP="00F6008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 w:rsidRPr="00F60082">
              <w:rPr>
                <w:rFonts w:cs="Arial"/>
                <w:sz w:val="20"/>
                <w:szCs w:val="20"/>
              </w:rPr>
              <w:t>Elektrische Stromkreise (Arten, DIN-Beschreibungsmöglichkeiten, relevante</w:t>
            </w:r>
          </w:p>
          <w:p w14:paraId="2EB0B4E0" w14:textId="77777777" w:rsidR="00F60082" w:rsidRPr="00F60082" w:rsidRDefault="00F60082" w:rsidP="00F60082">
            <w:pPr>
              <w:autoSpaceDE w:val="0"/>
              <w:autoSpaceDN w:val="0"/>
              <w:adjustRightInd w:val="0"/>
              <w:ind w:left="355"/>
              <w:rPr>
                <w:rFonts w:cs="Arial"/>
                <w:sz w:val="20"/>
                <w:szCs w:val="20"/>
              </w:rPr>
            </w:pPr>
            <w:r w:rsidRPr="00F60082">
              <w:rPr>
                <w:rFonts w:cs="Arial"/>
                <w:sz w:val="20"/>
                <w:szCs w:val="20"/>
              </w:rPr>
              <w:t>Zwei- und Vierpole deren Bauformen, Schaltsymbole und Kenngrößen)</w:t>
            </w:r>
          </w:p>
          <w:p w14:paraId="4C17C925" w14:textId="77777777" w:rsidR="00F60082" w:rsidRPr="00F60082" w:rsidRDefault="00F60082" w:rsidP="00F6008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 w:rsidRPr="00F60082">
              <w:rPr>
                <w:rFonts w:cs="Arial"/>
                <w:sz w:val="20"/>
                <w:szCs w:val="20"/>
              </w:rPr>
              <w:t>Grundgesetze der Elektrotechnik, Methoden und Regeln zur Berechnung der elektrischen Größen in verzweigten und unverzweigten linearen und nichtlinearen Gleichstromnetzwerken</w:t>
            </w:r>
          </w:p>
          <w:p w14:paraId="478C6D21" w14:textId="77777777" w:rsidR="00F60082" w:rsidRPr="00F60082" w:rsidRDefault="00F60082" w:rsidP="00F6008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 w:rsidRPr="00F60082">
              <w:rPr>
                <w:rFonts w:cs="Arial"/>
                <w:sz w:val="20"/>
                <w:szCs w:val="20"/>
              </w:rPr>
              <w:t>Brückenschaltung und deren Anwendungen</w:t>
            </w:r>
          </w:p>
          <w:p w14:paraId="714358E9" w14:textId="77777777" w:rsidR="00F60082" w:rsidRPr="00F60082" w:rsidRDefault="00F60082" w:rsidP="00F6008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 w:rsidRPr="00F60082">
              <w:rPr>
                <w:rFonts w:cs="Arial"/>
                <w:sz w:val="20"/>
                <w:szCs w:val="20"/>
              </w:rPr>
              <w:t>Messung von Strom, Spannung, Widerstand und Leistung, Leistungsübertragung im Grundstromkreis</w:t>
            </w:r>
          </w:p>
          <w:p w14:paraId="3FB6DF40" w14:textId="77777777" w:rsidR="00F60082" w:rsidRPr="00F60082" w:rsidRDefault="00F60082" w:rsidP="00F6008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 w:rsidRPr="00F60082">
              <w:rPr>
                <w:rFonts w:cs="Arial"/>
                <w:sz w:val="20"/>
                <w:szCs w:val="20"/>
              </w:rPr>
              <w:t>Berechnung elektrischer Strömungsfelder und elektrostatischer Felder für einfache Geometrien</w:t>
            </w:r>
          </w:p>
          <w:p w14:paraId="659F76C9" w14:textId="77777777" w:rsidR="00F60082" w:rsidRPr="00F60082" w:rsidRDefault="00F60082" w:rsidP="00F6008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 w:rsidRPr="00F60082">
              <w:rPr>
                <w:rFonts w:cs="Arial"/>
                <w:sz w:val="20"/>
                <w:szCs w:val="20"/>
              </w:rPr>
              <w:t>Reale und parasitäre Kapazitäten, Berechnung kapazitiver Netzwerke, Beispiele für dessen Auftreten und Anwendung, Einschwingvorgänge in RC-Schaltungen</w:t>
            </w:r>
          </w:p>
          <w:p w14:paraId="319CE35F" w14:textId="77777777" w:rsidR="00F60082" w:rsidRPr="00F60082" w:rsidRDefault="00F60082" w:rsidP="00F6008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 w:rsidRPr="00F60082">
              <w:rPr>
                <w:rFonts w:cs="Arial"/>
                <w:sz w:val="20"/>
                <w:szCs w:val="20"/>
              </w:rPr>
              <w:t>Kraftwirkungen auf Ladungen und Energie im elektrostatischen Feld</w:t>
            </w:r>
          </w:p>
          <w:p w14:paraId="6ACB91FE" w14:textId="77777777" w:rsidR="00A61028" w:rsidRPr="005C48F0" w:rsidRDefault="00F60082" w:rsidP="00F60082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kern w:val="16"/>
                <w:sz w:val="20"/>
                <w:szCs w:val="20"/>
              </w:rPr>
            </w:pPr>
            <w:r w:rsidRPr="00F60082">
              <w:rPr>
                <w:rFonts w:cs="Arial"/>
                <w:sz w:val="20"/>
                <w:szCs w:val="20"/>
              </w:rPr>
              <w:t>Anwendung elektrostatisches Feldwissen in der Praxis (Kapazitive Füllstandsmessung, Kabeldimensionierung, Auswirkungen parasitärer Kapazitäten auf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F60082">
              <w:rPr>
                <w:rFonts w:cs="Arial"/>
                <w:sz w:val="20"/>
                <w:szCs w:val="20"/>
              </w:rPr>
              <w:t>Messergebnisse und bei Störbeeinflussungen)</w:t>
            </w:r>
          </w:p>
          <w:p w14:paraId="1EACBF5A" w14:textId="77777777" w:rsidR="005C48F0" w:rsidRPr="00EE4460" w:rsidRDefault="005C48F0" w:rsidP="005C48F0">
            <w:pPr>
              <w:autoSpaceDE w:val="0"/>
              <w:autoSpaceDN w:val="0"/>
              <w:adjustRightInd w:val="0"/>
              <w:ind w:left="355"/>
              <w:rPr>
                <w:rFonts w:cs="Arial"/>
                <w:kern w:val="16"/>
                <w:sz w:val="20"/>
                <w:szCs w:val="20"/>
              </w:rPr>
            </w:pPr>
          </w:p>
        </w:tc>
      </w:tr>
      <w:tr w:rsidR="00C477F8" w:rsidRPr="00C477F8" w14:paraId="722C916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783EBAED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Lehrformen</w:t>
            </w:r>
          </w:p>
          <w:p w14:paraId="1996140E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D8C1D9A" w14:textId="77777777" w:rsidR="00EE4460" w:rsidRPr="00EE4460" w:rsidRDefault="00EE4460" w:rsidP="00EE4460">
            <w:pPr>
              <w:rPr>
                <w:rFonts w:cs="Arial"/>
                <w:kern w:val="16"/>
                <w:sz w:val="20"/>
                <w:szCs w:val="20"/>
              </w:rPr>
            </w:pPr>
            <w:r w:rsidRPr="00EE4460">
              <w:rPr>
                <w:rFonts w:cs="Arial"/>
                <w:kern w:val="16"/>
                <w:sz w:val="20"/>
                <w:szCs w:val="20"/>
              </w:rPr>
              <w:t>Vorlesu</w:t>
            </w:r>
            <w:r w:rsidR="00C25D1F">
              <w:rPr>
                <w:rFonts w:cs="Arial"/>
                <w:kern w:val="16"/>
                <w:sz w:val="20"/>
                <w:szCs w:val="20"/>
              </w:rPr>
              <w:t xml:space="preserve">ng / Übung </w:t>
            </w:r>
            <w:r w:rsidR="00F60082">
              <w:rPr>
                <w:rFonts w:cs="Arial"/>
                <w:kern w:val="16"/>
                <w:sz w:val="20"/>
                <w:szCs w:val="20"/>
              </w:rPr>
              <w:t>4</w:t>
            </w:r>
            <w:r w:rsidRPr="00EE4460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73585F7B" w14:textId="77777777" w:rsidR="00EE4460" w:rsidRPr="00EE4460" w:rsidRDefault="00EE4460" w:rsidP="00EE4460">
            <w:pPr>
              <w:rPr>
                <w:rFonts w:cs="Arial"/>
                <w:kern w:val="16"/>
                <w:sz w:val="20"/>
                <w:szCs w:val="20"/>
              </w:rPr>
            </w:pPr>
            <w:r w:rsidRPr="00EE4460">
              <w:rPr>
                <w:rFonts w:cs="Arial"/>
                <w:kern w:val="16"/>
                <w:sz w:val="20"/>
                <w:szCs w:val="20"/>
              </w:rPr>
              <w:t xml:space="preserve">Praktikum 0 SWS </w:t>
            </w:r>
          </w:p>
          <w:p w14:paraId="2053D6EA" w14:textId="77777777" w:rsidR="00EE4460" w:rsidRPr="00EE4460" w:rsidRDefault="00F60082" w:rsidP="00EE4460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Anteil Vorlesung 3</w:t>
            </w:r>
            <w:r w:rsidR="00EE4460" w:rsidRPr="00EE4460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4B6891C5" w14:textId="77777777" w:rsidR="00EE4460" w:rsidRPr="00EE4460" w:rsidRDefault="00EE4460" w:rsidP="00EE4460">
            <w:pPr>
              <w:rPr>
                <w:rFonts w:cs="Arial"/>
                <w:kern w:val="16"/>
                <w:sz w:val="20"/>
                <w:szCs w:val="20"/>
              </w:rPr>
            </w:pPr>
            <w:r w:rsidRPr="00EE4460">
              <w:rPr>
                <w:rFonts w:cs="Arial"/>
                <w:kern w:val="16"/>
                <w:sz w:val="20"/>
                <w:szCs w:val="20"/>
              </w:rPr>
              <w:t>Anteil Ü</w:t>
            </w:r>
            <w:r w:rsidR="00F60082">
              <w:rPr>
                <w:rFonts w:cs="Arial"/>
                <w:kern w:val="16"/>
                <w:sz w:val="20"/>
                <w:szCs w:val="20"/>
              </w:rPr>
              <w:t>bung 1</w:t>
            </w:r>
            <w:r w:rsidRPr="00EE4460">
              <w:rPr>
                <w:rFonts w:cs="Arial"/>
                <w:kern w:val="16"/>
                <w:sz w:val="20"/>
                <w:szCs w:val="20"/>
              </w:rPr>
              <w:t xml:space="preserve"> SWS </w:t>
            </w:r>
          </w:p>
          <w:p w14:paraId="05AD0657" w14:textId="77777777" w:rsidR="00EE4460" w:rsidRPr="00EE4460" w:rsidRDefault="00EE4460" w:rsidP="00EE4460">
            <w:pPr>
              <w:rPr>
                <w:rFonts w:cs="Arial"/>
                <w:kern w:val="16"/>
                <w:sz w:val="20"/>
                <w:szCs w:val="20"/>
              </w:rPr>
            </w:pPr>
            <w:r w:rsidRPr="00EE4460">
              <w:rPr>
                <w:rFonts w:cs="Arial"/>
                <w:kern w:val="16"/>
                <w:sz w:val="20"/>
                <w:szCs w:val="20"/>
              </w:rPr>
              <w:t xml:space="preserve">  </w:t>
            </w:r>
          </w:p>
          <w:p w14:paraId="59D8EDED" w14:textId="77777777" w:rsidR="00A61028" w:rsidRPr="00EE4460" w:rsidRDefault="00EE4460" w:rsidP="00EE4460">
            <w:pPr>
              <w:rPr>
                <w:rFonts w:cs="Arial"/>
                <w:kern w:val="16"/>
                <w:sz w:val="20"/>
                <w:szCs w:val="20"/>
              </w:rPr>
            </w:pPr>
            <w:r w:rsidRPr="00EE4460">
              <w:rPr>
                <w:rFonts w:cs="Arial"/>
                <w:kern w:val="16"/>
                <w:sz w:val="20"/>
                <w:szCs w:val="20"/>
              </w:rPr>
              <w:t xml:space="preserve">andere Lehr- und Lernformen:  Seminaristische Vorlesung mit der gesamten </w:t>
            </w:r>
            <w:r>
              <w:rPr>
                <w:rFonts w:cs="Arial"/>
                <w:kern w:val="16"/>
                <w:sz w:val="20"/>
                <w:szCs w:val="20"/>
              </w:rPr>
              <w:t xml:space="preserve">Seminargruppe. </w:t>
            </w:r>
            <w:r w:rsidR="00686FD4" w:rsidRPr="00686FD4">
              <w:rPr>
                <w:rFonts w:cs="Arial"/>
                <w:kern w:val="16"/>
                <w:sz w:val="20"/>
                <w:szCs w:val="20"/>
              </w:rPr>
              <w:t xml:space="preserve">  </w:t>
            </w:r>
          </w:p>
        </w:tc>
      </w:tr>
      <w:tr w:rsidR="00C477F8" w:rsidRPr="00C477F8" w14:paraId="228B5BC9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2D25935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Voraussetzungen für die Teilnahme</w:t>
            </w:r>
          </w:p>
          <w:p w14:paraId="4AB522CA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20485BD" w14:textId="77777777" w:rsidR="00A61028" w:rsidRPr="00C477F8" w:rsidRDefault="00686FD4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 w:rsidRPr="00686FD4">
              <w:rPr>
                <w:rFonts w:cs="Arial"/>
                <w:kern w:val="16"/>
                <w:sz w:val="20"/>
                <w:szCs w:val="20"/>
              </w:rPr>
              <w:t xml:space="preserve">keine </w:t>
            </w:r>
          </w:p>
        </w:tc>
      </w:tr>
      <w:tr w:rsidR="00C477F8" w:rsidRPr="00C477F8" w14:paraId="0BB7CF94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574CE35E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Literatur/ multimediale Lehr-und Lernprogramme</w:t>
            </w:r>
          </w:p>
        </w:tc>
        <w:tc>
          <w:tcPr>
            <w:tcW w:w="7229" w:type="dxa"/>
            <w:shd w:val="clear" w:color="auto" w:fill="auto"/>
          </w:tcPr>
          <w:p w14:paraId="3BBB7393" w14:textId="77777777" w:rsidR="00F60082" w:rsidRPr="00F60082" w:rsidRDefault="00F60082" w:rsidP="00F60082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 w:rsidRPr="00F60082">
              <w:rPr>
                <w:rFonts w:cs="Arial"/>
                <w:sz w:val="20"/>
                <w:szCs w:val="20"/>
              </w:rPr>
              <w:t>Seidel, Heinz-Ulrich/Wagner, Edwin: Allgemeine Elektrotechnik. Band 1,Carl Hanser Verlag, München</w:t>
            </w:r>
          </w:p>
          <w:p w14:paraId="214DB3DC" w14:textId="77777777" w:rsidR="00F60082" w:rsidRPr="00F60082" w:rsidRDefault="00F60082" w:rsidP="00F60082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 w:rsidRPr="00F60082">
              <w:rPr>
                <w:rFonts w:cs="Arial"/>
                <w:sz w:val="20"/>
                <w:szCs w:val="20"/>
              </w:rPr>
              <w:lastRenderedPageBreak/>
              <w:t>Weißgerber, W.: Elektrotechnik für Ingenieure, Band 1., Vieweg Verlag</w:t>
            </w:r>
          </w:p>
          <w:p w14:paraId="3CF9B026" w14:textId="77777777" w:rsidR="00F60082" w:rsidRPr="00F60082" w:rsidRDefault="00F60082" w:rsidP="00F60082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 w:rsidRPr="00F60082">
              <w:rPr>
                <w:rFonts w:cs="Arial"/>
                <w:sz w:val="20"/>
                <w:szCs w:val="20"/>
              </w:rPr>
              <w:t>Weißgerber, W.: Elektrotechnik für Ingenieure Formelsammlung. Formeln, Beispiele, Lösungswege, Vieweg Verlag</w:t>
            </w:r>
          </w:p>
          <w:p w14:paraId="51E7889B" w14:textId="77777777" w:rsidR="00F60082" w:rsidRPr="00F60082" w:rsidRDefault="00F60082" w:rsidP="00F60082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 w:rsidRPr="00F60082">
              <w:rPr>
                <w:rFonts w:cs="Arial"/>
                <w:sz w:val="20"/>
                <w:szCs w:val="20"/>
              </w:rPr>
              <w:t>Weißgerber, W.: Elektrotechnik für Ingenieure Klausurrechnen. Vieweg Verlag</w:t>
            </w:r>
          </w:p>
          <w:p w14:paraId="3A70843E" w14:textId="77777777" w:rsidR="00F60082" w:rsidRPr="00F60082" w:rsidRDefault="00F60082" w:rsidP="00F60082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 w:rsidRPr="00F60082">
              <w:rPr>
                <w:rFonts w:cs="Arial"/>
                <w:sz w:val="20"/>
                <w:szCs w:val="20"/>
              </w:rPr>
              <w:t>Altmann, S.; Schlayer, D.: Lehr- und Übungsbuch Elektrotechnik, Fachbuchverlag Leipzig</w:t>
            </w:r>
          </w:p>
          <w:p w14:paraId="098E0183" w14:textId="77777777" w:rsidR="00F60082" w:rsidRPr="00F60082" w:rsidRDefault="00F60082" w:rsidP="00F60082">
            <w:pPr>
              <w:numPr>
                <w:ilvl w:val="1"/>
                <w:numId w:val="5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 w:rsidRPr="00F60082">
              <w:rPr>
                <w:rFonts w:cs="Arial"/>
                <w:sz w:val="20"/>
                <w:szCs w:val="20"/>
              </w:rPr>
              <w:t>Linse, H.;Fischer, R.: Elektrotechnik für Maschinenbauer. Teubner Verlag</w:t>
            </w:r>
          </w:p>
          <w:p w14:paraId="27DCC0E7" w14:textId="77777777" w:rsidR="00F60082" w:rsidRDefault="00F60082" w:rsidP="00F60082">
            <w:pPr>
              <w:numPr>
                <w:ilvl w:val="1"/>
                <w:numId w:val="5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 w:rsidRPr="00F60082">
              <w:rPr>
                <w:rFonts w:cs="Arial"/>
                <w:sz w:val="20"/>
                <w:szCs w:val="20"/>
              </w:rPr>
              <w:t>Vömel, M.; Zastrow, D.: Aufgabensammlung Elektrotechnik 1. Gleichstrom und elektrisches Feld. Vieweg Verlagsgesellschaft</w:t>
            </w:r>
          </w:p>
          <w:p w14:paraId="5AE12E3D" w14:textId="77777777" w:rsidR="00A61028" w:rsidRPr="00F60082" w:rsidRDefault="00F60082" w:rsidP="00F60082">
            <w:pPr>
              <w:numPr>
                <w:ilvl w:val="1"/>
                <w:numId w:val="5"/>
              </w:numPr>
              <w:autoSpaceDE w:val="0"/>
              <w:autoSpaceDN w:val="0"/>
              <w:adjustRightInd w:val="0"/>
              <w:ind w:left="355" w:hanging="283"/>
              <w:rPr>
                <w:rFonts w:cs="Arial"/>
                <w:sz w:val="20"/>
                <w:szCs w:val="20"/>
              </w:rPr>
            </w:pPr>
            <w:r w:rsidRPr="00F60082">
              <w:rPr>
                <w:rFonts w:cs="Arial"/>
                <w:sz w:val="20"/>
                <w:szCs w:val="20"/>
              </w:rPr>
              <w:t>Lindner u. a.: Taschenbuch der Elektrotechnik und Elektronik, Hanser Verlag</w:t>
            </w:r>
          </w:p>
        </w:tc>
      </w:tr>
      <w:tr w:rsidR="00C477F8" w:rsidRPr="00C477F8" w14:paraId="21EFDA7E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5A30615" w14:textId="77777777" w:rsid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lastRenderedPageBreak/>
              <w:t>Lehrbriefautor</w:t>
            </w:r>
          </w:p>
          <w:p w14:paraId="7A2D18A2" w14:textId="77777777" w:rsidR="00A61028" w:rsidRPr="00C477F8" w:rsidRDefault="00A61028" w:rsidP="00C477F8">
            <w:pPr>
              <w:rPr>
                <w:rFonts w:cs="Arial"/>
                <w:kern w:val="16"/>
                <w:sz w:val="6"/>
                <w:szCs w:val="6"/>
              </w:rPr>
            </w:pPr>
          </w:p>
        </w:tc>
        <w:tc>
          <w:tcPr>
            <w:tcW w:w="7229" w:type="dxa"/>
            <w:shd w:val="clear" w:color="auto" w:fill="auto"/>
          </w:tcPr>
          <w:p w14:paraId="2F170A38" w14:textId="77777777" w:rsidR="00A61028" w:rsidRPr="00C477F8" w:rsidRDefault="00A61028" w:rsidP="00C477F8">
            <w:pPr>
              <w:rPr>
                <w:rFonts w:cs="Arial"/>
                <w:i/>
                <w:color w:val="FF0000"/>
                <w:kern w:val="16"/>
                <w:sz w:val="20"/>
                <w:szCs w:val="20"/>
              </w:rPr>
            </w:pPr>
          </w:p>
        </w:tc>
      </w:tr>
      <w:tr w:rsidR="00C477F8" w:rsidRPr="00C477F8" w14:paraId="65FD4E06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99DC694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Verwendbarkeit </w:t>
            </w:r>
          </w:p>
          <w:p w14:paraId="04D7D517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716851B" w14:textId="77777777" w:rsidR="00A61028" w:rsidRPr="00686FD4" w:rsidRDefault="00A61028" w:rsidP="005C48F0">
            <w:pPr>
              <w:rPr>
                <w:rFonts w:cs="Arial"/>
                <w:kern w:val="16"/>
                <w:sz w:val="20"/>
                <w:szCs w:val="20"/>
              </w:rPr>
            </w:pPr>
          </w:p>
        </w:tc>
      </w:tr>
      <w:tr w:rsidR="00C477F8" w:rsidRPr="00C477F8" w14:paraId="0B7F4E85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1A727A1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Arbeitsaufwand/</w:t>
            </w:r>
          </w:p>
          <w:p w14:paraId="44A81119" w14:textId="77777777" w:rsidR="00C477F8" w:rsidRPr="00C477F8" w:rsidRDefault="00C477F8" w:rsidP="00C477F8">
            <w:pPr>
              <w:rPr>
                <w:rFonts w:cs="Arial"/>
                <w:vanish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Gesamtworkload</w:t>
            </w:r>
          </w:p>
          <w:p w14:paraId="7EA4BC1A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0D1315A" w14:textId="77777777" w:rsidR="00EE4460" w:rsidRPr="00EE4460" w:rsidRDefault="00C25D1F" w:rsidP="00EE4460">
            <w:pPr>
              <w:rPr>
                <w:rFonts w:cs="Arial"/>
                <w:kern w:val="16"/>
                <w:sz w:val="20"/>
                <w:szCs w:val="2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Präsenzzeit 60</w:t>
            </w:r>
            <w:r w:rsidR="00EE4460" w:rsidRPr="00EE4460">
              <w:rPr>
                <w:rFonts w:cs="Arial"/>
                <w:kern w:val="16"/>
                <w:sz w:val="20"/>
                <w:szCs w:val="20"/>
              </w:rPr>
              <w:t xml:space="preserve"> h  +</w:t>
            </w:r>
            <w:r w:rsidR="00DE574C">
              <w:rPr>
                <w:rFonts w:cs="Arial"/>
                <w:kern w:val="16"/>
                <w:sz w:val="20"/>
                <w:szCs w:val="20"/>
              </w:rPr>
              <w:t xml:space="preserve"> Selbststudium 90 h = 150 h = 5</w:t>
            </w:r>
            <w:r w:rsidR="00EE4460" w:rsidRPr="00EE4460">
              <w:rPr>
                <w:rFonts w:cs="Arial"/>
                <w:kern w:val="16"/>
                <w:sz w:val="20"/>
                <w:szCs w:val="20"/>
              </w:rPr>
              <w:t xml:space="preserve"> Credit Punkte </w:t>
            </w:r>
          </w:p>
          <w:p w14:paraId="445EFF92" w14:textId="77777777" w:rsidR="00A61028" w:rsidRPr="00C477F8" w:rsidRDefault="00A61028" w:rsidP="00EE4460">
            <w:pPr>
              <w:rPr>
                <w:rFonts w:cs="Arial"/>
                <w:i/>
                <w:color w:val="E36C0A"/>
                <w:kern w:val="16"/>
                <w:sz w:val="6"/>
                <w:szCs w:val="6"/>
              </w:rPr>
            </w:pPr>
          </w:p>
        </w:tc>
      </w:tr>
      <w:tr w:rsidR="00C477F8" w:rsidRPr="00C477F8" w14:paraId="59589F6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DF40CEC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ECTS und Gewichtung der Note in der Gesamtnote</w:t>
            </w:r>
          </w:p>
        </w:tc>
        <w:tc>
          <w:tcPr>
            <w:tcW w:w="7229" w:type="dxa"/>
            <w:shd w:val="clear" w:color="auto" w:fill="auto"/>
          </w:tcPr>
          <w:p w14:paraId="06A093F4" w14:textId="77777777" w:rsidR="00A61028" w:rsidRPr="00C477F8" w:rsidRDefault="00DE574C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5</w:t>
            </w:r>
            <w:r w:rsidRPr="00EE4460">
              <w:rPr>
                <w:rFonts w:cs="Arial"/>
                <w:kern w:val="16"/>
                <w:sz w:val="20"/>
                <w:szCs w:val="20"/>
              </w:rPr>
              <w:t xml:space="preserve"> Credit Punkte </w:t>
            </w:r>
          </w:p>
        </w:tc>
      </w:tr>
      <w:tr w:rsidR="00C477F8" w:rsidRPr="00C477F8" w14:paraId="774DD6A0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37E903BF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Leistungsnachweis</w:t>
            </w:r>
          </w:p>
        </w:tc>
        <w:tc>
          <w:tcPr>
            <w:tcW w:w="7229" w:type="dxa"/>
            <w:shd w:val="clear" w:color="auto" w:fill="auto"/>
          </w:tcPr>
          <w:p w14:paraId="0141867D" w14:textId="77777777" w:rsidR="005C48F0" w:rsidRPr="005C48F0" w:rsidRDefault="005C48F0" w:rsidP="005C48F0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20"/>
                <w:szCs w:val="20"/>
              </w:rPr>
            </w:pPr>
            <w:r w:rsidRPr="005C48F0">
              <w:rPr>
                <w:rFonts w:cs="Arial"/>
                <w:sz w:val="20"/>
                <w:szCs w:val="20"/>
              </w:rPr>
              <w:t xml:space="preserve">Bezeichnung der Fachprüfung: </w:t>
            </w:r>
            <w:r w:rsidRPr="005C48F0">
              <w:rPr>
                <w:rFonts w:cs="Arial"/>
                <w:b/>
                <w:bCs/>
                <w:sz w:val="20"/>
                <w:szCs w:val="20"/>
              </w:rPr>
              <w:t>Elektrotechnik I</w:t>
            </w:r>
          </w:p>
          <w:p w14:paraId="49D1238E" w14:textId="77777777" w:rsidR="00A61028" w:rsidRPr="00C477F8" w:rsidRDefault="005C48F0" w:rsidP="005C48F0">
            <w:pPr>
              <w:rPr>
                <w:rFonts w:cs="Arial"/>
                <w:i/>
                <w:color w:val="7F7F7F"/>
                <w:kern w:val="16"/>
                <w:sz w:val="6"/>
                <w:szCs w:val="6"/>
              </w:rPr>
            </w:pPr>
            <w:r w:rsidRPr="005C48F0">
              <w:rPr>
                <w:rFonts w:cs="Arial"/>
                <w:sz w:val="20"/>
                <w:szCs w:val="20"/>
              </w:rPr>
              <w:t>schriftliche Prüfungleistung (PL), 120 Minuten</w:t>
            </w:r>
            <w:r w:rsidRPr="005C48F0">
              <w:rPr>
                <w:rFonts w:cs="Arial"/>
                <w:i/>
                <w:color w:val="7F7F7F"/>
                <w:kern w:val="16"/>
                <w:sz w:val="20"/>
                <w:szCs w:val="20"/>
              </w:rPr>
              <w:t xml:space="preserve"> </w:t>
            </w:r>
          </w:p>
        </w:tc>
      </w:tr>
      <w:tr w:rsidR="00C477F8" w:rsidRPr="00C477F8" w14:paraId="128F4202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002FADD7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Semester </w:t>
            </w:r>
          </w:p>
        </w:tc>
        <w:tc>
          <w:tcPr>
            <w:tcW w:w="7229" w:type="dxa"/>
            <w:shd w:val="clear" w:color="auto" w:fill="auto"/>
          </w:tcPr>
          <w:p w14:paraId="402CD25E" w14:textId="77777777" w:rsidR="00A61028" w:rsidRPr="00C477F8" w:rsidRDefault="005C48F0" w:rsidP="0059354A">
            <w:pPr>
              <w:rPr>
                <w:rFonts w:cs="Arial"/>
                <w:color w:val="808080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2</w:t>
            </w:r>
            <w:r w:rsidR="0059354A">
              <w:rPr>
                <w:rFonts w:cs="Arial"/>
                <w:kern w:val="16"/>
                <w:sz w:val="20"/>
                <w:szCs w:val="20"/>
              </w:rPr>
              <w:t>. Semester</w:t>
            </w:r>
          </w:p>
        </w:tc>
      </w:tr>
      <w:tr w:rsidR="00C477F8" w:rsidRPr="00C477F8" w14:paraId="1C2D9CBD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CE41122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Häufigkeit des Angebots</w:t>
            </w:r>
          </w:p>
          <w:p w14:paraId="747206FC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582F63E" w14:textId="77777777" w:rsidR="00A61028" w:rsidRPr="00C477F8" w:rsidRDefault="005C48F0" w:rsidP="00C477F8">
            <w:pPr>
              <w:rPr>
                <w:rFonts w:cs="Arial"/>
                <w:i/>
                <w:color w:val="808080"/>
                <w:kern w:val="16"/>
                <w:sz w:val="6"/>
                <w:szCs w:val="6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Sommer</w:t>
            </w:r>
            <w:r w:rsidR="00EE4460" w:rsidRPr="00EE4460">
              <w:rPr>
                <w:rFonts w:cs="Arial"/>
                <w:kern w:val="16"/>
                <w:sz w:val="20"/>
                <w:szCs w:val="20"/>
              </w:rPr>
              <w:t>semester</w:t>
            </w:r>
          </w:p>
        </w:tc>
      </w:tr>
      <w:tr w:rsidR="00C477F8" w:rsidRPr="00C477F8" w14:paraId="487EB6CA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1CE2CDF0" w14:textId="77777777" w:rsidR="00C477F8" w:rsidRPr="00C477F8" w:rsidRDefault="00C477F8" w:rsidP="00C477F8">
            <w:pPr>
              <w:rPr>
                <w:rFonts w:cs="Arial"/>
                <w:color w:val="E36C0A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Dauer</w:t>
            </w:r>
          </w:p>
        </w:tc>
        <w:tc>
          <w:tcPr>
            <w:tcW w:w="7229" w:type="dxa"/>
            <w:shd w:val="clear" w:color="auto" w:fill="auto"/>
          </w:tcPr>
          <w:p w14:paraId="44032A68" w14:textId="77777777" w:rsidR="00A61028" w:rsidRPr="00C477F8" w:rsidRDefault="005C48F0" w:rsidP="0059354A">
            <w:pPr>
              <w:rPr>
                <w:rFonts w:cs="Arial"/>
                <w:i/>
                <w:color w:val="808080"/>
                <w:kern w:val="16"/>
                <w:sz w:val="10"/>
                <w:szCs w:val="10"/>
              </w:rPr>
            </w:pPr>
            <w:r>
              <w:rPr>
                <w:rFonts w:cs="Arial"/>
                <w:kern w:val="16"/>
                <w:sz w:val="20"/>
                <w:szCs w:val="20"/>
              </w:rPr>
              <w:t>4</w:t>
            </w:r>
            <w:r w:rsidR="00EE4460" w:rsidRPr="00EE4460">
              <w:rPr>
                <w:rFonts w:cs="Arial"/>
                <w:kern w:val="16"/>
                <w:sz w:val="20"/>
                <w:szCs w:val="20"/>
              </w:rPr>
              <w:t xml:space="preserve"> SWS                                        </w:t>
            </w:r>
          </w:p>
        </w:tc>
      </w:tr>
      <w:tr w:rsidR="00C477F8" w:rsidRPr="00C477F8" w14:paraId="7DF456F7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40374983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Art der Lehrveranstaltung</w:t>
            </w:r>
          </w:p>
          <w:p w14:paraId="240BF02C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>(Pflicht, Wahl, etc.)</w:t>
            </w:r>
          </w:p>
        </w:tc>
        <w:tc>
          <w:tcPr>
            <w:tcW w:w="7229" w:type="dxa"/>
            <w:shd w:val="clear" w:color="auto" w:fill="auto"/>
          </w:tcPr>
          <w:p w14:paraId="790989B1" w14:textId="77777777" w:rsidR="00C477F8" w:rsidRPr="00EE4460" w:rsidRDefault="00EE4460" w:rsidP="00C477F8">
            <w:pPr>
              <w:rPr>
                <w:rFonts w:cs="Arial"/>
                <w:sz w:val="20"/>
                <w:szCs w:val="20"/>
              </w:rPr>
            </w:pPr>
            <w:r w:rsidRPr="00EE4460">
              <w:rPr>
                <w:rFonts w:cs="Arial"/>
                <w:kern w:val="16"/>
                <w:sz w:val="20"/>
                <w:szCs w:val="20"/>
              </w:rPr>
              <w:t>technisches Pflichtmodul</w:t>
            </w:r>
          </w:p>
        </w:tc>
      </w:tr>
      <w:tr w:rsidR="00C477F8" w:rsidRPr="00C477F8" w14:paraId="66E14C03" w14:textId="77777777" w:rsidTr="00C477F8">
        <w:tblPrEx>
          <w:tblCellMar>
            <w:top w:w="0" w:type="dxa"/>
            <w:bottom w:w="0" w:type="dxa"/>
          </w:tblCellMar>
        </w:tblPrEx>
        <w:tc>
          <w:tcPr>
            <w:tcW w:w="2552" w:type="dxa"/>
          </w:tcPr>
          <w:p w14:paraId="21B931C0" w14:textId="77777777" w:rsidR="00C477F8" w:rsidRPr="00C477F8" w:rsidRDefault="00C477F8" w:rsidP="00C477F8">
            <w:pPr>
              <w:rPr>
                <w:rFonts w:cs="Arial"/>
                <w:kern w:val="16"/>
                <w:sz w:val="20"/>
                <w:szCs w:val="20"/>
              </w:rPr>
            </w:pPr>
            <w:r w:rsidRPr="00C477F8">
              <w:rPr>
                <w:rFonts w:cs="Arial"/>
                <w:kern w:val="16"/>
                <w:sz w:val="20"/>
                <w:szCs w:val="20"/>
              </w:rPr>
              <w:t xml:space="preserve">Besonderes </w:t>
            </w:r>
          </w:p>
        </w:tc>
        <w:tc>
          <w:tcPr>
            <w:tcW w:w="7229" w:type="dxa"/>
          </w:tcPr>
          <w:p w14:paraId="58B65B81" w14:textId="77777777" w:rsidR="00A61028" w:rsidRPr="00C477F8" w:rsidRDefault="00A61028" w:rsidP="00DE574C">
            <w:pPr>
              <w:rPr>
                <w:rFonts w:cs="Arial"/>
                <w:color w:val="FF0000"/>
                <w:kern w:val="16"/>
                <w:sz w:val="6"/>
                <w:szCs w:val="6"/>
              </w:rPr>
            </w:pPr>
          </w:p>
        </w:tc>
      </w:tr>
    </w:tbl>
    <w:p w14:paraId="6C2DFB5C" w14:textId="77777777" w:rsidR="00EE7788" w:rsidRDefault="00EE7788" w:rsidP="00306C6F"/>
    <w:sectPr w:rsidR="00EE7788" w:rsidSect="006E55B4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701" w:right="1287" w:bottom="1134" w:left="1259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00790" w14:textId="77777777" w:rsidR="006E55B4" w:rsidRDefault="006E55B4">
      <w:r>
        <w:separator/>
      </w:r>
    </w:p>
  </w:endnote>
  <w:endnote w:type="continuationSeparator" w:id="0">
    <w:p w14:paraId="66DF4627" w14:textId="77777777" w:rsidR="006E55B4" w:rsidRDefault="006E5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1872"/>
      <w:gridCol w:w="1872"/>
      <w:gridCol w:w="1872"/>
      <w:gridCol w:w="1872"/>
      <w:gridCol w:w="1872"/>
    </w:tblGrid>
    <w:tr w:rsidR="00304C34" w:rsidRPr="007814CF" w14:paraId="326F7C27" w14:textId="77777777" w:rsidTr="007814CF">
      <w:trPr>
        <w:trHeight w:val="359"/>
      </w:trPr>
      <w:tc>
        <w:tcPr>
          <w:tcW w:w="1872" w:type="dxa"/>
          <w:shd w:val="clear" w:color="auto" w:fill="auto"/>
          <w:vAlign w:val="center"/>
        </w:tcPr>
        <w:p w14:paraId="589DC371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Version</w:t>
          </w:r>
        </w:p>
      </w:tc>
      <w:tc>
        <w:tcPr>
          <w:tcW w:w="1872" w:type="dxa"/>
          <w:shd w:val="clear" w:color="auto" w:fill="auto"/>
          <w:vAlign w:val="center"/>
        </w:tcPr>
        <w:p w14:paraId="375FAD27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Datum</w:t>
          </w:r>
        </w:p>
      </w:tc>
      <w:tc>
        <w:tcPr>
          <w:tcW w:w="1872" w:type="dxa"/>
          <w:shd w:val="clear" w:color="auto" w:fill="auto"/>
          <w:vAlign w:val="center"/>
        </w:tcPr>
        <w:p w14:paraId="6C82889B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Bearbeiter/in</w:t>
          </w:r>
        </w:p>
      </w:tc>
      <w:tc>
        <w:tcPr>
          <w:tcW w:w="1872" w:type="dxa"/>
          <w:shd w:val="clear" w:color="auto" w:fill="auto"/>
          <w:vAlign w:val="center"/>
        </w:tcPr>
        <w:p w14:paraId="66BFA189" w14:textId="77777777" w:rsidR="00304C34" w:rsidRPr="007814CF" w:rsidRDefault="00DC2213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Freigabe</w:t>
          </w:r>
        </w:p>
      </w:tc>
      <w:tc>
        <w:tcPr>
          <w:tcW w:w="1872" w:type="dxa"/>
          <w:shd w:val="clear" w:color="auto" w:fill="auto"/>
          <w:vAlign w:val="center"/>
        </w:tcPr>
        <w:p w14:paraId="60A4EEF1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>Seite</w:t>
          </w:r>
        </w:p>
      </w:tc>
    </w:tr>
    <w:tr w:rsidR="00304C34" w:rsidRPr="007814CF" w14:paraId="5D81D583" w14:textId="77777777" w:rsidTr="007814CF">
      <w:trPr>
        <w:trHeight w:val="358"/>
      </w:trPr>
      <w:tc>
        <w:tcPr>
          <w:tcW w:w="1872" w:type="dxa"/>
          <w:shd w:val="clear" w:color="auto" w:fill="auto"/>
          <w:vAlign w:val="center"/>
        </w:tcPr>
        <w:p w14:paraId="79FAAD85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20DFC0DA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42F63680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7A959507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</w:p>
      </w:tc>
      <w:tc>
        <w:tcPr>
          <w:tcW w:w="1872" w:type="dxa"/>
          <w:shd w:val="clear" w:color="auto" w:fill="auto"/>
          <w:vAlign w:val="center"/>
        </w:tcPr>
        <w:p w14:paraId="57832727" w14:textId="77777777" w:rsidR="00304C34" w:rsidRPr="007814CF" w:rsidRDefault="00304C34" w:rsidP="007814CF">
          <w:pPr>
            <w:pStyle w:val="Footer"/>
            <w:jc w:val="center"/>
            <w:rPr>
              <w:rFonts w:cs="Arial"/>
              <w:color w:val="808080"/>
              <w:sz w:val="20"/>
              <w:szCs w:val="20"/>
            </w:rPr>
          </w:pPr>
          <w:r w:rsidRPr="007814CF">
            <w:rPr>
              <w:rFonts w:cs="Arial"/>
              <w:color w:val="808080"/>
              <w:sz w:val="20"/>
              <w:szCs w:val="20"/>
            </w:rPr>
            <w:t xml:space="preserve">Seite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PAGE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765073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  <w:r w:rsidRPr="007814CF">
            <w:rPr>
              <w:rFonts w:cs="Arial"/>
              <w:color w:val="808080"/>
              <w:sz w:val="20"/>
              <w:szCs w:val="20"/>
            </w:rPr>
            <w:t xml:space="preserve"> von 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begin"/>
          </w:r>
          <w:r w:rsidRPr="007814CF">
            <w:rPr>
              <w:rFonts w:cs="Arial"/>
              <w:color w:val="808080"/>
              <w:sz w:val="20"/>
              <w:szCs w:val="20"/>
            </w:rPr>
            <w:instrText xml:space="preserve"> NUMPAGES </w:instrTex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separate"/>
          </w:r>
          <w:r w:rsidR="00765073">
            <w:rPr>
              <w:rFonts w:cs="Arial"/>
              <w:noProof/>
              <w:color w:val="808080"/>
              <w:sz w:val="20"/>
              <w:szCs w:val="20"/>
            </w:rPr>
            <w:t>2</w:t>
          </w:r>
          <w:r w:rsidRPr="007814CF">
            <w:rPr>
              <w:rFonts w:cs="Arial"/>
              <w:color w:val="808080"/>
              <w:sz w:val="20"/>
              <w:szCs w:val="20"/>
            </w:rPr>
            <w:fldChar w:fldCharType="end"/>
          </w:r>
        </w:p>
      </w:tc>
    </w:tr>
  </w:tbl>
  <w:p w14:paraId="58E8F454" w14:textId="77777777" w:rsidR="00EE7788" w:rsidRDefault="00EE77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CE536" w14:textId="77777777" w:rsidR="00893DBB" w:rsidRPr="00313F57" w:rsidRDefault="00893DBB" w:rsidP="00313F57">
    <w:pPr>
      <w:pStyle w:val="Footer"/>
      <w:rPr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DA87F" w14:textId="77777777" w:rsidR="006E55B4" w:rsidRDefault="006E55B4">
      <w:r>
        <w:separator/>
      </w:r>
    </w:p>
  </w:footnote>
  <w:footnote w:type="continuationSeparator" w:id="0">
    <w:p w14:paraId="19C5E75F" w14:textId="77777777" w:rsidR="006E55B4" w:rsidRDefault="006E5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945F6" w14:textId="77777777" w:rsidR="003B0BBE" w:rsidRDefault="003B0BBE">
    <w:pPr>
      <w:pStyle w:val="Header"/>
    </w:pPr>
  </w:p>
  <w:p w14:paraId="323DEBE0" w14:textId="77777777" w:rsidR="00C477F8" w:rsidRDefault="00C47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6C85E" w14:textId="77777777" w:rsidR="005149A5" w:rsidRDefault="00421730">
    <w:pPr>
      <w:pStyle w:val="Header"/>
    </w:pPr>
    <w:r>
      <w:rPr>
        <w:noProof/>
      </w:rPr>
      <w:drawing>
        <wp:anchor distT="0" distB="0" distL="114300" distR="114300" simplePos="0" relativeHeight="251658752" behindDoc="1" locked="1" layoutInCell="1" allowOverlap="1" wp14:anchorId="5E98AEE6" wp14:editId="227A8F1D">
          <wp:simplePos x="0" y="0"/>
          <wp:positionH relativeFrom="column">
            <wp:align>center</wp:align>
          </wp:positionH>
          <wp:positionV relativeFrom="page">
            <wp:posOffset>450215</wp:posOffset>
          </wp:positionV>
          <wp:extent cx="2286000" cy="509270"/>
          <wp:effectExtent l="0" t="0" r="0" b="0"/>
          <wp:wrapNone/>
          <wp:docPr id="59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09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52D1120B" wp14:editId="39AE06EA">
              <wp:simplePos x="0" y="0"/>
              <wp:positionH relativeFrom="page">
                <wp:posOffset>0</wp:posOffset>
              </wp:positionH>
              <wp:positionV relativeFrom="page">
                <wp:posOffset>5328920</wp:posOffset>
              </wp:positionV>
              <wp:extent cx="252095" cy="0"/>
              <wp:effectExtent l="0" t="0" r="1905" b="0"/>
              <wp:wrapNone/>
              <wp:docPr id="544877925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DB3CF2" id="Line 34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419.6pt" to="19.85pt,419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rxAXF+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1" allowOverlap="1" wp14:anchorId="644C0D75" wp14:editId="54AD2229">
              <wp:simplePos x="0" y="0"/>
              <wp:positionH relativeFrom="page">
                <wp:posOffset>0</wp:posOffset>
              </wp:positionH>
              <wp:positionV relativeFrom="page">
                <wp:posOffset>3672205</wp:posOffset>
              </wp:positionV>
              <wp:extent cx="252095" cy="0"/>
              <wp:effectExtent l="0" t="0" r="1905" b="0"/>
              <wp:wrapNone/>
              <wp:docPr id="1156820917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520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9A5F66" id="Line 33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289.15pt" to="19.85pt,28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" strokecolor="#969696">
              <o:lock v:ext="edit" shapetype="f"/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3002"/>
    <w:multiLevelType w:val="hybridMultilevel"/>
    <w:tmpl w:val="85D24342"/>
    <w:lvl w:ilvl="0" w:tplc="582ABB5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3B22"/>
    <w:multiLevelType w:val="hybridMultilevel"/>
    <w:tmpl w:val="C8087A72"/>
    <w:lvl w:ilvl="0" w:tplc="04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7BFC0018">
      <w:numFmt w:val="bullet"/>
      <w:lvlText w:val="•"/>
      <w:lvlJc w:val="left"/>
      <w:pPr>
        <w:ind w:left="1512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7F92556"/>
    <w:multiLevelType w:val="hybridMultilevel"/>
    <w:tmpl w:val="F71806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AAB31A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651DE"/>
    <w:multiLevelType w:val="hybridMultilevel"/>
    <w:tmpl w:val="ABA2F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35FAC"/>
    <w:multiLevelType w:val="hybridMultilevel"/>
    <w:tmpl w:val="11B223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C4ABA"/>
    <w:multiLevelType w:val="hybridMultilevel"/>
    <w:tmpl w:val="5D6C8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327314">
    <w:abstractNumId w:val="2"/>
  </w:num>
  <w:num w:numId="2" w16cid:durableId="1887984396">
    <w:abstractNumId w:val="0"/>
  </w:num>
  <w:num w:numId="3" w16cid:durableId="644119976">
    <w:abstractNumId w:val="1"/>
  </w:num>
  <w:num w:numId="4" w16cid:durableId="1705130921">
    <w:abstractNumId w:val="5"/>
  </w:num>
  <w:num w:numId="5" w16cid:durableId="40906136">
    <w:abstractNumId w:val="4"/>
  </w:num>
  <w:num w:numId="6" w16cid:durableId="1540556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BA"/>
    <w:rsid w:val="0000126C"/>
    <w:rsid w:val="00031D17"/>
    <w:rsid w:val="00034DDD"/>
    <w:rsid w:val="000644B4"/>
    <w:rsid w:val="000C1609"/>
    <w:rsid w:val="000E0CCF"/>
    <w:rsid w:val="00142407"/>
    <w:rsid w:val="0014402C"/>
    <w:rsid w:val="00145B83"/>
    <w:rsid w:val="0017050F"/>
    <w:rsid w:val="00190CDD"/>
    <w:rsid w:val="001F0387"/>
    <w:rsid w:val="0024382E"/>
    <w:rsid w:val="00260754"/>
    <w:rsid w:val="00267878"/>
    <w:rsid w:val="0028470B"/>
    <w:rsid w:val="002C7BC7"/>
    <w:rsid w:val="002D1365"/>
    <w:rsid w:val="002F73DD"/>
    <w:rsid w:val="0030006B"/>
    <w:rsid w:val="00304C34"/>
    <w:rsid w:val="00306C6F"/>
    <w:rsid w:val="00310994"/>
    <w:rsid w:val="00313C3F"/>
    <w:rsid w:val="00313F57"/>
    <w:rsid w:val="00316A05"/>
    <w:rsid w:val="00325B56"/>
    <w:rsid w:val="003454AC"/>
    <w:rsid w:val="003700AE"/>
    <w:rsid w:val="00375D35"/>
    <w:rsid w:val="00380322"/>
    <w:rsid w:val="00393118"/>
    <w:rsid w:val="003A6683"/>
    <w:rsid w:val="003B0BBE"/>
    <w:rsid w:val="003C0601"/>
    <w:rsid w:val="0041302D"/>
    <w:rsid w:val="00421730"/>
    <w:rsid w:val="0044157E"/>
    <w:rsid w:val="0045778D"/>
    <w:rsid w:val="00481574"/>
    <w:rsid w:val="0048551A"/>
    <w:rsid w:val="004B4C2E"/>
    <w:rsid w:val="004D2A2A"/>
    <w:rsid w:val="004D2FA2"/>
    <w:rsid w:val="004E27CC"/>
    <w:rsid w:val="005149A5"/>
    <w:rsid w:val="00535BF7"/>
    <w:rsid w:val="005420AE"/>
    <w:rsid w:val="0059354A"/>
    <w:rsid w:val="005A4B5F"/>
    <w:rsid w:val="005C48F0"/>
    <w:rsid w:val="005C6DBD"/>
    <w:rsid w:val="005D5E03"/>
    <w:rsid w:val="0061170E"/>
    <w:rsid w:val="006144A8"/>
    <w:rsid w:val="00627CC4"/>
    <w:rsid w:val="0066305F"/>
    <w:rsid w:val="00686FD4"/>
    <w:rsid w:val="006979E1"/>
    <w:rsid w:val="006B792A"/>
    <w:rsid w:val="006C536B"/>
    <w:rsid w:val="006C7C9E"/>
    <w:rsid w:val="006D3B6C"/>
    <w:rsid w:val="006E4CEC"/>
    <w:rsid w:val="006E55B4"/>
    <w:rsid w:val="006E74E6"/>
    <w:rsid w:val="006F45C1"/>
    <w:rsid w:val="00707D1D"/>
    <w:rsid w:val="007168A3"/>
    <w:rsid w:val="00735A1C"/>
    <w:rsid w:val="00742F8B"/>
    <w:rsid w:val="00765073"/>
    <w:rsid w:val="007668B8"/>
    <w:rsid w:val="007814CF"/>
    <w:rsid w:val="00792546"/>
    <w:rsid w:val="007C3BF7"/>
    <w:rsid w:val="007C3ED8"/>
    <w:rsid w:val="007D3711"/>
    <w:rsid w:val="007D4E8A"/>
    <w:rsid w:val="00800E5A"/>
    <w:rsid w:val="00805734"/>
    <w:rsid w:val="00833824"/>
    <w:rsid w:val="00893DBB"/>
    <w:rsid w:val="008B39E0"/>
    <w:rsid w:val="008E4142"/>
    <w:rsid w:val="008F7424"/>
    <w:rsid w:val="009012E6"/>
    <w:rsid w:val="00941AFE"/>
    <w:rsid w:val="00953345"/>
    <w:rsid w:val="009824A8"/>
    <w:rsid w:val="00A22E19"/>
    <w:rsid w:val="00A37D11"/>
    <w:rsid w:val="00A57AAE"/>
    <w:rsid w:val="00A61028"/>
    <w:rsid w:val="00A70EC4"/>
    <w:rsid w:val="00AA5281"/>
    <w:rsid w:val="00AD7E62"/>
    <w:rsid w:val="00AF1E68"/>
    <w:rsid w:val="00B31871"/>
    <w:rsid w:val="00B41FE6"/>
    <w:rsid w:val="00B53DAE"/>
    <w:rsid w:val="00B73251"/>
    <w:rsid w:val="00BC1F25"/>
    <w:rsid w:val="00C06630"/>
    <w:rsid w:val="00C06E3F"/>
    <w:rsid w:val="00C20A1B"/>
    <w:rsid w:val="00C25D1F"/>
    <w:rsid w:val="00C477F8"/>
    <w:rsid w:val="00C62ECC"/>
    <w:rsid w:val="00CD6CA0"/>
    <w:rsid w:val="00CD7E6F"/>
    <w:rsid w:val="00CE68A2"/>
    <w:rsid w:val="00CF50B6"/>
    <w:rsid w:val="00D67FC7"/>
    <w:rsid w:val="00D70104"/>
    <w:rsid w:val="00D7418D"/>
    <w:rsid w:val="00D93E7D"/>
    <w:rsid w:val="00DA38BA"/>
    <w:rsid w:val="00DB089E"/>
    <w:rsid w:val="00DC2213"/>
    <w:rsid w:val="00DC76D0"/>
    <w:rsid w:val="00DD2328"/>
    <w:rsid w:val="00DE574C"/>
    <w:rsid w:val="00E41D89"/>
    <w:rsid w:val="00E44B4A"/>
    <w:rsid w:val="00E57B8C"/>
    <w:rsid w:val="00E64B98"/>
    <w:rsid w:val="00EC4CDF"/>
    <w:rsid w:val="00EC5EB2"/>
    <w:rsid w:val="00EE4206"/>
    <w:rsid w:val="00EE4460"/>
    <w:rsid w:val="00EE7788"/>
    <w:rsid w:val="00F17207"/>
    <w:rsid w:val="00F35F92"/>
    <w:rsid w:val="00F479DE"/>
    <w:rsid w:val="00F56AB0"/>
    <w:rsid w:val="00F60082"/>
    <w:rsid w:val="00F67646"/>
    <w:rsid w:val="00F70704"/>
    <w:rsid w:val="00F73EF7"/>
    <w:rsid w:val="00FD70D4"/>
    <w:rsid w:val="00FE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9EA104"/>
  <w15:chartTrackingRefBased/>
  <w15:docId w15:val="{65477362-B0E6-EC4A-B352-7CBDD8CC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C6F"/>
    <w:rPr>
      <w:rFonts w:ascii="Arial" w:hAnsi="Arial"/>
      <w:sz w:val="22"/>
      <w:szCs w:val="24"/>
      <w:lang w:val="de-DE" w:eastAsia="de-DE"/>
    </w:rPr>
  </w:style>
  <w:style w:type="paragraph" w:styleId="Heading2">
    <w:name w:val="heading 2"/>
    <w:basedOn w:val="Normal"/>
    <w:qFormat/>
    <w:rsid w:val="007C3ED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7C3ED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D6C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D6CA0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B0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93E7D"/>
    <w:rPr>
      <w:color w:val="0000FF"/>
      <w:u w:val="single"/>
    </w:rPr>
  </w:style>
  <w:style w:type="character" w:styleId="PageNumber">
    <w:name w:val="page number"/>
    <w:basedOn w:val="DefaultParagraphFont"/>
    <w:rsid w:val="00481574"/>
  </w:style>
  <w:style w:type="paragraph" w:styleId="NormalWeb">
    <w:name w:val="Normal (Web)"/>
    <w:basedOn w:val="Normal"/>
    <w:rsid w:val="007C3ED8"/>
    <w:pPr>
      <w:spacing w:before="100" w:beforeAutospacing="1" w:after="100" w:afterAutospacing="1"/>
    </w:pPr>
  </w:style>
  <w:style w:type="character" w:styleId="Strong">
    <w:name w:val="Strong"/>
    <w:qFormat/>
    <w:rsid w:val="007C3E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enb\AppData\Local\Microsoft\Windows\Temporary%20Internet%20Files\OLKD8CF\Briefpapier_deutsch_farbig%20(3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C:\Users\frankenb\AppData\Local\Microsoft\Windows\Temporary Internet Files\OLKD8CF\Briefpapier_deutsch_farbig (3).dot</Template>
  <TotalTime>0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</vt:lpstr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</dc:title>
  <dc:subject/>
  <dc:creator>frankenb</dc:creator>
  <cp:keywords/>
  <cp:lastModifiedBy>Pedro C</cp:lastModifiedBy>
  <cp:revision>2</cp:revision>
  <cp:lastPrinted>2014-12-19T14:11:00Z</cp:lastPrinted>
  <dcterms:created xsi:type="dcterms:W3CDTF">2024-04-21T15:19:00Z</dcterms:created>
  <dcterms:modified xsi:type="dcterms:W3CDTF">2024-04-21T15:19:00Z</dcterms:modified>
</cp:coreProperties>
</file>