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Layout w:type="fixed"/>
        <w:tblCellMar>
          <w:left w:w="70" w:type="dxa"/>
          <w:right w:w="70" w:type="dxa"/>
        </w:tblCellMar>
        <w:tblLook w:val="0000" w:firstRow="0" w:lastRow="0" w:firstColumn="0" w:lastColumn="0" w:noHBand="0" w:noVBand="0"/>
      </w:tblPr>
      <w:tblGrid>
        <w:gridCol w:w="2550"/>
        <w:gridCol w:w="7230"/>
      </w:tblGrid>
      <w:tr w:rsidR="00910FA9" w:rsidRPr="00F3379F" w14:paraId="14DEE7A7" w14:textId="77777777">
        <w:tc>
          <w:tcPr>
            <w:tcW w:w="2550" w:type="dxa"/>
            <w:tcBorders>
              <w:top w:val="single" w:sz="4" w:space="0" w:color="000000"/>
              <w:left w:val="single" w:sz="4" w:space="0" w:color="000000"/>
              <w:bottom w:val="single" w:sz="4" w:space="0" w:color="000000"/>
              <w:right w:val="single" w:sz="4" w:space="0" w:color="000000"/>
            </w:tcBorders>
            <w:shd w:val="clear" w:color="auto" w:fill="E6E6E6"/>
          </w:tcPr>
          <w:p w14:paraId="5EFD8103" w14:textId="77777777" w:rsidR="00910FA9" w:rsidRDefault="00910FA9">
            <w:pPr>
              <w:rPr>
                <w:rFonts w:cs="Arial"/>
                <w:sz w:val="6"/>
                <w:szCs w:val="6"/>
              </w:rPr>
            </w:pPr>
            <w:bookmarkStart w:id="0" w:name="_GoBack"/>
            <w:bookmarkEnd w:id="0"/>
            <w:r>
              <w:rPr>
                <w:rFonts w:cs="Arial"/>
                <w:sz w:val="20"/>
                <w:szCs w:val="20"/>
              </w:rPr>
              <w:t>Modulname</w:t>
            </w:r>
          </w:p>
          <w:p w14:paraId="3E4B4B92" w14:textId="77777777" w:rsidR="00910FA9" w:rsidRDefault="00910FA9">
            <w:pPr>
              <w:rPr>
                <w:rFonts w:cs="Arial"/>
                <w:sz w:val="6"/>
                <w:szCs w:val="6"/>
              </w:rPr>
            </w:pPr>
          </w:p>
        </w:tc>
        <w:tc>
          <w:tcPr>
            <w:tcW w:w="7230" w:type="dxa"/>
            <w:tcBorders>
              <w:top w:val="single" w:sz="4" w:space="0" w:color="000000"/>
              <w:left w:val="single" w:sz="4" w:space="0" w:color="000000"/>
              <w:bottom w:val="single" w:sz="4" w:space="0" w:color="000000"/>
              <w:right w:val="single" w:sz="4" w:space="0" w:color="000000"/>
            </w:tcBorders>
            <w:shd w:val="clear" w:color="auto" w:fill="E6E6E6"/>
          </w:tcPr>
          <w:p w14:paraId="699F0710" w14:textId="77777777" w:rsidR="00910FA9" w:rsidRPr="00F3379F" w:rsidRDefault="00910FA9">
            <w:pPr>
              <w:rPr>
                <w:lang w:val="en-US"/>
              </w:rPr>
            </w:pPr>
            <w:r w:rsidRPr="00F3379F">
              <w:rPr>
                <w:rFonts w:cs="Arial"/>
                <w:b/>
                <w:sz w:val="20"/>
                <w:szCs w:val="20"/>
                <w:lang w:val="en-GB"/>
              </w:rPr>
              <w:t>Simulation Methods for Mechanical Systems</w:t>
            </w:r>
          </w:p>
        </w:tc>
      </w:tr>
      <w:tr w:rsidR="00910FA9" w14:paraId="63895A67"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4669A84A" w14:textId="77777777" w:rsidR="00910FA9" w:rsidRDefault="00910FA9">
            <w:pPr>
              <w:rPr>
                <w:rFonts w:cs="Arial"/>
                <w:sz w:val="20"/>
                <w:szCs w:val="20"/>
              </w:rPr>
            </w:pPr>
            <w:r>
              <w:rPr>
                <w:rFonts w:cs="Arial"/>
                <w:sz w:val="20"/>
                <w:szCs w:val="20"/>
              </w:rPr>
              <w:t>Modulverantwortlicher/</w:t>
            </w:r>
          </w:p>
          <w:p w14:paraId="5E6A08AE" w14:textId="77777777" w:rsidR="00910FA9" w:rsidRDefault="00910FA9">
            <w:pPr>
              <w:rPr>
                <w:rFonts w:cs="Arial"/>
                <w:sz w:val="6"/>
                <w:szCs w:val="6"/>
              </w:rPr>
            </w:pPr>
            <w:r>
              <w:rPr>
                <w:rFonts w:cs="Arial"/>
                <w:sz w:val="20"/>
                <w:szCs w:val="20"/>
              </w:rPr>
              <w:t>Modulverantwortliche</w:t>
            </w:r>
          </w:p>
          <w:p w14:paraId="24DBE756" w14:textId="77777777" w:rsidR="00910FA9" w:rsidRDefault="00910FA9">
            <w:pPr>
              <w:rPr>
                <w:rFonts w:cs="Arial"/>
                <w:sz w:val="6"/>
                <w:szCs w:val="6"/>
              </w:rPr>
            </w:pP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14:paraId="234685D7" w14:textId="77777777" w:rsidR="00910FA9" w:rsidRPr="00F3379F" w:rsidRDefault="00910FA9">
            <w:r w:rsidRPr="00F3379F">
              <w:rPr>
                <w:rFonts w:cs="Arial"/>
                <w:sz w:val="20"/>
                <w:szCs w:val="20"/>
              </w:rPr>
              <w:t>Prof. Dr.-Ing. G. Weidner</w:t>
            </w:r>
          </w:p>
        </w:tc>
      </w:tr>
      <w:tr w:rsidR="00910FA9" w:rsidRPr="00F3379F" w14:paraId="4DB1D9AB"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275DFE55" w14:textId="77777777" w:rsidR="00910FA9" w:rsidRDefault="00910FA9">
            <w:pPr>
              <w:rPr>
                <w:rFonts w:cs="Arial"/>
                <w:color w:val="E36C0A"/>
                <w:sz w:val="20"/>
                <w:szCs w:val="20"/>
              </w:rPr>
            </w:pPr>
            <w:r>
              <w:rPr>
                <w:rFonts w:cs="Arial"/>
                <w:sz w:val="20"/>
                <w:szCs w:val="20"/>
              </w:rPr>
              <w:t xml:space="preserve">Qualifikationsziele </w:t>
            </w:r>
          </w:p>
          <w:p w14:paraId="5BF2BF58" w14:textId="77777777" w:rsidR="00910FA9" w:rsidRDefault="00910FA9">
            <w:pPr>
              <w:rPr>
                <w:rFonts w:cs="Arial"/>
                <w:color w:val="E36C0A"/>
                <w:sz w:val="20"/>
                <w:szCs w:val="20"/>
              </w:rPr>
            </w:pP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14:paraId="0AA38337" w14:textId="77777777" w:rsidR="00910FA9" w:rsidRPr="00F3379F" w:rsidRDefault="00910FA9">
            <w:pPr>
              <w:rPr>
                <w:rFonts w:cs="Arial"/>
                <w:sz w:val="20"/>
                <w:szCs w:val="20"/>
              </w:rPr>
            </w:pPr>
            <w:r w:rsidRPr="00F3379F">
              <w:rPr>
                <w:rFonts w:cs="Arial"/>
                <w:sz w:val="20"/>
                <w:szCs w:val="20"/>
              </w:rPr>
              <w:t>Die Studierenden sollen das kinematische und dynamische Verhalten von Maschinen und Fahrzeugen sowie deren Teilsysteme modellieren können. Sie sollen die Funktionsweise von Mehrkörpersystemen verstehen und an typischen Problemen des Maschinenbaus anwenden sowie die Simulationsergebnisse kritisch bewerten können.</w:t>
            </w:r>
          </w:p>
          <w:p w14:paraId="3DED8C34" w14:textId="77777777" w:rsidR="00910FA9" w:rsidRPr="00F3379F" w:rsidRDefault="00910FA9">
            <w:pPr>
              <w:rPr>
                <w:rFonts w:cs="Arial"/>
                <w:sz w:val="20"/>
                <w:szCs w:val="20"/>
              </w:rPr>
            </w:pPr>
          </w:p>
          <w:p w14:paraId="5D287BB5" w14:textId="77777777" w:rsidR="00910FA9" w:rsidRPr="00F3379F" w:rsidRDefault="00910FA9">
            <w:pPr>
              <w:rPr>
                <w:rFonts w:cs="Arial"/>
                <w:sz w:val="20"/>
                <w:szCs w:val="20"/>
                <w:lang w:val="en-GB"/>
              </w:rPr>
            </w:pPr>
            <w:r w:rsidRPr="00F3379F">
              <w:rPr>
                <w:rFonts w:cs="Arial"/>
                <w:sz w:val="20"/>
                <w:szCs w:val="20"/>
                <w:lang w:val="en-GB"/>
              </w:rPr>
              <w:t>On completion of this course, the students should be able to model he kinematic and dynamic behaviour of machines and vehicles. They should understand how Multy-Body-Systems are operating and apply them to typical problems of mechanical engineering and evaluate the simulation results critical.</w:t>
            </w:r>
          </w:p>
          <w:p w14:paraId="751EC044" w14:textId="77777777" w:rsidR="00910FA9" w:rsidRPr="00F3379F" w:rsidRDefault="00910FA9">
            <w:pPr>
              <w:rPr>
                <w:rFonts w:cs="Arial"/>
                <w:sz w:val="20"/>
                <w:szCs w:val="20"/>
                <w:lang w:val="en-GB"/>
              </w:rPr>
            </w:pPr>
          </w:p>
          <w:p w14:paraId="37C2F806" w14:textId="77777777" w:rsidR="00910FA9" w:rsidRPr="00F3379F" w:rsidRDefault="00910FA9">
            <w:pPr>
              <w:rPr>
                <w:rFonts w:cs="Arial"/>
                <w:sz w:val="6"/>
                <w:szCs w:val="6"/>
                <w:lang w:val="en-GB"/>
              </w:rPr>
            </w:pPr>
          </w:p>
        </w:tc>
      </w:tr>
      <w:tr w:rsidR="00910FA9" w:rsidRPr="00F3379F" w14:paraId="5E094D1F"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3AF846A5" w14:textId="77777777" w:rsidR="00910FA9" w:rsidRDefault="00910FA9">
            <w:pPr>
              <w:rPr>
                <w:rFonts w:cs="Arial"/>
                <w:color w:val="E36C0A"/>
                <w:sz w:val="20"/>
                <w:szCs w:val="20"/>
              </w:rPr>
            </w:pPr>
            <w:r>
              <w:rPr>
                <w:rFonts w:cs="Arial"/>
                <w:sz w:val="20"/>
                <w:szCs w:val="20"/>
              </w:rPr>
              <w:t>Modulinhalte</w:t>
            </w:r>
          </w:p>
          <w:p w14:paraId="61BAF364" w14:textId="77777777" w:rsidR="00910FA9" w:rsidRDefault="00910FA9">
            <w:pPr>
              <w:rPr>
                <w:rFonts w:cs="Arial"/>
                <w:color w:val="E36C0A"/>
                <w:sz w:val="20"/>
                <w:szCs w:val="20"/>
              </w:rPr>
            </w:pP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14:paraId="5C184028" w14:textId="77777777" w:rsidR="00910FA9" w:rsidRPr="00F3379F" w:rsidRDefault="00910FA9">
            <w:pPr>
              <w:rPr>
                <w:rFonts w:cs="Arial"/>
                <w:sz w:val="20"/>
                <w:szCs w:val="20"/>
              </w:rPr>
            </w:pPr>
            <w:r w:rsidRPr="00F3379F">
              <w:rPr>
                <w:rFonts w:cs="Arial"/>
                <w:sz w:val="20"/>
                <w:szCs w:val="20"/>
              </w:rPr>
              <w:t>Grundlagen der Modellbildung, Numerische Lösung einer Bewegungsgleichung, Körper (Masse und Trägheitstensor), kinematische Bindungen, dynamische Bindungen, kinematische Antriebe, dynamische Antriebe, Reibung, Dämpfung, Beispiele zur rechnerischen und experimentellen Analyse von linearen und insbesondere nichtlinearen Systemen.</w:t>
            </w:r>
          </w:p>
          <w:p w14:paraId="29622FE6" w14:textId="77777777" w:rsidR="00910FA9" w:rsidRPr="00F3379F" w:rsidRDefault="00910FA9">
            <w:pPr>
              <w:rPr>
                <w:rFonts w:cs="Arial"/>
                <w:sz w:val="20"/>
                <w:szCs w:val="20"/>
              </w:rPr>
            </w:pPr>
          </w:p>
          <w:p w14:paraId="36D45D93" w14:textId="77777777" w:rsidR="00910FA9" w:rsidRPr="00F3379F" w:rsidRDefault="00910FA9">
            <w:pPr>
              <w:rPr>
                <w:rFonts w:cs="Arial"/>
                <w:sz w:val="20"/>
                <w:szCs w:val="20"/>
                <w:lang w:val="en-GB"/>
              </w:rPr>
            </w:pPr>
            <w:r w:rsidRPr="00F3379F">
              <w:rPr>
                <w:rFonts w:cs="Arial"/>
                <w:sz w:val="20"/>
                <w:szCs w:val="20"/>
                <w:lang w:val="en-GB"/>
              </w:rPr>
              <w:t>Basic principles of modelling, numerical solution of equations of motion, bodies (mass and moment of inertia tensor), kinematic constraints, dynamic constraints, kinematic drives, dynamic drives, friction, damping, practical examples of calculative and experimental analysis of linear and non-linear systems.</w:t>
            </w:r>
          </w:p>
          <w:p w14:paraId="0C16B423" w14:textId="77777777" w:rsidR="00910FA9" w:rsidRPr="00F3379F" w:rsidRDefault="00910FA9">
            <w:pPr>
              <w:rPr>
                <w:rFonts w:cs="Arial"/>
                <w:sz w:val="20"/>
                <w:szCs w:val="20"/>
                <w:lang w:val="en-GB"/>
              </w:rPr>
            </w:pPr>
          </w:p>
        </w:tc>
      </w:tr>
      <w:tr w:rsidR="00910FA9" w:rsidRPr="00F3379F" w14:paraId="7C3B980D"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25E0971F" w14:textId="77777777" w:rsidR="00910FA9" w:rsidRDefault="00910FA9">
            <w:pPr>
              <w:rPr>
                <w:rFonts w:cs="Arial"/>
                <w:i/>
                <w:color w:val="808080"/>
                <w:sz w:val="20"/>
                <w:szCs w:val="20"/>
              </w:rPr>
            </w:pPr>
            <w:r>
              <w:rPr>
                <w:rFonts w:cs="Arial"/>
                <w:sz w:val="20"/>
                <w:szCs w:val="20"/>
              </w:rPr>
              <w:t>Lehrformen</w:t>
            </w: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14:paraId="34125994" w14:textId="77777777" w:rsidR="00910FA9" w:rsidRPr="00F3379F" w:rsidRDefault="00910FA9">
            <w:pPr>
              <w:rPr>
                <w:rFonts w:cs="Arial"/>
                <w:sz w:val="20"/>
                <w:szCs w:val="20"/>
              </w:rPr>
            </w:pPr>
            <w:r w:rsidRPr="00F3379F">
              <w:rPr>
                <w:rFonts w:cs="Arial"/>
                <w:sz w:val="20"/>
                <w:szCs w:val="20"/>
              </w:rPr>
              <w:t>Vorlesung: 2 SWS; Übungen am Rechner: 2 SWS; Projektarbeit.</w:t>
            </w:r>
          </w:p>
          <w:p w14:paraId="3F034A06" w14:textId="77777777" w:rsidR="00910FA9" w:rsidRPr="00F3379F" w:rsidRDefault="00910FA9">
            <w:pPr>
              <w:rPr>
                <w:lang w:val="en-US"/>
              </w:rPr>
            </w:pPr>
            <w:r w:rsidRPr="00F3379F">
              <w:rPr>
                <w:rFonts w:cs="Arial"/>
                <w:sz w:val="20"/>
                <w:szCs w:val="20"/>
                <w:lang w:val="en-GB"/>
              </w:rPr>
              <w:t>Lecture: 2 h; computer Exercises: 2h; individual project work</w:t>
            </w:r>
          </w:p>
        </w:tc>
      </w:tr>
      <w:tr w:rsidR="00910FA9" w:rsidRPr="00F3379F" w14:paraId="430A1D98"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15451CB1" w14:textId="77777777" w:rsidR="00910FA9" w:rsidRDefault="00910FA9">
            <w:pPr>
              <w:rPr>
                <w:rFonts w:cs="Arial"/>
                <w:i/>
                <w:color w:val="808080"/>
                <w:sz w:val="20"/>
                <w:szCs w:val="20"/>
              </w:rPr>
            </w:pPr>
            <w:r>
              <w:rPr>
                <w:rFonts w:cs="Arial"/>
                <w:sz w:val="20"/>
                <w:szCs w:val="20"/>
              </w:rPr>
              <w:t>Voraussetzungen für die Teilnahme</w:t>
            </w: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14:paraId="176A706B" w14:textId="77777777" w:rsidR="00910FA9" w:rsidRPr="00F3379F" w:rsidRDefault="00910FA9">
            <w:pPr>
              <w:rPr>
                <w:rFonts w:cs="Arial"/>
                <w:sz w:val="20"/>
                <w:szCs w:val="20"/>
              </w:rPr>
            </w:pPr>
            <w:r w:rsidRPr="00F3379F">
              <w:rPr>
                <w:rFonts w:cs="Arial"/>
                <w:sz w:val="20"/>
                <w:szCs w:val="20"/>
              </w:rPr>
              <w:t>Grundkenntnisse der technischen Mechanik. Insbesondere Kinematik und Dynamik starrer Körper.</w:t>
            </w:r>
          </w:p>
          <w:p w14:paraId="69678299" w14:textId="77777777" w:rsidR="00910FA9" w:rsidRPr="00F3379F" w:rsidRDefault="00910FA9">
            <w:pPr>
              <w:rPr>
                <w:lang w:val="en-US"/>
              </w:rPr>
            </w:pPr>
            <w:r w:rsidRPr="00F3379F">
              <w:rPr>
                <w:rFonts w:cs="Arial"/>
                <w:sz w:val="20"/>
                <w:szCs w:val="20"/>
                <w:lang w:val="en-GB"/>
              </w:rPr>
              <w:t>Basic knowledge in technical mechanics, particularly kinematics and dynamics of rigid bodies.</w:t>
            </w:r>
          </w:p>
        </w:tc>
      </w:tr>
      <w:tr w:rsidR="00910FA9" w:rsidRPr="00F3379F" w14:paraId="21D11E8F"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761E2D47" w14:textId="77777777" w:rsidR="00910FA9" w:rsidRDefault="00910FA9">
            <w:pPr>
              <w:rPr>
                <w:rFonts w:cs="Arial"/>
                <w:i/>
                <w:color w:val="808080"/>
                <w:sz w:val="20"/>
                <w:szCs w:val="20"/>
              </w:rPr>
            </w:pPr>
            <w:r>
              <w:rPr>
                <w:rFonts w:cs="Arial"/>
                <w:sz w:val="20"/>
                <w:szCs w:val="20"/>
              </w:rPr>
              <w:t>Literatur/ multimediale Lehr-und Lernprogramme</w:t>
            </w: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14:paraId="7EBBED8E" w14:textId="77777777" w:rsidR="00910FA9" w:rsidRPr="00F3379F" w:rsidRDefault="00910FA9">
            <w:pPr>
              <w:rPr>
                <w:rFonts w:cs="Arial"/>
                <w:sz w:val="20"/>
                <w:szCs w:val="20"/>
              </w:rPr>
            </w:pPr>
            <w:r w:rsidRPr="00F3379F">
              <w:rPr>
                <w:rFonts w:cs="Arial"/>
                <w:sz w:val="20"/>
                <w:szCs w:val="20"/>
              </w:rPr>
              <w:t>Lehrbücher zur Kinematik, Dynamik und Maschinendynamik</w:t>
            </w:r>
          </w:p>
          <w:p w14:paraId="0A956F07" w14:textId="77777777" w:rsidR="00910FA9" w:rsidRPr="00F3379F" w:rsidRDefault="00910FA9">
            <w:pPr>
              <w:rPr>
                <w:lang w:val="en-US"/>
              </w:rPr>
            </w:pPr>
            <w:r w:rsidRPr="00F3379F">
              <w:rPr>
                <w:rFonts w:cs="Arial"/>
                <w:sz w:val="20"/>
                <w:szCs w:val="20"/>
                <w:lang w:val="en-GB"/>
              </w:rPr>
              <w:t>Textbooks on kinematics, dynamics and machine dynamics.</w:t>
            </w:r>
          </w:p>
        </w:tc>
      </w:tr>
      <w:tr w:rsidR="00910FA9" w14:paraId="3B25C200"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6E8E2492" w14:textId="77777777" w:rsidR="00910FA9" w:rsidRDefault="00910FA9">
            <w:pPr>
              <w:rPr>
                <w:rFonts w:cs="Arial"/>
                <w:i/>
                <w:color w:val="FF0000"/>
                <w:sz w:val="20"/>
                <w:szCs w:val="20"/>
              </w:rPr>
            </w:pPr>
            <w:r>
              <w:rPr>
                <w:rFonts w:cs="Arial"/>
                <w:sz w:val="20"/>
                <w:szCs w:val="20"/>
              </w:rPr>
              <w:t>Lehrbriefautor</w:t>
            </w: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14:paraId="5E1DDFF6" w14:textId="77777777" w:rsidR="00910FA9" w:rsidRPr="00F3379F" w:rsidRDefault="00910FA9"/>
        </w:tc>
      </w:tr>
      <w:tr w:rsidR="00910FA9" w14:paraId="22842558"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3290477A" w14:textId="77777777" w:rsidR="00910FA9" w:rsidRDefault="00910FA9">
            <w:pPr>
              <w:rPr>
                <w:rFonts w:cs="Arial"/>
                <w:i/>
                <w:color w:val="808080"/>
                <w:sz w:val="20"/>
                <w:szCs w:val="20"/>
              </w:rPr>
            </w:pPr>
            <w:r>
              <w:rPr>
                <w:rFonts w:cs="Arial"/>
                <w:sz w:val="20"/>
                <w:szCs w:val="20"/>
              </w:rPr>
              <w:t xml:space="preserve">Verwendbarkeit </w:t>
            </w: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14:paraId="6412E61D" w14:textId="77777777" w:rsidR="00910FA9" w:rsidRPr="00F3379F" w:rsidRDefault="00910FA9">
            <w:pPr>
              <w:rPr>
                <w:rFonts w:cs="Arial"/>
                <w:sz w:val="6"/>
                <w:szCs w:val="6"/>
              </w:rPr>
            </w:pPr>
            <w:r w:rsidRPr="00F3379F">
              <w:rPr>
                <w:rFonts w:cs="Arial"/>
                <w:sz w:val="20"/>
                <w:szCs w:val="20"/>
              </w:rPr>
              <w:t>Masterstudiengang Mechatronics &amp; Robotics</w:t>
            </w:r>
          </w:p>
          <w:p w14:paraId="4412DBB9" w14:textId="77777777" w:rsidR="00910FA9" w:rsidRPr="00F3379F" w:rsidRDefault="00910FA9">
            <w:pPr>
              <w:rPr>
                <w:rFonts w:cs="Arial"/>
                <w:sz w:val="6"/>
                <w:szCs w:val="6"/>
              </w:rPr>
            </w:pPr>
          </w:p>
        </w:tc>
      </w:tr>
      <w:tr w:rsidR="00910FA9" w14:paraId="7C6BCA12"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42997257" w14:textId="77777777" w:rsidR="00910FA9" w:rsidRDefault="00910FA9">
            <w:pPr>
              <w:rPr>
                <w:rFonts w:cs="Arial"/>
                <w:sz w:val="20"/>
                <w:szCs w:val="20"/>
              </w:rPr>
            </w:pPr>
            <w:r>
              <w:rPr>
                <w:rFonts w:cs="Arial"/>
                <w:sz w:val="20"/>
                <w:szCs w:val="20"/>
              </w:rPr>
              <w:t>Arbeitsaufwand/</w:t>
            </w:r>
          </w:p>
          <w:p w14:paraId="13C4577D" w14:textId="77777777" w:rsidR="00910FA9" w:rsidRDefault="00910FA9">
            <w:pPr>
              <w:rPr>
                <w:rFonts w:cs="Arial"/>
                <w:i/>
                <w:color w:val="808080"/>
                <w:sz w:val="20"/>
                <w:szCs w:val="20"/>
              </w:rPr>
            </w:pPr>
            <w:r>
              <w:rPr>
                <w:rFonts w:cs="Arial"/>
                <w:sz w:val="20"/>
                <w:szCs w:val="20"/>
              </w:rPr>
              <w:t>Gesamtworkload</w:t>
            </w: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14:paraId="6E5D0EC1" w14:textId="77777777" w:rsidR="00910FA9" w:rsidRPr="00F3379F" w:rsidRDefault="00910FA9">
            <w:r w:rsidRPr="00F3379F">
              <w:rPr>
                <w:rFonts w:cs="Arial"/>
                <w:sz w:val="20"/>
                <w:szCs w:val="20"/>
              </w:rPr>
              <w:t>150 h</w:t>
            </w:r>
          </w:p>
          <w:p w14:paraId="030BF2BC" w14:textId="77777777" w:rsidR="00910FA9" w:rsidRPr="00F3379F" w:rsidRDefault="00910FA9"/>
        </w:tc>
      </w:tr>
      <w:tr w:rsidR="00910FA9" w14:paraId="28F0A35E"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4E340216" w14:textId="77777777" w:rsidR="00910FA9" w:rsidRDefault="00910FA9">
            <w:pPr>
              <w:rPr>
                <w:rFonts w:cs="Arial"/>
                <w:i/>
                <w:color w:val="808080"/>
                <w:sz w:val="20"/>
                <w:szCs w:val="20"/>
              </w:rPr>
            </w:pPr>
            <w:r>
              <w:rPr>
                <w:rFonts w:cs="Arial"/>
                <w:sz w:val="20"/>
                <w:szCs w:val="20"/>
              </w:rPr>
              <w:t>ECTS und Gewichtung der Note in der Gesamtnote</w:t>
            </w: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14:paraId="3C40E5D3" w14:textId="77777777" w:rsidR="00910FA9" w:rsidRPr="00F3379F" w:rsidRDefault="00910FA9">
            <w:pPr>
              <w:rPr>
                <w:rFonts w:cs="Arial"/>
                <w:sz w:val="20"/>
                <w:szCs w:val="20"/>
              </w:rPr>
            </w:pPr>
            <w:r w:rsidRPr="00F3379F">
              <w:rPr>
                <w:rFonts w:cs="Arial"/>
                <w:sz w:val="20"/>
                <w:szCs w:val="20"/>
              </w:rPr>
              <w:t xml:space="preserve">5 ECTS     </w:t>
            </w:r>
          </w:p>
          <w:p w14:paraId="20BDB5B5" w14:textId="77777777" w:rsidR="00910FA9" w:rsidRPr="00F3379F" w:rsidRDefault="00910FA9">
            <w:r w:rsidRPr="00F3379F">
              <w:rPr>
                <w:rFonts w:cs="Arial"/>
                <w:sz w:val="20"/>
                <w:szCs w:val="20"/>
              </w:rPr>
              <w:t>Gewichtung: 5/90</w:t>
            </w:r>
          </w:p>
        </w:tc>
      </w:tr>
      <w:tr w:rsidR="00910FA9" w:rsidRPr="00F3379F" w14:paraId="402B0067"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32B812FC" w14:textId="77777777" w:rsidR="00910FA9" w:rsidRDefault="00910FA9">
            <w:pPr>
              <w:rPr>
                <w:rFonts w:cs="Arial"/>
                <w:i/>
                <w:color w:val="7F7F7F"/>
                <w:sz w:val="20"/>
                <w:szCs w:val="20"/>
              </w:rPr>
            </w:pPr>
            <w:r>
              <w:rPr>
                <w:rFonts w:cs="Arial"/>
                <w:sz w:val="20"/>
                <w:szCs w:val="20"/>
              </w:rPr>
              <w:t>Leistungsnachweis</w:t>
            </w: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14:paraId="5ABD0C1C" w14:textId="77777777" w:rsidR="00910FA9" w:rsidRPr="00F3379F" w:rsidRDefault="00910FA9">
            <w:pPr>
              <w:rPr>
                <w:rFonts w:cs="Arial"/>
                <w:sz w:val="20"/>
                <w:szCs w:val="20"/>
              </w:rPr>
            </w:pPr>
            <w:r w:rsidRPr="00F3379F">
              <w:rPr>
                <w:rFonts w:cs="Arial"/>
                <w:sz w:val="20"/>
                <w:szCs w:val="20"/>
              </w:rPr>
              <w:t>Schriftliche Prüfung unter Zuhilfenahme eines Mehrkörperprogramms, Prüfungsvorleistung ist eine benotete individuell angefertigte Projektarbeit.</w:t>
            </w:r>
          </w:p>
          <w:p w14:paraId="218681B7" w14:textId="77777777" w:rsidR="00910FA9" w:rsidRPr="00F3379F" w:rsidRDefault="00910FA9">
            <w:pPr>
              <w:rPr>
                <w:lang w:val="en-US"/>
              </w:rPr>
            </w:pPr>
            <w:r w:rsidRPr="00F3379F">
              <w:rPr>
                <w:rFonts w:cs="Arial"/>
                <w:sz w:val="20"/>
                <w:szCs w:val="20"/>
                <w:lang w:val="en-GB"/>
              </w:rPr>
              <w:t>Written examination (with the use of a Multy-Body-System) and a graded individual project work</w:t>
            </w:r>
          </w:p>
        </w:tc>
      </w:tr>
      <w:tr w:rsidR="00910FA9" w14:paraId="3E48FDB7"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4CBB4EBA" w14:textId="77777777" w:rsidR="00910FA9" w:rsidRDefault="00910FA9">
            <w:pPr>
              <w:rPr>
                <w:rFonts w:cs="Arial"/>
                <w:i/>
                <w:color w:val="808080"/>
                <w:sz w:val="20"/>
                <w:szCs w:val="20"/>
              </w:rPr>
            </w:pPr>
            <w:r>
              <w:rPr>
                <w:rFonts w:cs="Arial"/>
                <w:sz w:val="20"/>
                <w:szCs w:val="20"/>
              </w:rPr>
              <w:t xml:space="preserve">Semester </w:t>
            </w: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14:paraId="48C81135" w14:textId="77777777" w:rsidR="00910FA9" w:rsidRPr="00432025" w:rsidRDefault="00910FA9">
            <w:pPr>
              <w:rPr>
                <w:color w:val="FFC000"/>
              </w:rPr>
            </w:pPr>
            <w:r w:rsidRPr="00432025">
              <w:rPr>
                <w:rFonts w:cs="Arial"/>
                <w:color w:val="FFC000"/>
                <w:sz w:val="20"/>
                <w:szCs w:val="20"/>
              </w:rPr>
              <w:t>im Wintersemester</w:t>
            </w:r>
          </w:p>
        </w:tc>
      </w:tr>
      <w:tr w:rsidR="00910FA9" w14:paraId="22905347"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113A18B2" w14:textId="77777777" w:rsidR="00910FA9" w:rsidRDefault="00910FA9">
            <w:pPr>
              <w:rPr>
                <w:rFonts w:cs="Arial"/>
                <w:i/>
                <w:color w:val="808080"/>
                <w:sz w:val="20"/>
                <w:szCs w:val="20"/>
              </w:rPr>
            </w:pPr>
            <w:r>
              <w:rPr>
                <w:rFonts w:cs="Arial"/>
                <w:sz w:val="20"/>
                <w:szCs w:val="20"/>
              </w:rPr>
              <w:t>Häufigkeit des Angebots</w:t>
            </w: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14:paraId="7CD21584" w14:textId="77777777" w:rsidR="00910FA9" w:rsidRPr="00F3379F" w:rsidRDefault="00910FA9">
            <w:r w:rsidRPr="00F3379F">
              <w:rPr>
                <w:rFonts w:cs="Arial"/>
                <w:sz w:val="20"/>
                <w:szCs w:val="20"/>
              </w:rPr>
              <w:t>jedes Studienjahr</w:t>
            </w:r>
          </w:p>
        </w:tc>
      </w:tr>
      <w:tr w:rsidR="00910FA9" w14:paraId="0C597811"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15D79B0B" w14:textId="77777777" w:rsidR="00910FA9" w:rsidRDefault="00910FA9">
            <w:pPr>
              <w:rPr>
                <w:rFonts w:cs="Arial"/>
                <w:i/>
                <w:color w:val="808080"/>
                <w:sz w:val="20"/>
                <w:szCs w:val="20"/>
              </w:rPr>
            </w:pPr>
            <w:r>
              <w:rPr>
                <w:rFonts w:cs="Arial"/>
                <w:sz w:val="20"/>
                <w:szCs w:val="20"/>
              </w:rPr>
              <w:t>Dauer</w:t>
            </w: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14:paraId="0B63BD15" w14:textId="77777777" w:rsidR="00910FA9" w:rsidRPr="00F3379F" w:rsidRDefault="00910FA9">
            <w:r w:rsidRPr="00F3379F">
              <w:rPr>
                <w:rFonts w:cs="Arial"/>
                <w:sz w:val="20"/>
                <w:szCs w:val="20"/>
              </w:rPr>
              <w:t>ein Semester</w:t>
            </w:r>
          </w:p>
        </w:tc>
      </w:tr>
      <w:tr w:rsidR="00910FA9" w14:paraId="196FA84C"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5F5FE8CF" w14:textId="77777777" w:rsidR="00910FA9" w:rsidRDefault="00910FA9">
            <w:pPr>
              <w:rPr>
                <w:rFonts w:cs="Arial"/>
                <w:sz w:val="20"/>
                <w:szCs w:val="20"/>
              </w:rPr>
            </w:pPr>
            <w:r>
              <w:rPr>
                <w:rFonts w:cs="Arial"/>
                <w:sz w:val="20"/>
                <w:szCs w:val="20"/>
              </w:rPr>
              <w:t>Art der Lehrveranstaltung</w:t>
            </w:r>
          </w:p>
          <w:p w14:paraId="7D7335B9" w14:textId="77777777" w:rsidR="00910FA9" w:rsidRDefault="00910FA9">
            <w:pPr>
              <w:rPr>
                <w:rFonts w:cs="Arial"/>
                <w:i/>
                <w:sz w:val="20"/>
                <w:szCs w:val="20"/>
              </w:rPr>
            </w:pPr>
            <w:r>
              <w:rPr>
                <w:rFonts w:cs="Arial"/>
                <w:sz w:val="20"/>
                <w:szCs w:val="20"/>
              </w:rPr>
              <w:t>(Pflicht, Wahl, etc.)</w:t>
            </w:r>
          </w:p>
        </w:tc>
        <w:tc>
          <w:tcPr>
            <w:tcW w:w="7230" w:type="dxa"/>
            <w:tcBorders>
              <w:top w:val="single" w:sz="4" w:space="0" w:color="000000"/>
              <w:left w:val="single" w:sz="4" w:space="0" w:color="000000"/>
              <w:bottom w:val="single" w:sz="4" w:space="0" w:color="000000"/>
              <w:right w:val="single" w:sz="4" w:space="0" w:color="000000"/>
            </w:tcBorders>
            <w:shd w:val="clear" w:color="auto" w:fill="FFFFFF"/>
          </w:tcPr>
          <w:p w14:paraId="47E0E2F5" w14:textId="77777777" w:rsidR="00910FA9" w:rsidRPr="00F3379F" w:rsidRDefault="00910FA9">
            <w:r w:rsidRPr="00F3379F">
              <w:rPr>
                <w:rFonts w:cs="Arial"/>
                <w:sz w:val="20"/>
                <w:szCs w:val="20"/>
              </w:rPr>
              <w:t>Wahlpflichtmodul</w:t>
            </w:r>
          </w:p>
        </w:tc>
      </w:tr>
      <w:tr w:rsidR="00910FA9" w14:paraId="12B9AB01" w14:textId="77777777">
        <w:tc>
          <w:tcPr>
            <w:tcW w:w="2550" w:type="dxa"/>
            <w:tcBorders>
              <w:top w:val="single" w:sz="4" w:space="0" w:color="000000"/>
              <w:left w:val="single" w:sz="4" w:space="0" w:color="000000"/>
              <w:bottom w:val="single" w:sz="4" w:space="0" w:color="000000"/>
              <w:right w:val="single" w:sz="4" w:space="0" w:color="000000"/>
            </w:tcBorders>
            <w:shd w:val="clear" w:color="auto" w:fill="auto"/>
          </w:tcPr>
          <w:p w14:paraId="6B983689" w14:textId="77777777" w:rsidR="00910FA9" w:rsidRDefault="00910FA9">
            <w:pPr>
              <w:rPr>
                <w:rFonts w:cs="Arial"/>
                <w:i/>
                <w:color w:val="FF0000"/>
                <w:sz w:val="20"/>
                <w:szCs w:val="20"/>
              </w:rPr>
            </w:pPr>
            <w:r>
              <w:rPr>
                <w:rFonts w:cs="Arial"/>
                <w:sz w:val="20"/>
                <w:szCs w:val="20"/>
              </w:rPr>
              <w:t xml:space="preserve">Besonderes </w:t>
            </w:r>
          </w:p>
        </w:tc>
        <w:tc>
          <w:tcPr>
            <w:tcW w:w="7230" w:type="dxa"/>
            <w:tcBorders>
              <w:top w:val="single" w:sz="4" w:space="0" w:color="000000"/>
              <w:left w:val="single" w:sz="4" w:space="0" w:color="000000"/>
              <w:bottom w:val="single" w:sz="4" w:space="0" w:color="000000"/>
              <w:right w:val="single" w:sz="4" w:space="0" w:color="000000"/>
            </w:tcBorders>
            <w:shd w:val="clear" w:color="auto" w:fill="auto"/>
          </w:tcPr>
          <w:p w14:paraId="4971182F" w14:textId="77777777" w:rsidR="00910FA9" w:rsidRPr="00F3379F" w:rsidRDefault="00910FA9"/>
        </w:tc>
      </w:tr>
    </w:tbl>
    <w:p w14:paraId="77E1F65D" w14:textId="77777777" w:rsidR="00910FA9" w:rsidRDefault="00910FA9"/>
    <w:sectPr w:rsidR="00910FA9">
      <w:headerReference w:type="even" r:id="rId7"/>
      <w:headerReference w:type="default" r:id="rId8"/>
      <w:footerReference w:type="even" r:id="rId9"/>
      <w:footerReference w:type="default" r:id="rId10"/>
      <w:headerReference w:type="first" r:id="rId11"/>
      <w:footerReference w:type="first" r:id="rId12"/>
      <w:pgSz w:w="11906" w:h="16838"/>
      <w:pgMar w:top="1049" w:right="1287" w:bottom="624" w:left="1259" w:header="992" w:footer="567" w:gutter="0"/>
      <w:cols w:space="72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096C9" w14:textId="77777777" w:rsidR="009B6224" w:rsidRDefault="009B6224">
      <w:r>
        <w:separator/>
      </w:r>
    </w:p>
  </w:endnote>
  <w:endnote w:type="continuationSeparator" w:id="0">
    <w:p w14:paraId="02B04B68" w14:textId="77777777" w:rsidR="009B6224" w:rsidRDefault="009B6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F4D72" w14:textId="77777777" w:rsidR="000F674F" w:rsidRDefault="000F67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5D22C" w14:textId="77777777" w:rsidR="000F674F" w:rsidRDefault="000F67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7B754" w14:textId="77777777" w:rsidR="000F674F" w:rsidRDefault="000F67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5AF0B" w14:textId="77777777" w:rsidR="009B6224" w:rsidRDefault="009B6224">
      <w:r>
        <w:separator/>
      </w:r>
    </w:p>
  </w:footnote>
  <w:footnote w:type="continuationSeparator" w:id="0">
    <w:p w14:paraId="431A9867" w14:textId="77777777" w:rsidR="009B6224" w:rsidRDefault="009B62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31F85" w14:textId="77777777" w:rsidR="000F674F" w:rsidRDefault="000F67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7EA36" w14:textId="77777777" w:rsidR="00910FA9" w:rsidRDefault="000F674F">
    <w:pPr>
      <w:pStyle w:val="Header"/>
    </w:pPr>
    <w:r>
      <w:rPr>
        <w:noProof/>
      </w:rPr>
      <w:drawing>
        <wp:anchor distT="0" distB="0" distL="114300" distR="114300" simplePos="0" relativeHeight="251657728" behindDoc="0" locked="0" layoutInCell="1" allowOverlap="1" wp14:anchorId="1BBB0943" wp14:editId="715F11CC">
          <wp:simplePos x="0" y="0"/>
          <wp:positionH relativeFrom="column">
            <wp:posOffset>3573780</wp:posOffset>
          </wp:positionH>
          <wp:positionV relativeFrom="paragraph">
            <wp:posOffset>-527050</wp:posOffset>
          </wp:positionV>
          <wp:extent cx="2550160" cy="537210"/>
          <wp:effectExtent l="0" t="0" r="0" b="0"/>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50160" cy="5372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77710" w14:textId="77777777" w:rsidR="000F674F" w:rsidRDefault="000F67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534462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6D6"/>
    <w:rsid w:val="000F674F"/>
    <w:rsid w:val="002E1977"/>
    <w:rsid w:val="00432025"/>
    <w:rsid w:val="00910FA9"/>
    <w:rsid w:val="009B6224"/>
    <w:rsid w:val="00B63C00"/>
    <w:rsid w:val="00C656D6"/>
    <w:rsid w:val="00F337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B321D7F"/>
  <w15:chartTrackingRefBased/>
  <w15:docId w15:val="{5E452B8C-BC01-1A42-B85C-6E9A1B2B0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Arial" w:hAnsi="Arial"/>
      <w:kern w:val="1"/>
      <w:sz w:val="22"/>
      <w:szCs w:val="24"/>
      <w:lang w:val="de-DE" w:eastAsia="ar-SA"/>
    </w:rPr>
  </w:style>
  <w:style w:type="paragraph" w:styleId="Heading2">
    <w:name w:val="heading 2"/>
    <w:basedOn w:val="Normal"/>
    <w:next w:val="BodyText"/>
    <w:qFormat/>
    <w:pPr>
      <w:numPr>
        <w:ilvl w:val="1"/>
        <w:numId w:val="1"/>
      </w:numPr>
      <w:spacing w:before="28" w:after="100"/>
      <w:outlineLvl w:val="1"/>
    </w:pPr>
    <w:rPr>
      <w:b/>
      <w:bCs/>
      <w:sz w:val="36"/>
      <w:szCs w:val="36"/>
    </w:rPr>
  </w:style>
  <w:style w:type="paragraph" w:styleId="Heading3">
    <w:name w:val="heading 3"/>
    <w:basedOn w:val="Normal"/>
    <w:next w:val="BodyText"/>
    <w:qFormat/>
    <w:pPr>
      <w:numPr>
        <w:ilvl w:val="2"/>
        <w:numId w:val="1"/>
      </w:numPr>
      <w:spacing w:before="28" w:after="100"/>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tyle>
  <w:style w:type="character" w:styleId="Hyperlink">
    <w:name w:val="Hyperlink"/>
    <w:rPr>
      <w:color w:val="0000FF"/>
      <w:u w:val="single"/>
      <w:lang/>
    </w:rPr>
  </w:style>
  <w:style w:type="character" w:customStyle="1" w:styleId="pagenumber">
    <w:name w:val="page number"/>
    <w:basedOn w:val="DefaultParagraphFont1"/>
  </w:style>
  <w:style w:type="character" w:styleId="Strong">
    <w:name w:val="Strong"/>
    <w:qFormat/>
    <w:rPr>
      <w:b/>
      <w:bCs/>
    </w:rPr>
  </w:style>
  <w:style w:type="paragraph" w:customStyle="1" w:styleId="berschrift">
    <w:name w:val="Überschrift"/>
    <w:basedOn w:val="Normal"/>
    <w:next w:val="BodyText"/>
    <w:pPr>
      <w:keepNext/>
      <w:spacing w:before="240" w:after="120"/>
    </w:pPr>
    <w:rPr>
      <w:rFonts w:eastAsia="Microsoft YaHei"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Beschriftung1">
    <w:name w:val="Beschriftung1"/>
    <w:basedOn w:val="Normal"/>
    <w:pPr>
      <w:suppressLineNumbers/>
      <w:spacing w:before="120" w:after="120"/>
    </w:pPr>
    <w:rPr>
      <w:rFonts w:cs="Mangal"/>
      <w:i/>
      <w:iCs/>
      <w:sz w:val="24"/>
    </w:rPr>
  </w:style>
  <w:style w:type="paragraph" w:customStyle="1" w:styleId="Verzeichnis">
    <w:name w:val="Verzeichnis"/>
    <w:basedOn w:val="Normal"/>
    <w:pPr>
      <w:suppressLineNumbers/>
    </w:pPr>
    <w:rPr>
      <w:rFonts w:cs="Mangal"/>
    </w:rPr>
  </w:style>
  <w:style w:type="paragraph" w:styleId="Header">
    <w:name w:val="header"/>
    <w:basedOn w:val="Normal"/>
    <w:pPr>
      <w:suppressLineNumbers/>
      <w:tabs>
        <w:tab w:val="center" w:pos="4536"/>
        <w:tab w:val="right" w:pos="9072"/>
      </w:tabs>
    </w:pPr>
  </w:style>
  <w:style w:type="paragraph" w:styleId="Footer">
    <w:name w:val="footer"/>
    <w:basedOn w:val="Normal"/>
    <w:pPr>
      <w:suppressLineNumbers/>
      <w:tabs>
        <w:tab w:val="center" w:pos="4536"/>
        <w:tab w:val="right" w:pos="9072"/>
      </w:tabs>
    </w:pPr>
  </w:style>
  <w:style w:type="paragraph" w:customStyle="1" w:styleId="NormalWeb1">
    <w:name w:val="Normal (Web)1"/>
    <w:basedOn w:val="Normal"/>
    <w:pPr>
      <w:spacing w:before="28"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An</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title>
  <dc:subject/>
  <dc:creator>frankenb</dc:creator>
  <cp:keywords/>
  <cp:lastModifiedBy>Pedro C</cp:lastModifiedBy>
  <cp:revision>2</cp:revision>
  <cp:lastPrinted>2017-02-14T11:44:00Z</cp:lastPrinted>
  <dcterms:created xsi:type="dcterms:W3CDTF">2024-04-21T15:32:00Z</dcterms:created>
  <dcterms:modified xsi:type="dcterms:W3CDTF">2024-04-21T15:32:00Z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FH Schmalkalden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