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10" w:type="dxa"/>
        <w:tblLayout w:type="fixed"/>
        <w:tblCellMar>
          <w:left w:w="70" w:type="dxa"/>
          <w:right w:w="70" w:type="dxa"/>
        </w:tblCellMar>
        <w:tblLook w:val="0000" w:firstRow="0" w:lastRow="0" w:firstColumn="0" w:lastColumn="0" w:noHBand="0" w:noVBand="0"/>
      </w:tblPr>
      <w:tblGrid>
        <w:gridCol w:w="2550"/>
        <w:gridCol w:w="7250"/>
      </w:tblGrid>
      <w:tr w:rsidR="009F7207" w14:paraId="7C3500DF" w14:textId="77777777">
        <w:tc>
          <w:tcPr>
            <w:tcW w:w="2550" w:type="dxa"/>
            <w:tcBorders>
              <w:top w:val="single" w:sz="4" w:space="0" w:color="000000"/>
              <w:left w:val="single" w:sz="4" w:space="0" w:color="000000"/>
              <w:bottom w:val="single" w:sz="4" w:space="0" w:color="000000"/>
            </w:tcBorders>
            <w:shd w:val="clear" w:color="auto" w:fill="E6E6E6"/>
          </w:tcPr>
          <w:p w14:paraId="7AEB2CD3" w14:textId="77777777" w:rsidR="009F7207" w:rsidRDefault="009F7207">
            <w:pPr>
              <w:rPr>
                <w:rFonts w:cs="Arial"/>
                <w:sz w:val="6"/>
                <w:szCs w:val="6"/>
              </w:rPr>
            </w:pPr>
            <w:r>
              <w:rPr>
                <w:rFonts w:cs="Arial"/>
                <w:sz w:val="20"/>
                <w:szCs w:val="20"/>
              </w:rPr>
              <w:t>Modulname</w:t>
            </w:r>
          </w:p>
          <w:p w14:paraId="2B238AF9" w14:textId="77777777" w:rsidR="009F7207" w:rsidRDefault="009F7207">
            <w:pPr>
              <w:rPr>
                <w:rFonts w:cs="Arial"/>
                <w:sz w:val="6"/>
                <w:szCs w:val="6"/>
              </w:rPr>
            </w:pPr>
          </w:p>
        </w:tc>
        <w:tc>
          <w:tcPr>
            <w:tcW w:w="7250" w:type="dxa"/>
            <w:tcBorders>
              <w:top w:val="single" w:sz="4" w:space="0" w:color="000000"/>
              <w:left w:val="single" w:sz="4" w:space="0" w:color="000000"/>
              <w:bottom w:val="single" w:sz="4" w:space="0" w:color="000000"/>
              <w:right w:val="single" w:sz="4" w:space="0" w:color="000000"/>
            </w:tcBorders>
            <w:shd w:val="clear" w:color="auto" w:fill="E6E6E6"/>
          </w:tcPr>
          <w:p w14:paraId="0D9730BA" w14:textId="77777777" w:rsidR="009F7207" w:rsidRPr="00FB4278" w:rsidRDefault="009F7207">
            <w:r w:rsidRPr="00FB4278">
              <w:rPr>
                <w:rFonts w:cs="Arial"/>
                <w:b/>
                <w:sz w:val="20"/>
                <w:szCs w:val="20"/>
              </w:rPr>
              <w:t>Vibration Engineering</w:t>
            </w:r>
          </w:p>
        </w:tc>
      </w:tr>
      <w:tr w:rsidR="009F7207" w14:paraId="368B6A09" w14:textId="77777777">
        <w:tc>
          <w:tcPr>
            <w:tcW w:w="2550" w:type="dxa"/>
            <w:tcBorders>
              <w:top w:val="single" w:sz="4" w:space="0" w:color="000000"/>
              <w:left w:val="single" w:sz="4" w:space="0" w:color="000000"/>
              <w:bottom w:val="single" w:sz="4" w:space="0" w:color="000000"/>
            </w:tcBorders>
            <w:shd w:val="clear" w:color="auto" w:fill="auto"/>
          </w:tcPr>
          <w:p w14:paraId="186F58C9" w14:textId="77777777" w:rsidR="009F7207" w:rsidRDefault="009F7207">
            <w:pPr>
              <w:rPr>
                <w:rFonts w:cs="Arial"/>
                <w:sz w:val="20"/>
                <w:szCs w:val="20"/>
              </w:rPr>
            </w:pPr>
            <w:r>
              <w:rPr>
                <w:rFonts w:cs="Arial"/>
                <w:sz w:val="20"/>
                <w:szCs w:val="20"/>
              </w:rPr>
              <w:t>Modulverantwortlicher/</w:t>
            </w:r>
          </w:p>
          <w:p w14:paraId="02ADCE8C" w14:textId="77777777" w:rsidR="009F7207" w:rsidRDefault="009F7207">
            <w:pPr>
              <w:rPr>
                <w:rFonts w:cs="Arial"/>
                <w:sz w:val="6"/>
                <w:szCs w:val="6"/>
              </w:rPr>
            </w:pPr>
            <w:r>
              <w:rPr>
                <w:rFonts w:cs="Arial"/>
                <w:sz w:val="20"/>
                <w:szCs w:val="20"/>
              </w:rPr>
              <w:t>Modulverantwortliche</w:t>
            </w:r>
          </w:p>
          <w:p w14:paraId="60D974D3" w14:textId="77777777" w:rsidR="009F7207" w:rsidRDefault="009F7207">
            <w:pPr>
              <w:rPr>
                <w:rFonts w:cs="Arial"/>
                <w:sz w:val="6"/>
                <w:szCs w:val="6"/>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1163A3B1" w14:textId="77777777" w:rsidR="009F7207" w:rsidRPr="00FB4278" w:rsidRDefault="009F7207">
            <w:r w:rsidRPr="00FB4278">
              <w:rPr>
                <w:rFonts w:cs="Arial"/>
                <w:sz w:val="20"/>
                <w:szCs w:val="20"/>
              </w:rPr>
              <w:t>Prof. Dr.- Ing. habil. Emil Kolev</w:t>
            </w:r>
          </w:p>
        </w:tc>
      </w:tr>
      <w:tr w:rsidR="009F7207" w:rsidRPr="000B3E05" w14:paraId="2871758B" w14:textId="77777777">
        <w:tc>
          <w:tcPr>
            <w:tcW w:w="2550" w:type="dxa"/>
            <w:tcBorders>
              <w:top w:val="single" w:sz="4" w:space="0" w:color="000000"/>
              <w:left w:val="single" w:sz="4" w:space="0" w:color="000000"/>
              <w:bottom w:val="single" w:sz="4" w:space="0" w:color="000000"/>
            </w:tcBorders>
            <w:shd w:val="clear" w:color="auto" w:fill="auto"/>
          </w:tcPr>
          <w:p w14:paraId="1D6F9F9B" w14:textId="77777777" w:rsidR="009F7207" w:rsidRDefault="009F7207">
            <w:pPr>
              <w:rPr>
                <w:rFonts w:cs="Arial"/>
                <w:color w:val="E36C0A"/>
                <w:sz w:val="20"/>
                <w:szCs w:val="20"/>
              </w:rPr>
            </w:pPr>
            <w:r>
              <w:rPr>
                <w:rFonts w:cs="Arial"/>
                <w:sz w:val="20"/>
                <w:szCs w:val="20"/>
              </w:rPr>
              <w:t xml:space="preserve">Qualifikationsziele </w:t>
            </w:r>
          </w:p>
          <w:p w14:paraId="5E4AC9F5" w14:textId="77777777" w:rsidR="009F7207" w:rsidRDefault="009F7207">
            <w:pPr>
              <w:rPr>
                <w:rFonts w:cs="Arial"/>
                <w:color w:val="E36C0A"/>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14:paraId="7632B53C" w14:textId="77777777" w:rsidR="000B3E05" w:rsidRPr="000B3E05" w:rsidRDefault="000B3E05" w:rsidP="000B3E05">
            <w:pPr>
              <w:snapToGrid w:val="0"/>
              <w:rPr>
                <w:rFonts w:cs="Arial"/>
                <w:sz w:val="20"/>
                <w:szCs w:val="20"/>
              </w:rPr>
            </w:pPr>
          </w:p>
          <w:p w14:paraId="125FBAF5" w14:textId="77777777" w:rsidR="009F7207" w:rsidRPr="00FB4278" w:rsidRDefault="000B3E05" w:rsidP="000B3E05">
            <w:pPr>
              <w:snapToGrid w:val="0"/>
              <w:rPr>
                <w:rFonts w:cs="Arial"/>
                <w:sz w:val="20"/>
                <w:szCs w:val="20"/>
                <w:lang w:val="en-US"/>
              </w:rPr>
            </w:pPr>
            <w:r w:rsidRPr="000B3E05">
              <w:rPr>
                <w:rFonts w:cs="Arial"/>
                <w:sz w:val="20"/>
                <w:szCs w:val="20"/>
                <w:lang w:val="en-US"/>
              </w:rPr>
              <w:t>This course covers the basics of vibration technology. The students should be able to handle the vibration behaviour of mechanical systems analytically and to detect and understand vibration phenomena in practice.</w:t>
            </w:r>
          </w:p>
          <w:p w14:paraId="7D93FBBA" w14:textId="77777777" w:rsidR="009F7207" w:rsidRPr="00FB4278" w:rsidRDefault="009F7207">
            <w:pPr>
              <w:rPr>
                <w:rFonts w:cs="Arial"/>
                <w:sz w:val="20"/>
                <w:szCs w:val="20"/>
                <w:lang w:val="en-US"/>
              </w:rPr>
            </w:pPr>
          </w:p>
          <w:p w14:paraId="312D0DA6" w14:textId="77777777" w:rsidR="009F7207" w:rsidRPr="00FB4278" w:rsidRDefault="009F7207">
            <w:pPr>
              <w:rPr>
                <w:rFonts w:cs="Arial"/>
                <w:i/>
                <w:sz w:val="20"/>
                <w:szCs w:val="20"/>
                <w:lang w:val="en-US"/>
              </w:rPr>
            </w:pPr>
          </w:p>
        </w:tc>
      </w:tr>
      <w:tr w:rsidR="009F7207" w:rsidRPr="000B3E05" w14:paraId="449696CE" w14:textId="77777777">
        <w:tc>
          <w:tcPr>
            <w:tcW w:w="2550" w:type="dxa"/>
            <w:tcBorders>
              <w:top w:val="single" w:sz="4" w:space="0" w:color="000000"/>
              <w:left w:val="single" w:sz="4" w:space="0" w:color="000000"/>
              <w:bottom w:val="single" w:sz="4" w:space="0" w:color="000000"/>
            </w:tcBorders>
            <w:shd w:val="clear" w:color="auto" w:fill="auto"/>
          </w:tcPr>
          <w:p w14:paraId="23B71FFA" w14:textId="77777777" w:rsidR="009F7207" w:rsidRDefault="009F7207">
            <w:pPr>
              <w:rPr>
                <w:rFonts w:cs="Arial"/>
                <w:color w:val="E36C0A"/>
                <w:sz w:val="20"/>
                <w:szCs w:val="20"/>
              </w:rPr>
            </w:pPr>
            <w:r>
              <w:rPr>
                <w:rFonts w:cs="Arial"/>
                <w:sz w:val="20"/>
                <w:szCs w:val="20"/>
              </w:rPr>
              <w:t>Modulinhalte</w:t>
            </w:r>
          </w:p>
          <w:p w14:paraId="4352826D" w14:textId="77777777" w:rsidR="009F7207" w:rsidRDefault="009F7207">
            <w:pPr>
              <w:rPr>
                <w:rFonts w:cs="Arial"/>
                <w:color w:val="E36C0A"/>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14:paraId="4F6269D0" w14:textId="77777777" w:rsidR="000B3E05" w:rsidRPr="000B3E05" w:rsidRDefault="000B3E05" w:rsidP="000B3E05"/>
          <w:p w14:paraId="0D821EB7" w14:textId="77777777" w:rsidR="000B3E05" w:rsidRPr="000B3E05" w:rsidRDefault="000B3E05" w:rsidP="000B3E05">
            <w:pPr>
              <w:rPr>
                <w:lang w:val="en-US"/>
              </w:rPr>
            </w:pPr>
            <w:r w:rsidRPr="000B3E05">
              <w:rPr>
                <w:lang w:val="en-US"/>
              </w:rPr>
              <w:t xml:space="preserve">1. Classification of vibrations: lumped and continuous parameters, </w:t>
            </w:r>
          </w:p>
          <w:p w14:paraId="53E11744" w14:textId="77777777" w:rsidR="000B3E05" w:rsidRPr="000B3E05" w:rsidRDefault="000B3E05" w:rsidP="000B3E05">
            <w:pPr>
              <w:rPr>
                <w:lang w:val="en-US"/>
              </w:rPr>
            </w:pPr>
            <w:r w:rsidRPr="000B3E05">
              <w:rPr>
                <w:lang w:val="en-US"/>
              </w:rPr>
              <w:t xml:space="preserve">2. Linear systems with a single degree of freedom, </w:t>
            </w:r>
          </w:p>
          <w:p w14:paraId="7D465BCC" w14:textId="77777777" w:rsidR="000B3E05" w:rsidRPr="000B3E05" w:rsidRDefault="000B3E05" w:rsidP="000B3E05">
            <w:pPr>
              <w:rPr>
                <w:lang w:val="en-US"/>
              </w:rPr>
            </w:pPr>
            <w:r w:rsidRPr="000B3E05">
              <w:rPr>
                <w:lang w:val="en-US"/>
              </w:rPr>
              <w:t xml:space="preserve">3. Longitudinal and torsional undamped systems with free behaviour, </w:t>
            </w:r>
          </w:p>
          <w:p w14:paraId="0F3CA7FC" w14:textId="77777777" w:rsidR="000B3E05" w:rsidRPr="000B3E05" w:rsidRDefault="000B3E05" w:rsidP="000B3E05">
            <w:pPr>
              <w:rPr>
                <w:lang w:val="en-US"/>
              </w:rPr>
            </w:pPr>
            <w:r w:rsidRPr="000B3E05">
              <w:rPr>
                <w:lang w:val="en-US"/>
              </w:rPr>
              <w:t xml:space="preserve">4. Damped systems with free behaviour, </w:t>
            </w:r>
          </w:p>
          <w:p w14:paraId="2505203A" w14:textId="77777777" w:rsidR="000B3E05" w:rsidRPr="000B3E05" w:rsidRDefault="000B3E05" w:rsidP="000B3E05">
            <w:pPr>
              <w:rPr>
                <w:lang w:val="en-US"/>
              </w:rPr>
            </w:pPr>
            <w:r w:rsidRPr="000B3E05">
              <w:rPr>
                <w:lang w:val="en-US"/>
              </w:rPr>
              <w:t xml:space="preserve">5. Forced, damped vibrations, </w:t>
            </w:r>
          </w:p>
          <w:p w14:paraId="50B214F4" w14:textId="77777777" w:rsidR="000B3E05" w:rsidRPr="000B3E05" w:rsidRDefault="000B3E05" w:rsidP="000B3E05">
            <w:pPr>
              <w:rPr>
                <w:lang w:val="en-US"/>
              </w:rPr>
            </w:pPr>
            <w:r w:rsidRPr="000B3E05">
              <w:rPr>
                <w:lang w:val="en-US"/>
              </w:rPr>
              <w:t xml:space="preserve">6. Vibration with force excitation at the mass, spring, damper and housing, </w:t>
            </w:r>
          </w:p>
          <w:p w14:paraId="5ADAC435" w14:textId="77777777" w:rsidR="000B3E05" w:rsidRPr="000B3E05" w:rsidRDefault="000B3E05" w:rsidP="000B3E05">
            <w:r w:rsidRPr="000B3E05">
              <w:t xml:space="preserve">7. Multi-body longitudinal oscillator, </w:t>
            </w:r>
          </w:p>
          <w:p w14:paraId="15A610DB" w14:textId="77777777" w:rsidR="009F7207" w:rsidRPr="000B3E05" w:rsidRDefault="000B3E05" w:rsidP="000B3E05">
            <w:pPr>
              <w:rPr>
                <w:lang w:val="en-US"/>
              </w:rPr>
            </w:pPr>
            <w:r w:rsidRPr="000B3E05">
              <w:rPr>
                <w:lang w:val="en-US"/>
              </w:rPr>
              <w:t>8. Continuum mechanics: longitudinal and torsional vibrations of bars.</w:t>
            </w:r>
          </w:p>
          <w:p w14:paraId="1EE14EBE" w14:textId="77777777" w:rsidR="009F7207" w:rsidRPr="000B3E05" w:rsidRDefault="009F7207">
            <w:pPr>
              <w:rPr>
                <w:lang w:val="en-US"/>
              </w:rPr>
            </w:pPr>
          </w:p>
        </w:tc>
      </w:tr>
      <w:tr w:rsidR="009F7207" w:rsidRPr="00FB4278" w14:paraId="3BC99927" w14:textId="77777777">
        <w:tc>
          <w:tcPr>
            <w:tcW w:w="2550" w:type="dxa"/>
            <w:tcBorders>
              <w:top w:val="single" w:sz="4" w:space="0" w:color="000000"/>
              <w:left w:val="single" w:sz="4" w:space="0" w:color="000000"/>
              <w:bottom w:val="single" w:sz="4" w:space="0" w:color="000000"/>
            </w:tcBorders>
            <w:shd w:val="clear" w:color="auto" w:fill="auto"/>
          </w:tcPr>
          <w:p w14:paraId="6024371F" w14:textId="77777777" w:rsidR="009F7207" w:rsidRDefault="009F7207">
            <w:pPr>
              <w:rPr>
                <w:rFonts w:cs="Arial"/>
                <w:color w:val="E36C0A"/>
                <w:sz w:val="20"/>
                <w:szCs w:val="20"/>
              </w:rPr>
            </w:pPr>
            <w:bookmarkStart w:id="0" w:name="_GoBack"/>
            <w:bookmarkEnd w:id="0"/>
            <w:r>
              <w:rPr>
                <w:rFonts w:cs="Arial"/>
                <w:sz w:val="20"/>
                <w:szCs w:val="20"/>
              </w:rPr>
              <w:t>Lehrformen</w:t>
            </w:r>
          </w:p>
          <w:p w14:paraId="68639BBE" w14:textId="77777777" w:rsidR="009F7207" w:rsidRDefault="009F7207">
            <w:pPr>
              <w:rPr>
                <w:rFonts w:cs="Arial"/>
                <w:color w:val="E36C0A"/>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505AAF0D" w14:textId="77777777" w:rsidR="009F7207" w:rsidRPr="00FB4278" w:rsidRDefault="00FB4278">
            <w:pPr>
              <w:rPr>
                <w:rFonts w:cs="Arial"/>
                <w:i/>
                <w:sz w:val="20"/>
                <w:szCs w:val="20"/>
                <w:lang w:val="en-US"/>
              </w:rPr>
            </w:pPr>
            <w:r>
              <w:rPr>
                <w:rFonts w:cs="Arial"/>
                <w:sz w:val="20"/>
                <w:szCs w:val="20"/>
                <w:lang w:val="en-US"/>
              </w:rPr>
              <w:t xml:space="preserve">Lectures and exercises, </w:t>
            </w:r>
            <w:r w:rsidR="009F7207" w:rsidRPr="00FB4278">
              <w:rPr>
                <w:rFonts w:cs="Arial"/>
                <w:sz w:val="20"/>
                <w:szCs w:val="20"/>
                <w:lang w:val="en-US"/>
              </w:rPr>
              <w:t>self-study</w:t>
            </w:r>
          </w:p>
          <w:p w14:paraId="41FA5632" w14:textId="77777777" w:rsidR="009F7207" w:rsidRPr="00FB4278" w:rsidRDefault="009F7207">
            <w:pPr>
              <w:rPr>
                <w:rFonts w:cs="Arial"/>
                <w:i/>
                <w:sz w:val="20"/>
                <w:szCs w:val="20"/>
                <w:lang w:val="en-US"/>
              </w:rPr>
            </w:pPr>
          </w:p>
        </w:tc>
      </w:tr>
      <w:tr w:rsidR="009F7207" w14:paraId="7A458202" w14:textId="77777777">
        <w:tc>
          <w:tcPr>
            <w:tcW w:w="2550" w:type="dxa"/>
            <w:tcBorders>
              <w:top w:val="single" w:sz="4" w:space="0" w:color="000000"/>
              <w:left w:val="single" w:sz="4" w:space="0" w:color="000000"/>
              <w:bottom w:val="single" w:sz="4" w:space="0" w:color="000000"/>
            </w:tcBorders>
            <w:shd w:val="clear" w:color="auto" w:fill="auto"/>
          </w:tcPr>
          <w:p w14:paraId="4005309B" w14:textId="77777777" w:rsidR="009F7207" w:rsidRDefault="009F7207">
            <w:pPr>
              <w:rPr>
                <w:rFonts w:cs="Arial"/>
                <w:sz w:val="20"/>
                <w:szCs w:val="20"/>
              </w:rPr>
            </w:pPr>
            <w:r>
              <w:rPr>
                <w:rFonts w:cs="Arial"/>
                <w:sz w:val="20"/>
                <w:szCs w:val="20"/>
              </w:rPr>
              <w:t>Voraussetzungen für die Teilnahme</w:t>
            </w:r>
          </w:p>
          <w:p w14:paraId="22267012" w14:textId="77777777" w:rsidR="009F7207" w:rsidRDefault="009F7207">
            <w:pPr>
              <w:rPr>
                <w:rFonts w:cs="Arial"/>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37A61A23" w14:textId="77777777" w:rsidR="009F7207" w:rsidRPr="00FB4278" w:rsidRDefault="009F7207">
            <w:pPr>
              <w:snapToGrid w:val="0"/>
              <w:rPr>
                <w:rFonts w:cs="Arial"/>
                <w:i/>
                <w:sz w:val="20"/>
                <w:szCs w:val="20"/>
                <w:lang w:val="en-US"/>
              </w:rPr>
            </w:pPr>
          </w:p>
        </w:tc>
      </w:tr>
      <w:tr w:rsidR="009F7207" w14:paraId="70D62941" w14:textId="77777777">
        <w:tc>
          <w:tcPr>
            <w:tcW w:w="2550" w:type="dxa"/>
            <w:tcBorders>
              <w:top w:val="single" w:sz="4" w:space="0" w:color="000000"/>
              <w:left w:val="single" w:sz="4" w:space="0" w:color="000000"/>
              <w:bottom w:val="single" w:sz="4" w:space="0" w:color="000000"/>
            </w:tcBorders>
            <w:shd w:val="clear" w:color="auto" w:fill="auto"/>
          </w:tcPr>
          <w:p w14:paraId="57998A00" w14:textId="77777777" w:rsidR="009F7207" w:rsidRDefault="009F7207">
            <w:pPr>
              <w:rPr>
                <w:rFonts w:cs="Arial"/>
                <w:color w:val="7F7F7F"/>
                <w:sz w:val="20"/>
                <w:szCs w:val="20"/>
              </w:rPr>
            </w:pPr>
            <w:r>
              <w:rPr>
                <w:rFonts w:cs="Arial"/>
                <w:sz w:val="20"/>
                <w:szCs w:val="20"/>
              </w:rPr>
              <w:t>Literatur/ multimediale Lehr-und Lernprogramme</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385004D5" w14:textId="77777777" w:rsidR="009F7207" w:rsidRPr="00FB4278" w:rsidRDefault="00446904" w:rsidP="006D733A">
            <w:pPr>
              <w:snapToGrid w:val="0"/>
              <w:rPr>
                <w:rFonts w:cs="Arial"/>
                <w:sz w:val="20"/>
                <w:szCs w:val="20"/>
              </w:rPr>
            </w:pPr>
            <w:r>
              <w:rPr>
                <w:szCs w:val="22"/>
              </w:rPr>
              <w:t>Technical Mechanics, Fachb</w:t>
            </w:r>
            <w:r w:rsidR="006D733A">
              <w:rPr>
                <w:szCs w:val="22"/>
              </w:rPr>
              <w:t>ergriffe im deutschen und engli</w:t>
            </w:r>
            <w:r>
              <w:rPr>
                <w:szCs w:val="22"/>
              </w:rPr>
              <w:t>schen Kontext, S. Kessel/ D. Fröhling, B.G. Teubner Stuttgart, Leipzig, ISBN 3-519-06378-6</w:t>
            </w:r>
          </w:p>
        </w:tc>
      </w:tr>
      <w:tr w:rsidR="009F7207" w14:paraId="5DB1C5B6" w14:textId="77777777">
        <w:tc>
          <w:tcPr>
            <w:tcW w:w="2550" w:type="dxa"/>
            <w:tcBorders>
              <w:top w:val="single" w:sz="4" w:space="0" w:color="000000"/>
              <w:left w:val="single" w:sz="4" w:space="0" w:color="000000"/>
              <w:bottom w:val="single" w:sz="4" w:space="0" w:color="000000"/>
            </w:tcBorders>
            <w:shd w:val="clear" w:color="auto" w:fill="auto"/>
          </w:tcPr>
          <w:p w14:paraId="62F9A68F" w14:textId="77777777" w:rsidR="009F7207" w:rsidRDefault="009F7207">
            <w:pPr>
              <w:rPr>
                <w:rFonts w:cs="Arial"/>
                <w:sz w:val="6"/>
                <w:szCs w:val="6"/>
              </w:rPr>
            </w:pPr>
            <w:r>
              <w:rPr>
                <w:rFonts w:cs="Arial"/>
                <w:sz w:val="20"/>
                <w:szCs w:val="20"/>
              </w:rPr>
              <w:t>Lehrbriefautor</w:t>
            </w:r>
          </w:p>
          <w:p w14:paraId="1E77B735" w14:textId="77777777" w:rsidR="009F7207" w:rsidRDefault="009F7207">
            <w:pPr>
              <w:rPr>
                <w:rFonts w:cs="Arial"/>
                <w:sz w:val="6"/>
                <w:szCs w:val="6"/>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71BC3E5F" w14:textId="77777777" w:rsidR="009F7207" w:rsidRPr="00FB4278" w:rsidRDefault="009F7207">
            <w:pPr>
              <w:snapToGrid w:val="0"/>
              <w:rPr>
                <w:rFonts w:cs="Arial"/>
                <w:i/>
                <w:sz w:val="20"/>
                <w:szCs w:val="20"/>
              </w:rPr>
            </w:pPr>
          </w:p>
        </w:tc>
      </w:tr>
      <w:tr w:rsidR="009F7207" w14:paraId="4BE8E80C" w14:textId="77777777">
        <w:tc>
          <w:tcPr>
            <w:tcW w:w="2550" w:type="dxa"/>
            <w:tcBorders>
              <w:top w:val="single" w:sz="4" w:space="0" w:color="000000"/>
              <w:left w:val="single" w:sz="4" w:space="0" w:color="000000"/>
              <w:bottom w:val="single" w:sz="4" w:space="0" w:color="000000"/>
            </w:tcBorders>
            <w:shd w:val="clear" w:color="auto" w:fill="auto"/>
          </w:tcPr>
          <w:p w14:paraId="07FAB30F" w14:textId="77777777" w:rsidR="009F7207" w:rsidRDefault="009F7207">
            <w:pPr>
              <w:rPr>
                <w:rFonts w:cs="Arial"/>
                <w:color w:val="E36C0A"/>
                <w:sz w:val="20"/>
                <w:szCs w:val="20"/>
              </w:rPr>
            </w:pPr>
            <w:r>
              <w:rPr>
                <w:rFonts w:cs="Arial"/>
                <w:sz w:val="20"/>
                <w:szCs w:val="20"/>
              </w:rPr>
              <w:t xml:space="preserve">Verwendbarkeit </w:t>
            </w:r>
          </w:p>
          <w:p w14:paraId="37B3F50E" w14:textId="77777777" w:rsidR="009F7207" w:rsidRDefault="009F7207">
            <w:pPr>
              <w:rPr>
                <w:rFonts w:cs="Arial"/>
                <w:color w:val="E36C0A"/>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0DCCF32E" w14:textId="77777777" w:rsidR="009F7207" w:rsidRPr="00FB4278" w:rsidRDefault="009F7207">
            <w:pPr>
              <w:rPr>
                <w:rFonts w:cs="Arial"/>
                <w:i/>
                <w:sz w:val="20"/>
                <w:szCs w:val="20"/>
              </w:rPr>
            </w:pPr>
            <w:r w:rsidRPr="00FB4278">
              <w:rPr>
                <w:rFonts w:cs="Arial"/>
                <w:sz w:val="20"/>
                <w:szCs w:val="20"/>
              </w:rPr>
              <w:t>Master Mechatronics, Master Maschinenbau, Master AKT.</w:t>
            </w:r>
          </w:p>
          <w:p w14:paraId="0A99DE11" w14:textId="77777777" w:rsidR="009F7207" w:rsidRPr="00FB4278" w:rsidRDefault="009F7207">
            <w:pPr>
              <w:rPr>
                <w:rFonts w:cs="Arial"/>
                <w:i/>
                <w:sz w:val="20"/>
                <w:szCs w:val="20"/>
              </w:rPr>
            </w:pPr>
          </w:p>
        </w:tc>
      </w:tr>
      <w:tr w:rsidR="009F7207" w14:paraId="16842A80" w14:textId="77777777">
        <w:tc>
          <w:tcPr>
            <w:tcW w:w="2550" w:type="dxa"/>
            <w:tcBorders>
              <w:top w:val="single" w:sz="4" w:space="0" w:color="000000"/>
              <w:left w:val="single" w:sz="4" w:space="0" w:color="000000"/>
              <w:bottom w:val="single" w:sz="4" w:space="0" w:color="000000"/>
            </w:tcBorders>
            <w:shd w:val="clear" w:color="auto" w:fill="auto"/>
          </w:tcPr>
          <w:p w14:paraId="411B0534" w14:textId="77777777" w:rsidR="009F7207" w:rsidRDefault="009F7207">
            <w:pPr>
              <w:rPr>
                <w:rFonts w:cs="Arial"/>
                <w:sz w:val="20"/>
                <w:szCs w:val="20"/>
              </w:rPr>
            </w:pPr>
            <w:r>
              <w:rPr>
                <w:rFonts w:cs="Arial"/>
                <w:sz w:val="20"/>
                <w:szCs w:val="20"/>
              </w:rPr>
              <w:t>Arbeitsaufwand/</w:t>
            </w:r>
          </w:p>
          <w:p w14:paraId="44A3647F" w14:textId="77777777" w:rsidR="009F7207" w:rsidRDefault="009F7207">
            <w:pPr>
              <w:rPr>
                <w:rFonts w:cs="Arial"/>
                <w:color w:val="E36C0A"/>
                <w:sz w:val="20"/>
                <w:szCs w:val="20"/>
              </w:rPr>
            </w:pPr>
            <w:r>
              <w:rPr>
                <w:rFonts w:cs="Arial"/>
                <w:sz w:val="20"/>
                <w:szCs w:val="20"/>
              </w:rPr>
              <w:t>Gesamtworkload</w:t>
            </w:r>
          </w:p>
          <w:p w14:paraId="4B53365A" w14:textId="77777777" w:rsidR="009F7207" w:rsidRDefault="009F7207">
            <w:pPr>
              <w:rPr>
                <w:rFonts w:cs="Arial"/>
                <w:color w:val="E36C0A"/>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5258E8D8" w14:textId="77777777" w:rsidR="009F7207" w:rsidRPr="00FB4278" w:rsidRDefault="009F7207">
            <w:pPr>
              <w:rPr>
                <w:rFonts w:cs="Arial"/>
                <w:sz w:val="20"/>
                <w:szCs w:val="20"/>
                <w:lang w:val="en-US"/>
              </w:rPr>
            </w:pPr>
            <w:r w:rsidRPr="00FB4278">
              <w:rPr>
                <w:rFonts w:cs="Arial"/>
                <w:sz w:val="20"/>
                <w:szCs w:val="20"/>
                <w:lang w:val="en-US"/>
              </w:rPr>
              <w:t>150 Stunden, 60  LVS Präsenzzeit</w:t>
            </w:r>
          </w:p>
          <w:p w14:paraId="37E9919E" w14:textId="77777777" w:rsidR="009F7207" w:rsidRPr="00FB4278" w:rsidRDefault="009F7207">
            <w:pPr>
              <w:rPr>
                <w:rFonts w:cs="Arial"/>
                <w:sz w:val="20"/>
                <w:szCs w:val="20"/>
                <w:lang w:val="en-US"/>
              </w:rPr>
            </w:pPr>
          </w:p>
        </w:tc>
      </w:tr>
      <w:tr w:rsidR="009F7207" w14:paraId="33BA2188" w14:textId="77777777">
        <w:tc>
          <w:tcPr>
            <w:tcW w:w="2550" w:type="dxa"/>
            <w:tcBorders>
              <w:top w:val="single" w:sz="4" w:space="0" w:color="000000"/>
              <w:left w:val="single" w:sz="4" w:space="0" w:color="000000"/>
              <w:bottom w:val="single" w:sz="4" w:space="0" w:color="000000"/>
            </w:tcBorders>
            <w:shd w:val="clear" w:color="auto" w:fill="auto"/>
          </w:tcPr>
          <w:p w14:paraId="675F2AA4" w14:textId="77777777" w:rsidR="009F7207" w:rsidRPr="00FB4278" w:rsidRDefault="009F7207">
            <w:pPr>
              <w:rPr>
                <w:rFonts w:cs="Arial"/>
                <w:color w:val="7F7F7F"/>
                <w:sz w:val="20"/>
                <w:szCs w:val="20"/>
              </w:rPr>
            </w:pPr>
            <w:r>
              <w:rPr>
                <w:rFonts w:cs="Arial"/>
                <w:sz w:val="20"/>
                <w:szCs w:val="20"/>
              </w:rPr>
              <w:t>ECTS und Gewichtung der Note in der Gesamtnote</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48F3D3FB" w14:textId="77777777" w:rsidR="009F7207" w:rsidRPr="00FB4278" w:rsidRDefault="009F7207">
            <w:pPr>
              <w:rPr>
                <w:rFonts w:cs="Arial"/>
                <w:sz w:val="20"/>
                <w:szCs w:val="20"/>
                <w:lang w:val="en-US"/>
              </w:rPr>
            </w:pPr>
            <w:r w:rsidRPr="00FB4278">
              <w:rPr>
                <w:rFonts w:cs="Arial"/>
                <w:sz w:val="20"/>
                <w:szCs w:val="20"/>
                <w:lang w:val="en-US"/>
              </w:rPr>
              <w:t>5 ECTS</w:t>
            </w:r>
          </w:p>
          <w:p w14:paraId="4D182E6E" w14:textId="77777777" w:rsidR="009F7207" w:rsidRPr="00FB4278" w:rsidRDefault="009F7207">
            <w:r w:rsidRPr="00FB4278">
              <w:rPr>
                <w:rFonts w:cs="Arial"/>
                <w:sz w:val="20"/>
                <w:szCs w:val="20"/>
                <w:lang w:val="en-US"/>
              </w:rPr>
              <w:t>5/90</w:t>
            </w:r>
          </w:p>
        </w:tc>
      </w:tr>
      <w:tr w:rsidR="009F7207" w14:paraId="777138A8" w14:textId="77777777">
        <w:tc>
          <w:tcPr>
            <w:tcW w:w="2550" w:type="dxa"/>
            <w:tcBorders>
              <w:top w:val="single" w:sz="4" w:space="0" w:color="000000"/>
              <w:left w:val="single" w:sz="4" w:space="0" w:color="000000"/>
              <w:bottom w:val="single" w:sz="4" w:space="0" w:color="000000"/>
            </w:tcBorders>
            <w:shd w:val="clear" w:color="auto" w:fill="auto"/>
          </w:tcPr>
          <w:p w14:paraId="06A523A5" w14:textId="77777777" w:rsidR="009F7207" w:rsidRDefault="009F7207">
            <w:pPr>
              <w:rPr>
                <w:rFonts w:cs="Arial"/>
                <w:color w:val="808080"/>
                <w:sz w:val="20"/>
                <w:szCs w:val="20"/>
              </w:rPr>
            </w:pPr>
            <w:r>
              <w:rPr>
                <w:rFonts w:cs="Arial"/>
                <w:sz w:val="20"/>
                <w:szCs w:val="20"/>
              </w:rPr>
              <w:t>Leistungsnachweis</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08551E20" w14:textId="77777777" w:rsidR="009F7207" w:rsidRPr="00FB4278" w:rsidRDefault="009F7207">
            <w:pPr>
              <w:rPr>
                <w:rFonts w:cs="Arial"/>
                <w:sz w:val="20"/>
                <w:szCs w:val="20"/>
                <w:lang w:val="en-US"/>
              </w:rPr>
            </w:pPr>
            <w:r w:rsidRPr="00FB4278">
              <w:rPr>
                <w:rFonts w:cs="Arial"/>
                <w:sz w:val="20"/>
                <w:szCs w:val="20"/>
              </w:rPr>
              <w:t>Written exam</w:t>
            </w:r>
            <w:r w:rsidR="006D733A">
              <w:rPr>
                <w:rFonts w:cs="Arial"/>
                <w:sz w:val="20"/>
                <w:szCs w:val="20"/>
              </w:rPr>
              <w:t>ination</w:t>
            </w:r>
            <w:r w:rsidRPr="00FB4278">
              <w:rPr>
                <w:rFonts w:cs="Arial"/>
                <w:sz w:val="20"/>
                <w:szCs w:val="20"/>
              </w:rPr>
              <w:t xml:space="preserve"> 120min, written lab reports</w:t>
            </w:r>
          </w:p>
          <w:p w14:paraId="44717968" w14:textId="77777777" w:rsidR="009F7207" w:rsidRPr="00FB4278" w:rsidRDefault="009F7207">
            <w:pPr>
              <w:rPr>
                <w:rFonts w:cs="Arial"/>
                <w:sz w:val="20"/>
                <w:szCs w:val="20"/>
                <w:lang w:val="en-US"/>
              </w:rPr>
            </w:pPr>
          </w:p>
          <w:p w14:paraId="504B6512" w14:textId="77777777" w:rsidR="009F7207" w:rsidRPr="00FB4278" w:rsidRDefault="009F7207">
            <w:pPr>
              <w:rPr>
                <w:rFonts w:cs="Arial"/>
                <w:i/>
                <w:sz w:val="20"/>
                <w:szCs w:val="20"/>
                <w:lang w:val="en-US"/>
              </w:rPr>
            </w:pPr>
          </w:p>
        </w:tc>
      </w:tr>
      <w:tr w:rsidR="009F7207" w14:paraId="74CADB88" w14:textId="77777777">
        <w:tc>
          <w:tcPr>
            <w:tcW w:w="2550" w:type="dxa"/>
            <w:tcBorders>
              <w:top w:val="single" w:sz="4" w:space="0" w:color="000000"/>
              <w:left w:val="single" w:sz="4" w:space="0" w:color="000000"/>
              <w:bottom w:val="single" w:sz="4" w:space="0" w:color="000000"/>
            </w:tcBorders>
            <w:shd w:val="clear" w:color="auto" w:fill="auto"/>
          </w:tcPr>
          <w:p w14:paraId="4D976C0F" w14:textId="77777777" w:rsidR="009F7207" w:rsidRDefault="009F7207">
            <w:pPr>
              <w:rPr>
                <w:rFonts w:cs="Arial"/>
                <w:color w:val="808080"/>
                <w:sz w:val="20"/>
                <w:szCs w:val="20"/>
              </w:rPr>
            </w:pPr>
            <w:r>
              <w:rPr>
                <w:rFonts w:cs="Arial"/>
                <w:sz w:val="20"/>
                <w:szCs w:val="20"/>
              </w:rPr>
              <w:t xml:space="preserve">Semester </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45194BFF" w14:textId="77777777" w:rsidR="009F7207" w:rsidRPr="006D733A" w:rsidRDefault="006D733A">
            <w:pPr>
              <w:rPr>
                <w:rFonts w:cs="Arial"/>
                <w:i/>
                <w:sz w:val="20"/>
                <w:szCs w:val="20"/>
              </w:rPr>
            </w:pPr>
            <w:r>
              <w:rPr>
                <w:rFonts w:cs="Arial"/>
                <w:sz w:val="20"/>
                <w:szCs w:val="20"/>
              </w:rPr>
              <w:t xml:space="preserve">Winter </w:t>
            </w:r>
          </w:p>
          <w:p w14:paraId="76855997" w14:textId="77777777" w:rsidR="009F7207" w:rsidRPr="00FB4278" w:rsidRDefault="009F7207">
            <w:pPr>
              <w:rPr>
                <w:rFonts w:cs="Arial"/>
                <w:i/>
                <w:sz w:val="20"/>
                <w:szCs w:val="20"/>
              </w:rPr>
            </w:pPr>
          </w:p>
        </w:tc>
      </w:tr>
      <w:tr w:rsidR="009F7207" w14:paraId="1B90236A" w14:textId="77777777">
        <w:tc>
          <w:tcPr>
            <w:tcW w:w="2550" w:type="dxa"/>
            <w:tcBorders>
              <w:top w:val="single" w:sz="4" w:space="0" w:color="000000"/>
              <w:left w:val="single" w:sz="4" w:space="0" w:color="000000"/>
              <w:bottom w:val="single" w:sz="4" w:space="0" w:color="000000"/>
            </w:tcBorders>
            <w:shd w:val="clear" w:color="auto" w:fill="auto"/>
          </w:tcPr>
          <w:p w14:paraId="2554DCFB" w14:textId="77777777" w:rsidR="009F7207" w:rsidRDefault="009F7207">
            <w:pPr>
              <w:rPr>
                <w:rFonts w:cs="Arial"/>
                <w:sz w:val="20"/>
                <w:szCs w:val="20"/>
              </w:rPr>
            </w:pPr>
            <w:r>
              <w:rPr>
                <w:rFonts w:cs="Arial"/>
                <w:sz w:val="20"/>
                <w:szCs w:val="20"/>
              </w:rPr>
              <w:t>Häufigkeit des Angebots</w:t>
            </w:r>
          </w:p>
          <w:p w14:paraId="43AE444D" w14:textId="77777777" w:rsidR="009F7207" w:rsidRDefault="009F7207">
            <w:pPr>
              <w:rPr>
                <w:rFonts w:cs="Arial"/>
                <w:sz w:val="20"/>
                <w:szCs w:val="20"/>
              </w:rPr>
            </w:pP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0F7F23E1" w14:textId="77777777" w:rsidR="009F7207" w:rsidRPr="00FB4278" w:rsidRDefault="009F7207">
            <w:r w:rsidRPr="00FB4278">
              <w:rPr>
                <w:rFonts w:cs="Arial"/>
                <w:sz w:val="20"/>
                <w:szCs w:val="20"/>
              </w:rPr>
              <w:t>annually</w:t>
            </w:r>
          </w:p>
        </w:tc>
      </w:tr>
      <w:tr w:rsidR="009F7207" w14:paraId="76D2E1EA" w14:textId="77777777">
        <w:tc>
          <w:tcPr>
            <w:tcW w:w="2550" w:type="dxa"/>
            <w:tcBorders>
              <w:top w:val="single" w:sz="4" w:space="0" w:color="000000"/>
              <w:left w:val="single" w:sz="4" w:space="0" w:color="000000"/>
              <w:bottom w:val="single" w:sz="4" w:space="0" w:color="000000"/>
            </w:tcBorders>
            <w:shd w:val="clear" w:color="auto" w:fill="auto"/>
          </w:tcPr>
          <w:p w14:paraId="03AB6796" w14:textId="77777777" w:rsidR="009F7207" w:rsidRDefault="009F7207">
            <w:pPr>
              <w:rPr>
                <w:rFonts w:cs="Arial"/>
                <w:i/>
                <w:color w:val="808080"/>
                <w:sz w:val="20"/>
                <w:szCs w:val="20"/>
              </w:rPr>
            </w:pPr>
            <w:r>
              <w:rPr>
                <w:rFonts w:cs="Arial"/>
                <w:sz w:val="20"/>
                <w:szCs w:val="20"/>
              </w:rPr>
              <w:t>Dauer</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61B1A34E" w14:textId="77777777" w:rsidR="009F7207" w:rsidRPr="00FB4278" w:rsidRDefault="009F7207">
            <w:r w:rsidRPr="00FB4278">
              <w:rPr>
                <w:rFonts w:cs="Arial"/>
                <w:sz w:val="20"/>
                <w:szCs w:val="20"/>
              </w:rPr>
              <w:t xml:space="preserve">one semester </w:t>
            </w:r>
          </w:p>
        </w:tc>
      </w:tr>
      <w:tr w:rsidR="009F7207" w14:paraId="77C85DFB" w14:textId="77777777">
        <w:tc>
          <w:tcPr>
            <w:tcW w:w="2550" w:type="dxa"/>
            <w:tcBorders>
              <w:top w:val="single" w:sz="4" w:space="0" w:color="000000"/>
              <w:left w:val="single" w:sz="4" w:space="0" w:color="000000"/>
              <w:bottom w:val="single" w:sz="4" w:space="0" w:color="000000"/>
            </w:tcBorders>
            <w:shd w:val="clear" w:color="auto" w:fill="auto"/>
          </w:tcPr>
          <w:p w14:paraId="1331D482" w14:textId="77777777" w:rsidR="009F7207" w:rsidRDefault="009F7207">
            <w:pPr>
              <w:rPr>
                <w:rFonts w:cs="Arial"/>
                <w:sz w:val="20"/>
                <w:szCs w:val="20"/>
              </w:rPr>
            </w:pPr>
            <w:r>
              <w:rPr>
                <w:rFonts w:cs="Arial"/>
                <w:sz w:val="20"/>
                <w:szCs w:val="20"/>
              </w:rPr>
              <w:t>Art der Lehrveranstaltung</w:t>
            </w:r>
          </w:p>
          <w:p w14:paraId="79B2347F" w14:textId="77777777" w:rsidR="009F7207" w:rsidRDefault="009F7207">
            <w:pPr>
              <w:rPr>
                <w:rFonts w:cs="Arial"/>
                <w:color w:val="808080"/>
                <w:sz w:val="20"/>
                <w:szCs w:val="20"/>
              </w:rPr>
            </w:pPr>
            <w:r>
              <w:rPr>
                <w:rFonts w:cs="Arial"/>
                <w:sz w:val="20"/>
                <w:szCs w:val="20"/>
              </w:rPr>
              <w:t>(Pflicht, Wahl, etc.)</w:t>
            </w:r>
          </w:p>
        </w:tc>
        <w:tc>
          <w:tcPr>
            <w:tcW w:w="7250" w:type="dxa"/>
            <w:tcBorders>
              <w:top w:val="single" w:sz="4" w:space="0" w:color="000000"/>
              <w:left w:val="single" w:sz="4" w:space="0" w:color="000000"/>
              <w:bottom w:val="single" w:sz="4" w:space="0" w:color="000000"/>
              <w:right w:val="single" w:sz="4" w:space="0" w:color="000000"/>
            </w:tcBorders>
            <w:shd w:val="clear" w:color="auto" w:fill="FFFFFF"/>
          </w:tcPr>
          <w:p w14:paraId="4494F1F5" w14:textId="77777777" w:rsidR="009F7207" w:rsidRPr="00FB4278" w:rsidRDefault="006D733A">
            <w:pPr>
              <w:rPr>
                <w:rFonts w:cs="Arial"/>
                <w:sz w:val="20"/>
                <w:szCs w:val="20"/>
              </w:rPr>
            </w:pPr>
            <w:r>
              <w:rPr>
                <w:rFonts w:cs="Arial"/>
                <w:sz w:val="20"/>
                <w:szCs w:val="20"/>
              </w:rPr>
              <w:t xml:space="preserve">Elective </w:t>
            </w:r>
            <w:r w:rsidR="009F7207" w:rsidRPr="00FB4278">
              <w:rPr>
                <w:rFonts w:cs="Arial"/>
                <w:sz w:val="20"/>
                <w:szCs w:val="20"/>
              </w:rPr>
              <w:t>compulsory modul</w:t>
            </w:r>
          </w:p>
          <w:p w14:paraId="21132D95" w14:textId="77777777" w:rsidR="009F7207" w:rsidRPr="00FB4278" w:rsidRDefault="009F7207">
            <w:pPr>
              <w:rPr>
                <w:rFonts w:cs="Arial"/>
                <w:sz w:val="20"/>
                <w:szCs w:val="20"/>
              </w:rPr>
            </w:pPr>
          </w:p>
        </w:tc>
      </w:tr>
      <w:tr w:rsidR="009F7207" w14:paraId="28E51F67" w14:textId="77777777">
        <w:tc>
          <w:tcPr>
            <w:tcW w:w="2550" w:type="dxa"/>
            <w:tcBorders>
              <w:top w:val="single" w:sz="4" w:space="0" w:color="000000"/>
              <w:left w:val="single" w:sz="4" w:space="0" w:color="000000"/>
              <w:bottom w:val="single" w:sz="4" w:space="0" w:color="000000"/>
            </w:tcBorders>
            <w:shd w:val="clear" w:color="auto" w:fill="auto"/>
          </w:tcPr>
          <w:p w14:paraId="5CCA5081" w14:textId="77777777" w:rsidR="009F7207" w:rsidRDefault="009F7207">
            <w:pPr>
              <w:rPr>
                <w:rFonts w:cs="Arial"/>
                <w:color w:val="FF0000"/>
                <w:sz w:val="20"/>
                <w:szCs w:val="20"/>
              </w:rPr>
            </w:pPr>
            <w:r>
              <w:rPr>
                <w:rFonts w:cs="Arial"/>
                <w:sz w:val="20"/>
                <w:szCs w:val="20"/>
              </w:rPr>
              <w:t xml:space="preserve">Besonderes </w:t>
            </w:r>
          </w:p>
        </w:tc>
        <w:tc>
          <w:tcPr>
            <w:tcW w:w="7250" w:type="dxa"/>
            <w:tcBorders>
              <w:top w:val="single" w:sz="4" w:space="0" w:color="000000"/>
              <w:left w:val="single" w:sz="4" w:space="0" w:color="000000"/>
              <w:bottom w:val="single" w:sz="4" w:space="0" w:color="000000"/>
              <w:right w:val="single" w:sz="4" w:space="0" w:color="000000"/>
            </w:tcBorders>
            <w:shd w:val="clear" w:color="auto" w:fill="auto"/>
          </w:tcPr>
          <w:p w14:paraId="587F5B79" w14:textId="77777777" w:rsidR="009F7207" w:rsidRPr="00FB4278" w:rsidRDefault="009F7207">
            <w:pPr>
              <w:snapToGrid w:val="0"/>
              <w:rPr>
                <w:rFonts w:cs="Arial"/>
                <w:sz w:val="20"/>
                <w:szCs w:val="20"/>
              </w:rPr>
            </w:pPr>
          </w:p>
        </w:tc>
      </w:tr>
    </w:tbl>
    <w:p w14:paraId="78F28237" w14:textId="77777777" w:rsidR="009F7207" w:rsidRDefault="009F7207"/>
    <w:sectPr w:rsidR="009F7207">
      <w:headerReference w:type="even" r:id="rId7"/>
      <w:headerReference w:type="default" r:id="rId8"/>
      <w:footerReference w:type="even" r:id="rId9"/>
      <w:footerReference w:type="default" r:id="rId10"/>
      <w:headerReference w:type="first" r:id="rId11"/>
      <w:footerReference w:type="first" r:id="rId12"/>
      <w:pgSz w:w="11906" w:h="16838"/>
      <w:pgMar w:top="1049" w:right="1287" w:bottom="624" w:left="1259" w:header="992" w:footer="567"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AA077" w14:textId="77777777" w:rsidR="00697385" w:rsidRDefault="00697385">
      <w:r>
        <w:separator/>
      </w:r>
    </w:p>
  </w:endnote>
  <w:endnote w:type="continuationSeparator" w:id="0">
    <w:p w14:paraId="23B0B62B" w14:textId="77777777" w:rsidR="00697385" w:rsidRDefault="0069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8A68" w14:textId="77777777" w:rsidR="00453BEC" w:rsidRDefault="00453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606BC" w14:textId="77777777" w:rsidR="00453BEC" w:rsidRDefault="00453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80E4" w14:textId="77777777" w:rsidR="00453BEC" w:rsidRDefault="00453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9A8EF" w14:textId="77777777" w:rsidR="00697385" w:rsidRDefault="00697385">
      <w:r>
        <w:separator/>
      </w:r>
    </w:p>
  </w:footnote>
  <w:footnote w:type="continuationSeparator" w:id="0">
    <w:p w14:paraId="013CF4CD" w14:textId="77777777" w:rsidR="00697385" w:rsidRDefault="00697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E116" w14:textId="77777777" w:rsidR="00453BEC" w:rsidRDefault="00453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1A5C" w14:textId="77777777" w:rsidR="009F7207" w:rsidRDefault="00453BEC">
    <w:pPr>
      <w:pStyle w:val="Header"/>
    </w:pPr>
    <w:r>
      <w:rPr>
        <w:noProof/>
      </w:rPr>
      <w:drawing>
        <wp:anchor distT="0" distB="0" distL="114300" distR="114300" simplePos="0" relativeHeight="251657728" behindDoc="1" locked="0" layoutInCell="1" allowOverlap="1" wp14:anchorId="644BD45D" wp14:editId="4C1ED4E4">
          <wp:simplePos x="0" y="0"/>
          <wp:positionH relativeFrom="column">
            <wp:posOffset>3680460</wp:posOffset>
          </wp:positionH>
          <wp:positionV relativeFrom="paragraph">
            <wp:posOffset>-466090</wp:posOffset>
          </wp:positionV>
          <wp:extent cx="2548890" cy="53594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8890" cy="535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E1BDF" w14:textId="77777777" w:rsidR="00453BEC" w:rsidRDefault="00453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16cid:durableId="5944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73"/>
    <w:rsid w:val="000B3E05"/>
    <w:rsid w:val="000D3271"/>
    <w:rsid w:val="00257411"/>
    <w:rsid w:val="00446904"/>
    <w:rsid w:val="00453BEC"/>
    <w:rsid w:val="005676FD"/>
    <w:rsid w:val="00697385"/>
    <w:rsid w:val="006D733A"/>
    <w:rsid w:val="009547EA"/>
    <w:rsid w:val="009D6ED5"/>
    <w:rsid w:val="009F7207"/>
    <w:rsid w:val="00AF00AD"/>
    <w:rsid w:val="00FB4278"/>
    <w:rsid w:val="00FC4648"/>
    <w:rsid w:val="00FD0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8E3EBDB"/>
  <w15:chartTrackingRefBased/>
  <w15:docId w15:val="{39589D4B-594A-5046-BFA1-79430336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kern w:val="1"/>
      <w:sz w:val="22"/>
      <w:szCs w:val="24"/>
      <w:lang w:val="de-DE" w:eastAsia="ar-SA"/>
    </w:rPr>
  </w:style>
  <w:style w:type="paragraph" w:styleId="Heading2">
    <w:name w:val="heading 2"/>
    <w:basedOn w:val="Normal"/>
    <w:next w:val="BodyText"/>
    <w:qFormat/>
    <w:pPr>
      <w:numPr>
        <w:ilvl w:val="1"/>
        <w:numId w:val="1"/>
      </w:numPr>
      <w:spacing w:before="28" w:after="100"/>
      <w:outlineLvl w:val="1"/>
    </w:pPr>
    <w:rPr>
      <w:b/>
      <w:bCs/>
      <w:sz w:val="36"/>
      <w:szCs w:val="36"/>
    </w:rPr>
  </w:style>
  <w:style w:type="paragraph" w:styleId="Heading3">
    <w:name w:val="heading 3"/>
    <w:basedOn w:val="Normal"/>
    <w:next w:val="BodyText"/>
    <w:qFormat/>
    <w:pPr>
      <w:numPr>
        <w:ilvl w:val="2"/>
        <w:numId w:val="1"/>
      </w:numPr>
      <w:spacing w:before="28" w:after="100"/>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DefaultParagraphFont1">
    <w:name w:val="Default Paragraph Font1"/>
  </w:style>
  <w:style w:type="character" w:styleId="Hyperlink">
    <w:name w:val="Hyperlink"/>
    <w:rPr>
      <w:color w:val="0000FF"/>
      <w:u w:val="single"/>
      <w:lang/>
    </w:rPr>
  </w:style>
  <w:style w:type="character" w:customStyle="1" w:styleId="pagenumber">
    <w:name w:val="page number"/>
    <w:basedOn w:val="DefaultParagraphFont1"/>
  </w:style>
  <w:style w:type="character" w:styleId="Strong">
    <w:name w:val="Strong"/>
    <w:qFormat/>
    <w:rPr>
      <w:b/>
      <w:bCs/>
    </w:rPr>
  </w:style>
  <w:style w:type="paragraph" w:customStyle="1" w:styleId="berschrift">
    <w:name w:val="Überschrift"/>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eschriftung1">
    <w:name w:val="Beschriftung1"/>
    <w:basedOn w:val="Normal"/>
    <w:pPr>
      <w:suppressLineNumbers/>
      <w:spacing w:before="120" w:after="120"/>
    </w:pPr>
    <w:rPr>
      <w:rFonts w:cs="Mangal"/>
      <w:i/>
      <w:iCs/>
      <w:sz w:val="24"/>
    </w:rPr>
  </w:style>
  <w:style w:type="paragraph" w:customStyle="1" w:styleId="Verzeichnis">
    <w:name w:val="Verzeichnis"/>
    <w:basedOn w:val="Normal"/>
    <w:pPr>
      <w:suppressLineNumbers/>
    </w:pPr>
    <w:rPr>
      <w:rFonts w:cs="Mangal"/>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NormalWeb1">
    <w:name w:val="Normal (Web)1"/>
    <w:basedOn w:val="Normal"/>
    <w:pPr>
      <w:spacing w:before="28" w:after="100"/>
    </w:p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customStyle="1" w:styleId="Default">
    <w:name w:val="Default"/>
    <w:rsid w:val="00446904"/>
    <w:pPr>
      <w:autoSpaceDE w:val="0"/>
      <w:autoSpaceDN w:val="0"/>
      <w:adjustRightInd w:val="0"/>
    </w:pPr>
    <w:rPr>
      <w:rFonts w:ascii="Arial" w:hAnsi="Arial" w:cs="Arial"/>
      <w:color w:val="000000"/>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An</vt:lpstr>
    </vt:vector>
  </TitlesOfParts>
  <Company>FH Schmalkalden</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2014-12-19T13:11:00Z</cp:lastPrinted>
  <dcterms:created xsi:type="dcterms:W3CDTF">2024-04-21T15:20:00Z</dcterms:created>
  <dcterms:modified xsi:type="dcterms:W3CDTF">2024-04-21T15:20:00Z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