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28A6044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5E5CAB68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24289045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3337897" w14:textId="77777777" w:rsidR="00C477F8" w:rsidRPr="00E34790" w:rsidRDefault="00E34790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E34790">
              <w:rPr>
                <w:rFonts w:cs="Arial"/>
                <w:b/>
                <w:sz w:val="20"/>
                <w:szCs w:val="20"/>
              </w:rPr>
              <w:t>Potenzial- und Investitionsmanagement</w:t>
            </w:r>
          </w:p>
        </w:tc>
      </w:tr>
      <w:tr w:rsidR="00C477F8" w:rsidRPr="00C477F8" w14:paraId="0F1FCDC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40021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140539A1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27808226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080DA92D" w14:textId="77777777" w:rsidR="00C477F8" w:rsidRPr="00686FD4" w:rsidRDefault="00751778" w:rsidP="00C477F8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Prof. Dr. </w:t>
            </w:r>
            <w:r w:rsidR="00E34790" w:rsidRPr="001513BA">
              <w:rPr>
                <w:rFonts w:cs="Arial"/>
                <w:sz w:val="20"/>
                <w:szCs w:val="20"/>
              </w:rPr>
              <w:t>H. Dechant</w:t>
            </w:r>
          </w:p>
        </w:tc>
      </w:tr>
      <w:tr w:rsidR="00C477F8" w:rsidRPr="00C477F8" w14:paraId="65A5566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2255DF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7E92F2C5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6785D2F" w14:textId="77777777" w:rsidR="00E34790" w:rsidRDefault="00E34790" w:rsidP="00E34790">
            <w:pPr>
              <w:rPr>
                <w:rFonts w:cs="Arial"/>
                <w:sz w:val="20"/>
                <w:szCs w:val="20"/>
              </w:rPr>
            </w:pPr>
            <w:r w:rsidRPr="00CF683C">
              <w:rPr>
                <w:rFonts w:cs="Arial"/>
                <w:sz w:val="20"/>
                <w:szCs w:val="20"/>
              </w:rPr>
              <w:t>D</w:t>
            </w:r>
            <w:r>
              <w:rPr>
                <w:rFonts w:cs="Arial"/>
                <w:sz w:val="20"/>
                <w:szCs w:val="20"/>
              </w:rPr>
              <w:t>i</w:t>
            </w:r>
            <w:r w:rsidRPr="00CF683C">
              <w:rPr>
                <w:rFonts w:cs="Arial"/>
                <w:sz w:val="20"/>
                <w:szCs w:val="20"/>
              </w:rPr>
              <w:t>e Stud</w:t>
            </w:r>
            <w:r>
              <w:rPr>
                <w:rFonts w:cs="Arial"/>
                <w:sz w:val="20"/>
                <w:szCs w:val="20"/>
              </w:rPr>
              <w:t>ierenden</w:t>
            </w:r>
            <w:r w:rsidRPr="00CF683C">
              <w:rPr>
                <w:rFonts w:cs="Arial"/>
                <w:sz w:val="20"/>
                <w:szCs w:val="20"/>
              </w:rPr>
              <w:t xml:space="preserve"> soll</w:t>
            </w:r>
            <w:r>
              <w:rPr>
                <w:rFonts w:cs="Arial"/>
                <w:sz w:val="20"/>
                <w:szCs w:val="20"/>
              </w:rPr>
              <w:t>en</w:t>
            </w:r>
            <w:r w:rsidRPr="00CF683C">
              <w:rPr>
                <w:rFonts w:cs="Arial"/>
                <w:sz w:val="20"/>
                <w:szCs w:val="20"/>
              </w:rPr>
              <w:t xml:space="preserve"> für die Probleme der Führung eines Unternehmens in seiner Gesamtheit sensibilisiert werden. </w:t>
            </w:r>
            <w:r>
              <w:rPr>
                <w:rFonts w:cs="Arial"/>
                <w:sz w:val="20"/>
                <w:szCs w:val="20"/>
              </w:rPr>
              <w:t xml:space="preserve">Sie </w:t>
            </w:r>
            <w:r w:rsidRPr="00CF683C">
              <w:rPr>
                <w:rFonts w:cs="Arial"/>
                <w:sz w:val="20"/>
                <w:szCs w:val="20"/>
              </w:rPr>
              <w:t>soll</w:t>
            </w:r>
            <w:r>
              <w:rPr>
                <w:rFonts w:cs="Arial"/>
                <w:sz w:val="20"/>
                <w:szCs w:val="20"/>
              </w:rPr>
              <w:t>en</w:t>
            </w:r>
            <w:r w:rsidRPr="00CF683C">
              <w:rPr>
                <w:rFonts w:cs="Arial"/>
                <w:sz w:val="20"/>
                <w:szCs w:val="20"/>
              </w:rPr>
              <w:t xml:space="preserve"> die wesentlichen modernen Unternehmensführungsansätze verstehen</w:t>
            </w:r>
            <w:r>
              <w:rPr>
                <w:rFonts w:cs="Arial"/>
                <w:sz w:val="20"/>
                <w:szCs w:val="20"/>
              </w:rPr>
              <w:t xml:space="preserve"> und situationsgerecht anwenden können</w:t>
            </w:r>
            <w:r w:rsidRPr="00CF683C">
              <w:rPr>
                <w:rFonts w:cs="Arial"/>
                <w:sz w:val="20"/>
                <w:szCs w:val="20"/>
              </w:rPr>
              <w:t>. D</w:t>
            </w:r>
            <w:r>
              <w:rPr>
                <w:rFonts w:cs="Arial"/>
                <w:sz w:val="20"/>
                <w:szCs w:val="20"/>
              </w:rPr>
              <w:t>ie</w:t>
            </w:r>
            <w:r w:rsidRPr="00CF683C">
              <w:rPr>
                <w:rFonts w:cs="Arial"/>
                <w:sz w:val="20"/>
                <w:szCs w:val="20"/>
              </w:rPr>
              <w:t xml:space="preserve"> Stud</w:t>
            </w:r>
            <w:r>
              <w:rPr>
                <w:rFonts w:cs="Arial"/>
                <w:sz w:val="20"/>
                <w:szCs w:val="20"/>
              </w:rPr>
              <w:t>i</w:t>
            </w:r>
            <w:r w:rsidRPr="00CF683C"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renden</w:t>
            </w:r>
            <w:r w:rsidRPr="00CF683C">
              <w:rPr>
                <w:rFonts w:cs="Arial"/>
                <w:sz w:val="20"/>
                <w:szCs w:val="20"/>
              </w:rPr>
              <w:t xml:space="preserve"> soll</w:t>
            </w:r>
            <w:r>
              <w:rPr>
                <w:rFonts w:cs="Arial"/>
                <w:sz w:val="20"/>
                <w:szCs w:val="20"/>
              </w:rPr>
              <w:t>en</w:t>
            </w:r>
            <w:r w:rsidRPr="00CF683C">
              <w:rPr>
                <w:rFonts w:cs="Arial"/>
                <w:sz w:val="20"/>
                <w:szCs w:val="20"/>
              </w:rPr>
              <w:t xml:space="preserve"> ferner die Grundsystematik eine inter</w:t>
            </w:r>
            <w:r>
              <w:rPr>
                <w:rFonts w:cs="Arial"/>
                <w:sz w:val="20"/>
                <w:szCs w:val="20"/>
              </w:rPr>
              <w:softHyphen/>
            </w:r>
            <w:r w:rsidRPr="00CF683C">
              <w:rPr>
                <w:rFonts w:cs="Arial"/>
                <w:sz w:val="20"/>
                <w:szCs w:val="20"/>
              </w:rPr>
              <w:t>dependenten und produktorientierten Planung und Steuerung verstehen.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329BCA63" w14:textId="77777777" w:rsidR="00E34790" w:rsidRPr="00892DEE" w:rsidRDefault="00E34790" w:rsidP="00E34790">
            <w:pPr>
              <w:rPr>
                <w:rFonts w:cs="Arial"/>
                <w:sz w:val="20"/>
                <w:szCs w:val="20"/>
              </w:rPr>
            </w:pPr>
            <w:r w:rsidRPr="00892DEE">
              <w:rPr>
                <w:rFonts w:cs="Arial"/>
                <w:sz w:val="20"/>
                <w:szCs w:val="20"/>
              </w:rPr>
              <w:t>D</w:t>
            </w:r>
            <w:r>
              <w:rPr>
                <w:rFonts w:cs="Arial"/>
                <w:sz w:val="20"/>
                <w:szCs w:val="20"/>
              </w:rPr>
              <w:t xml:space="preserve">ie </w:t>
            </w:r>
            <w:r w:rsidRPr="00892DEE">
              <w:rPr>
                <w:rFonts w:cs="Arial"/>
                <w:sz w:val="20"/>
                <w:szCs w:val="20"/>
              </w:rPr>
              <w:t>Stud</w:t>
            </w:r>
            <w:r>
              <w:rPr>
                <w:rFonts w:cs="Arial"/>
                <w:sz w:val="20"/>
                <w:szCs w:val="20"/>
              </w:rPr>
              <w:t>i</w:t>
            </w:r>
            <w:r w:rsidRPr="00892DEE"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renden</w:t>
            </w:r>
            <w:r w:rsidRPr="00892DE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werden</w:t>
            </w:r>
            <w:r w:rsidRPr="00892DEE">
              <w:rPr>
                <w:rFonts w:cs="Arial"/>
                <w:sz w:val="20"/>
                <w:szCs w:val="20"/>
              </w:rPr>
              <w:t xml:space="preserve"> befähigt, Investitionsentscheidungen für die betriebliche Praxis fundiert vorzubereiten</w:t>
            </w:r>
            <w:r>
              <w:rPr>
                <w:rFonts w:cs="Arial"/>
                <w:sz w:val="20"/>
                <w:szCs w:val="20"/>
              </w:rPr>
              <w:t>. Dabei sind Sie in der Lage, finanzielle Rahmenbedingungen adäquat zu berück</w:t>
            </w:r>
            <w:r>
              <w:rPr>
                <w:rFonts w:cs="Arial"/>
                <w:sz w:val="20"/>
                <w:szCs w:val="20"/>
              </w:rPr>
              <w:softHyphen/>
              <w:t xml:space="preserve">sichtigen. </w:t>
            </w:r>
          </w:p>
          <w:p w14:paraId="1DB00A8A" w14:textId="77777777" w:rsid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05910A0E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283B7E39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E34790">
              <w:rPr>
                <w:rFonts w:cs="Arial"/>
                <w:kern w:val="16"/>
                <w:sz w:val="20"/>
                <w:szCs w:val="20"/>
              </w:rPr>
              <w:t>4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0D6620F5" w14:textId="77777777" w:rsidR="004D7401" w:rsidRPr="004D7401" w:rsidRDefault="00E34790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Methodenkompetenz 3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220B1F16" w14:textId="77777777" w:rsidR="004D7401" w:rsidRPr="004D7401" w:rsidRDefault="00751778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Systemkompetenz </w:t>
            </w:r>
            <w:r w:rsidR="00E34790">
              <w:rPr>
                <w:rFonts w:cs="Arial"/>
                <w:kern w:val="16"/>
                <w:sz w:val="20"/>
                <w:szCs w:val="20"/>
              </w:rPr>
              <w:t>2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1FB45ECB" w14:textId="77777777" w:rsidR="00A61028" w:rsidRPr="00C477F8" w:rsidRDefault="004D7401" w:rsidP="004D7401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>Sozialkompetenz 10 %</w:t>
            </w:r>
          </w:p>
        </w:tc>
      </w:tr>
      <w:tr w:rsidR="00C477F8" w:rsidRPr="00C477F8" w14:paraId="3289C5A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2EFAFC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1036B498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DBADC26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Einführung in die moderne Führung von Unternehmen</w:t>
            </w:r>
          </w:p>
          <w:p w14:paraId="249C68BC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Produktorientierte Unternehmensplanung und -steuerung</w:t>
            </w:r>
          </w:p>
          <w:p w14:paraId="1F6AC05A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- Interdependente Unternehmensplanung </w:t>
            </w:r>
          </w:p>
          <w:p w14:paraId="5D61FE2E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Neuere Managementansätze</w:t>
            </w:r>
          </w:p>
          <w:p w14:paraId="1361217A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Einführung in das Investitionsmanagement</w:t>
            </w:r>
          </w:p>
          <w:p w14:paraId="104DF4FA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Anwendung von Investitionsrechenverfahren unter Sicherheit</w:t>
            </w:r>
          </w:p>
          <w:p w14:paraId="19BBE261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- Erweiterung um Verfahren der Berücksichtigung von Unsicherheiten</w:t>
            </w:r>
          </w:p>
          <w:p w14:paraId="57E8689F" w14:textId="77777777" w:rsidR="00E34790" w:rsidRDefault="00E34790" w:rsidP="00E34790">
            <w:pPr>
              <w:autoSpaceDE w:val="0"/>
              <w:autoSpaceDN w:val="0"/>
              <w:adjustRightInd w:val="0"/>
              <w:ind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- Erweiterung um Verfahren der Verarbeitung von schwer monetarisierbaren </w:t>
            </w:r>
          </w:p>
          <w:p w14:paraId="0A027D3F" w14:textId="77777777" w:rsidR="00E34790" w:rsidRDefault="00E34790" w:rsidP="00E34790">
            <w:pPr>
              <w:autoSpaceDE w:val="0"/>
              <w:autoSpaceDN w:val="0"/>
              <w:adjustRightInd w:val="0"/>
              <w:ind w:left="72" w:right="-79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Größen</w:t>
            </w:r>
          </w:p>
          <w:p w14:paraId="1C8B996E" w14:textId="77777777" w:rsidR="000A1C2D" w:rsidRPr="00C477F8" w:rsidRDefault="000A1C2D" w:rsidP="000A1C2D">
            <w:pPr>
              <w:autoSpaceDE w:val="0"/>
              <w:autoSpaceDN w:val="0"/>
              <w:adjustRightInd w:val="0"/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02A7D03F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A6FCC4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5DFD170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16A9508" w14:textId="77777777" w:rsid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Seminaristische Vorlesung, Fallstudien, Selbststudium </w:t>
            </w:r>
          </w:p>
          <w:p w14:paraId="00E4340B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Vorlesung / Übung  4SWS </w:t>
            </w:r>
          </w:p>
          <w:p w14:paraId="4DAD3F32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0A5E39A9" w14:textId="77777777" w:rsidR="004D7401" w:rsidRPr="004D7401" w:rsidRDefault="00E34790" w:rsidP="004D7401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Vorlesung 4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BD6B4D3" w14:textId="77777777" w:rsidR="004D7401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Anteil Übung </w:t>
            </w:r>
            <w:r w:rsidR="00E34790">
              <w:rPr>
                <w:rFonts w:cs="Arial"/>
                <w:kern w:val="16"/>
                <w:sz w:val="20"/>
                <w:szCs w:val="20"/>
              </w:rPr>
              <w:t>0</w:t>
            </w:r>
            <w:r w:rsidRPr="004D7401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56E3F7D7" w14:textId="77777777" w:rsidR="00A61028" w:rsidRPr="00C477F8" w:rsidRDefault="004D7401" w:rsidP="004D7401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3D1F7AC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AECABE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648B541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252C40" w14:textId="77777777" w:rsidR="00A61028" w:rsidRPr="0035075D" w:rsidRDefault="004D7401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Gemäß den Vorgaben der für den Studiengang jeweils gültigen Prüfungsordnung!     </w:t>
            </w:r>
          </w:p>
        </w:tc>
      </w:tr>
      <w:tr w:rsidR="00C477F8" w:rsidRPr="00C477F8" w14:paraId="03410CE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BB6E55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3289E0ED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- Carl, N. / Kiesel, M.: Unternehmensführung</w:t>
            </w:r>
          </w:p>
          <w:p w14:paraId="6E86AA27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- Friedag, H.: Balanced Scorecard</w:t>
            </w:r>
          </w:p>
          <w:p w14:paraId="3F3A9400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- Macharzina, K.: Unternehmensführung</w:t>
            </w:r>
          </w:p>
          <w:p w14:paraId="454CAB2D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- Götze, U./ Bloech, J.: Investitionsrechnung</w:t>
            </w:r>
          </w:p>
          <w:p w14:paraId="294FBBC2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- Walz, H./ Gramlich, D.: Investitions- und Finanzplanung</w:t>
            </w:r>
          </w:p>
          <w:p w14:paraId="72E2D638" w14:textId="77777777" w:rsidR="00A61028" w:rsidRPr="00C477F8" w:rsidRDefault="000A1C2D" w:rsidP="00505B0D">
            <w:pPr>
              <w:autoSpaceDE w:val="0"/>
              <w:autoSpaceDN w:val="0"/>
              <w:adjustRightInd w:val="0"/>
              <w:ind w:left="72"/>
              <w:rPr>
                <w:rFonts w:cs="Arial"/>
                <w:color w:val="7F7F7F"/>
                <w:kern w:val="16"/>
                <w:sz w:val="6"/>
                <w:szCs w:val="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</w:tc>
      </w:tr>
      <w:tr w:rsidR="00C477F8" w:rsidRPr="00C477F8" w14:paraId="3CC44DD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1986BE7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7F707E65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19ADD4AA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2DFB867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1EBAB1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90E833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CCCBF3B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 xml:space="preserve">Sinnvolle Kombinationsmöglichkeiten: </w:t>
            </w:r>
          </w:p>
          <w:p w14:paraId="75D103A3" w14:textId="77777777" w:rsidR="00E34790" w:rsidRDefault="00E34790" w:rsidP="00E34790">
            <w:pPr>
              <w:autoSpaceDE w:val="0"/>
              <w:autoSpaceDN w:val="0"/>
              <w:adjustRightInd w:val="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 w:rsidRPr="006F3704"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Qualitätsmanagement</w:t>
            </w:r>
          </w:p>
          <w:p w14:paraId="6E856FCF" w14:textId="77777777" w:rsidR="00E34790" w:rsidRPr="006F3704" w:rsidRDefault="00E34790" w:rsidP="00E34790">
            <w:pPr>
              <w:autoSpaceDE w:val="0"/>
              <w:autoSpaceDN w:val="0"/>
              <w:adjustRightInd w:val="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</w:p>
          <w:p w14:paraId="101F521C" w14:textId="77777777" w:rsidR="00E34790" w:rsidRPr="00E34790" w:rsidRDefault="00E34790" w:rsidP="00E34790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E34790">
              <w:rPr>
                <w:rFonts w:cs="Arial"/>
                <w:bCs/>
                <w:color w:val="000000"/>
                <w:sz w:val="20"/>
                <w:szCs w:val="20"/>
              </w:rPr>
              <w:t>Andere Studiengänge:</w:t>
            </w:r>
          </w:p>
          <w:p w14:paraId="1C9DC408" w14:textId="77777777" w:rsidR="004D7401" w:rsidRPr="004D7401" w:rsidRDefault="00E34790" w:rsidP="00E3479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In anderer Zusammensetzung für Bachelor Wirtschaftsingenieurwesen</w:t>
            </w:r>
          </w:p>
          <w:p w14:paraId="6B7621CC" w14:textId="77777777" w:rsidR="00A61028" w:rsidRPr="00686FD4" w:rsidRDefault="00A61028" w:rsidP="004D7401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0C5C627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562911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51643375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0C16FA2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88689AB" w14:textId="77777777" w:rsidR="00A61028" w:rsidRPr="004D7401" w:rsidRDefault="004D7401" w:rsidP="004D7401">
            <w:pPr>
              <w:rPr>
                <w:rFonts w:cs="Arial"/>
                <w:kern w:val="16"/>
                <w:sz w:val="20"/>
                <w:szCs w:val="2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Präsenzzeit 60 h + Selbststudium 90 h = 150 h; </w:t>
            </w:r>
            <w:r w:rsidR="009C4792" w:rsidRPr="009C4792">
              <w:rPr>
                <w:rFonts w:cs="Arial"/>
                <w:sz w:val="20"/>
                <w:szCs w:val="20"/>
              </w:rPr>
              <w:t>5 Credit Punkte</w:t>
            </w:r>
          </w:p>
        </w:tc>
      </w:tr>
      <w:tr w:rsidR="00C477F8" w:rsidRPr="00C477F8" w14:paraId="2D39268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F3AB7B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1AA7AA33" w14:textId="77777777" w:rsidR="00A61028" w:rsidRPr="004D7401" w:rsidRDefault="009C4792" w:rsidP="00C477F8">
            <w:pPr>
              <w:rPr>
                <w:rFonts w:cs="Arial"/>
                <w:kern w:val="16"/>
                <w:sz w:val="6"/>
                <w:szCs w:val="6"/>
              </w:rPr>
            </w:pPr>
            <w:r w:rsidRPr="009C4792">
              <w:rPr>
                <w:rFonts w:cs="Arial"/>
                <w:sz w:val="20"/>
                <w:szCs w:val="20"/>
              </w:rPr>
              <w:t>5 Credit Punkte</w:t>
            </w:r>
            <w:r w:rsidRPr="004D7401">
              <w:rPr>
                <w:rFonts w:cs="Arial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52B5694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487747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5B8AC866" w14:textId="77777777" w:rsidR="00E34790" w:rsidRPr="00892DEE" w:rsidRDefault="00E34790" w:rsidP="00E34790">
            <w:pPr>
              <w:autoSpaceDE w:val="0"/>
              <w:autoSpaceDN w:val="0"/>
              <w:adjustRightInd w:val="0"/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</w:pPr>
            <w:r w:rsidRPr="00892DEE"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>Schriftliche Prüfung 120 Minuten</w:t>
            </w:r>
            <w:r>
              <w:rPr>
                <w:rFonts w:ascii="Arial,Bold" w:hAnsi="Arial,Bold" w:cs="Arial,Bold"/>
                <w:bCs/>
                <w:color w:val="000000"/>
                <w:sz w:val="20"/>
                <w:szCs w:val="20"/>
              </w:rPr>
              <w:t xml:space="preserve"> oder alternative Prüfungsleistung</w:t>
            </w:r>
          </w:p>
          <w:p w14:paraId="7636D77B" w14:textId="77777777" w:rsidR="000A1C2D" w:rsidRDefault="000A1C2D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30F56F23" w14:textId="77777777" w:rsidR="000A1C2D" w:rsidRPr="004D7401" w:rsidRDefault="000A1C2D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  <w:tr w:rsidR="00C477F8" w:rsidRPr="00C477F8" w14:paraId="1AD7DF4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495BC2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4F5F6CA5" w14:textId="77777777" w:rsidR="00A61028" w:rsidRPr="00C477F8" w:rsidRDefault="009C4792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5. Semester</w:t>
            </w:r>
            <w:r w:rsidRPr="00C477F8">
              <w:rPr>
                <w:rFonts w:cs="Arial"/>
                <w:color w:val="808080"/>
                <w:kern w:val="16"/>
                <w:sz w:val="6"/>
                <w:szCs w:val="6"/>
              </w:rPr>
              <w:t xml:space="preserve"> </w:t>
            </w:r>
          </w:p>
        </w:tc>
      </w:tr>
      <w:tr w:rsidR="00C477F8" w:rsidRPr="00C477F8" w14:paraId="582C8E5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9E028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56D4F84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345647B" w14:textId="77777777" w:rsidR="00A61028" w:rsidRPr="00C477F8" w:rsidRDefault="000A1C2D" w:rsidP="009C4792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Wintersemester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 xml:space="preserve">                                 </w:t>
            </w:r>
          </w:p>
        </w:tc>
      </w:tr>
      <w:tr w:rsidR="00C477F8" w:rsidRPr="00C477F8" w14:paraId="446FC3E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05E4ACB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7C6832BF" w14:textId="77777777" w:rsidR="00A61028" w:rsidRPr="004D7401" w:rsidRDefault="004D7401" w:rsidP="009C4792">
            <w:pPr>
              <w:rPr>
                <w:rFonts w:cs="Arial"/>
                <w:kern w:val="16"/>
                <w:sz w:val="10"/>
                <w:szCs w:val="10"/>
              </w:rPr>
            </w:pPr>
            <w:r w:rsidRPr="004D7401">
              <w:rPr>
                <w:rFonts w:cs="Arial"/>
                <w:kern w:val="16"/>
                <w:sz w:val="20"/>
                <w:szCs w:val="20"/>
              </w:rPr>
              <w:t xml:space="preserve">4 SWS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                       </w:t>
            </w:r>
          </w:p>
        </w:tc>
      </w:tr>
      <w:tr w:rsidR="00C477F8" w:rsidRPr="00C477F8" w14:paraId="2BA0042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EBB016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3732BF9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30EDBE08" w14:textId="77777777" w:rsidR="00C477F8" w:rsidRPr="004D7401" w:rsidRDefault="00E34790" w:rsidP="00C47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lastRenderedPageBreak/>
              <w:t>P</w:t>
            </w:r>
            <w:r w:rsidR="004D7401" w:rsidRPr="004D7401">
              <w:rPr>
                <w:rFonts w:cs="Arial"/>
                <w:kern w:val="16"/>
                <w:sz w:val="20"/>
                <w:szCs w:val="20"/>
              </w:rPr>
              <w:t>flichtmodul</w:t>
            </w:r>
          </w:p>
        </w:tc>
      </w:tr>
      <w:tr w:rsidR="00C477F8" w:rsidRPr="00C477F8" w14:paraId="233EB9C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CB744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7C389F28" w14:textId="77777777" w:rsidR="00A61028" w:rsidRPr="00C477F8" w:rsidRDefault="00A61028" w:rsidP="004D7401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386A68C1" w14:textId="77777777" w:rsidR="00EE7788" w:rsidRDefault="00EE7788" w:rsidP="00306C6F"/>
    <w:sectPr w:rsidR="00EE7788" w:rsidSect="00FF60D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D173" w14:textId="77777777" w:rsidR="00FF60DE" w:rsidRDefault="00FF60DE">
      <w:r>
        <w:separator/>
      </w:r>
    </w:p>
  </w:endnote>
  <w:endnote w:type="continuationSeparator" w:id="0">
    <w:p w14:paraId="3595F28C" w14:textId="77777777" w:rsidR="00FF60DE" w:rsidRDefault="00FF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489426D1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7C29B2E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66C15980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22938102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0FC8E6B9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2947F52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1F2BC274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6A1F75D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E9BAA04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4D61F43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57A35F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C7427E8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F3C1C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5F3C1C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6CCFA771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87E7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F415" w14:textId="77777777" w:rsidR="00FF60DE" w:rsidRDefault="00FF60DE">
      <w:r>
        <w:separator/>
      </w:r>
    </w:p>
  </w:footnote>
  <w:footnote w:type="continuationSeparator" w:id="0">
    <w:p w14:paraId="2677B815" w14:textId="77777777" w:rsidR="00FF60DE" w:rsidRDefault="00FF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34E6" w14:textId="77777777" w:rsidR="003B0BBE" w:rsidRDefault="003B0BBE">
    <w:pPr>
      <w:pStyle w:val="Header"/>
    </w:pPr>
  </w:p>
  <w:p w14:paraId="109D3386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7F29" w14:textId="77777777" w:rsidR="005149A5" w:rsidRDefault="0067542C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35625C49" wp14:editId="197B1D69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3240429" wp14:editId="37C06985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231720202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ADE32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B9CD7E0" wp14:editId="7B128DEE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2020865860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E0D51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665"/>
    <w:multiLevelType w:val="hybridMultilevel"/>
    <w:tmpl w:val="9CE8D91A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8A3"/>
    <w:multiLevelType w:val="hybridMultilevel"/>
    <w:tmpl w:val="BD3C329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2CC"/>
    <w:multiLevelType w:val="hybridMultilevel"/>
    <w:tmpl w:val="0E147728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AEF"/>
    <w:multiLevelType w:val="hybridMultilevel"/>
    <w:tmpl w:val="E62A8446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47A5"/>
    <w:multiLevelType w:val="hybridMultilevel"/>
    <w:tmpl w:val="767AA410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5FBC"/>
    <w:multiLevelType w:val="hybridMultilevel"/>
    <w:tmpl w:val="EE0E5806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10A0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F7D5B"/>
    <w:multiLevelType w:val="hybridMultilevel"/>
    <w:tmpl w:val="96E2F7B2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566C"/>
    <w:multiLevelType w:val="hybridMultilevel"/>
    <w:tmpl w:val="C51E9A44"/>
    <w:lvl w:ilvl="0" w:tplc="475E375A">
      <w:numFmt w:val="bullet"/>
      <w:lvlText w:val="-"/>
      <w:lvlJc w:val="left"/>
      <w:pPr>
        <w:ind w:left="372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 w15:restartNumberingAfterBreak="0">
    <w:nsid w:val="312940D4"/>
    <w:multiLevelType w:val="hybridMultilevel"/>
    <w:tmpl w:val="7888932E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6A67"/>
    <w:multiLevelType w:val="hybridMultilevel"/>
    <w:tmpl w:val="CA5A980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13228"/>
    <w:multiLevelType w:val="hybridMultilevel"/>
    <w:tmpl w:val="AE58E0F0"/>
    <w:lvl w:ilvl="0" w:tplc="A15015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2EE9"/>
    <w:multiLevelType w:val="hybridMultilevel"/>
    <w:tmpl w:val="CBCAAB8C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6270B"/>
    <w:multiLevelType w:val="hybridMultilevel"/>
    <w:tmpl w:val="948EAD68"/>
    <w:lvl w:ilvl="0" w:tplc="8DCE7DE0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1AC3FEE"/>
    <w:multiLevelType w:val="hybridMultilevel"/>
    <w:tmpl w:val="92CC3020"/>
    <w:lvl w:ilvl="0" w:tplc="C510A08A">
      <w:start w:val="1"/>
      <w:numFmt w:val="bullet"/>
      <w:lvlText w:val=""/>
      <w:lvlJc w:val="left"/>
      <w:pPr>
        <w:ind w:left="9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4" w15:restartNumberingAfterBreak="0">
    <w:nsid w:val="799A5A57"/>
    <w:multiLevelType w:val="hybridMultilevel"/>
    <w:tmpl w:val="18FCBCB4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75B2D"/>
    <w:multiLevelType w:val="hybridMultilevel"/>
    <w:tmpl w:val="12E2C42E"/>
    <w:lvl w:ilvl="0" w:tplc="C510A0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804E2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27D9"/>
    <w:multiLevelType w:val="hybridMultilevel"/>
    <w:tmpl w:val="F3047E80"/>
    <w:lvl w:ilvl="0" w:tplc="C510A08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65329648">
    <w:abstractNumId w:val="13"/>
  </w:num>
  <w:num w:numId="2" w16cid:durableId="1335917075">
    <w:abstractNumId w:val="15"/>
  </w:num>
  <w:num w:numId="3" w16cid:durableId="61832628">
    <w:abstractNumId w:val="3"/>
  </w:num>
  <w:num w:numId="4" w16cid:durableId="613757193">
    <w:abstractNumId w:val="1"/>
  </w:num>
  <w:num w:numId="5" w16cid:durableId="1708293713">
    <w:abstractNumId w:val="5"/>
  </w:num>
  <w:num w:numId="6" w16cid:durableId="1316565535">
    <w:abstractNumId w:val="16"/>
  </w:num>
  <w:num w:numId="7" w16cid:durableId="317464295">
    <w:abstractNumId w:val="12"/>
  </w:num>
  <w:num w:numId="8" w16cid:durableId="1179469802">
    <w:abstractNumId w:val="11"/>
  </w:num>
  <w:num w:numId="9" w16cid:durableId="533004923">
    <w:abstractNumId w:val="9"/>
  </w:num>
  <w:num w:numId="10" w16cid:durableId="1474909464">
    <w:abstractNumId w:val="2"/>
  </w:num>
  <w:num w:numId="11" w16cid:durableId="904803560">
    <w:abstractNumId w:val="6"/>
  </w:num>
  <w:num w:numId="12" w16cid:durableId="1967001757">
    <w:abstractNumId w:val="10"/>
  </w:num>
  <w:num w:numId="13" w16cid:durableId="2029404419">
    <w:abstractNumId w:val="8"/>
  </w:num>
  <w:num w:numId="14" w16cid:durableId="1318849447">
    <w:abstractNumId w:val="14"/>
  </w:num>
  <w:num w:numId="15" w16cid:durableId="1172527356">
    <w:abstractNumId w:val="0"/>
  </w:num>
  <w:num w:numId="16" w16cid:durableId="1901134854">
    <w:abstractNumId w:val="4"/>
  </w:num>
  <w:num w:numId="17" w16cid:durableId="308872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84764"/>
    <w:rsid w:val="000A1C2D"/>
    <w:rsid w:val="000C1609"/>
    <w:rsid w:val="000E0CCF"/>
    <w:rsid w:val="00142407"/>
    <w:rsid w:val="0014402C"/>
    <w:rsid w:val="00145B83"/>
    <w:rsid w:val="0017050F"/>
    <w:rsid w:val="00190CDD"/>
    <w:rsid w:val="001F0387"/>
    <w:rsid w:val="00255E95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5075D"/>
    <w:rsid w:val="003700AE"/>
    <w:rsid w:val="00375D35"/>
    <w:rsid w:val="0037793B"/>
    <w:rsid w:val="00380322"/>
    <w:rsid w:val="00393118"/>
    <w:rsid w:val="003A6683"/>
    <w:rsid w:val="003B0BBE"/>
    <w:rsid w:val="003F7071"/>
    <w:rsid w:val="0041302D"/>
    <w:rsid w:val="0044157E"/>
    <w:rsid w:val="0045778D"/>
    <w:rsid w:val="00481574"/>
    <w:rsid w:val="0048551A"/>
    <w:rsid w:val="004B4C2E"/>
    <w:rsid w:val="004D2A2A"/>
    <w:rsid w:val="004D2FA2"/>
    <w:rsid w:val="004D7401"/>
    <w:rsid w:val="004E27CC"/>
    <w:rsid w:val="00505B0D"/>
    <w:rsid w:val="005149A5"/>
    <w:rsid w:val="00535BF7"/>
    <w:rsid w:val="005420AE"/>
    <w:rsid w:val="005A4B5F"/>
    <w:rsid w:val="005C6DBD"/>
    <w:rsid w:val="005D5E03"/>
    <w:rsid w:val="005F3C1C"/>
    <w:rsid w:val="0061170E"/>
    <w:rsid w:val="006144A8"/>
    <w:rsid w:val="00627CC4"/>
    <w:rsid w:val="0066305F"/>
    <w:rsid w:val="0067542C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51778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9C4792"/>
    <w:rsid w:val="00A00AF6"/>
    <w:rsid w:val="00A22E19"/>
    <w:rsid w:val="00A37D11"/>
    <w:rsid w:val="00A61028"/>
    <w:rsid w:val="00A70EC4"/>
    <w:rsid w:val="00AA5281"/>
    <w:rsid w:val="00AD7E62"/>
    <w:rsid w:val="00AF1E68"/>
    <w:rsid w:val="00AF465F"/>
    <w:rsid w:val="00B31871"/>
    <w:rsid w:val="00B41FE6"/>
    <w:rsid w:val="00B53DAE"/>
    <w:rsid w:val="00B73251"/>
    <w:rsid w:val="00B77DA3"/>
    <w:rsid w:val="00C06630"/>
    <w:rsid w:val="00C06E3F"/>
    <w:rsid w:val="00C16782"/>
    <w:rsid w:val="00C20A1B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F720C"/>
    <w:rsid w:val="00E34790"/>
    <w:rsid w:val="00E41D89"/>
    <w:rsid w:val="00E44B4A"/>
    <w:rsid w:val="00E64B98"/>
    <w:rsid w:val="00EB5E63"/>
    <w:rsid w:val="00EC4CDF"/>
    <w:rsid w:val="00EC5EB2"/>
    <w:rsid w:val="00EE4206"/>
    <w:rsid w:val="00EE7788"/>
    <w:rsid w:val="00F17207"/>
    <w:rsid w:val="00F35F92"/>
    <w:rsid w:val="00F479DE"/>
    <w:rsid w:val="00F56AB0"/>
    <w:rsid w:val="00F60475"/>
    <w:rsid w:val="00F67646"/>
    <w:rsid w:val="00F70704"/>
    <w:rsid w:val="00F73EF7"/>
    <w:rsid w:val="00F84F4B"/>
    <w:rsid w:val="00FD70D4"/>
    <w:rsid w:val="00FE192A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23DF"/>
  <w15:chartTrackingRefBased/>
  <w15:docId w15:val="{A121E965-C72E-A841-AAF2-8E7A631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