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0C4FD8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7B34D133" w:rsidR="002C701C" w:rsidRPr="00F02507" w:rsidRDefault="002C701C" w:rsidP="008409B8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88"/>
            <w:bookmarkStart w:id="1" w:name="_Toc52952282"/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</w:t>
            </w:r>
            <w:bookmarkEnd w:id="0"/>
            <w:bookmarkEnd w:id="1"/>
            <w:r w:rsidR="008409B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7</w:t>
            </w:r>
            <w:r w:rsidR="00EF068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.</w:t>
            </w:r>
            <w:r w:rsidR="002F4CC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</w:t>
            </w:r>
            <w:r w:rsidR="008409B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C</w:t>
            </w:r>
            <w:r w:rsidR="00EC29A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</w:t>
            </w:r>
            <w:r w:rsidR="008409B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International Monetary Economics</w:t>
            </w:r>
          </w:p>
        </w:tc>
      </w:tr>
      <w:tr w:rsidR="002C701C" w:rsidRPr="00EF0688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0E77C2B0" w:rsidR="002C701C" w:rsidRPr="00062AC0" w:rsidRDefault="00EC29A3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Robert </w:t>
            </w: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Richert</w:t>
            </w:r>
            <w:proofErr w:type="spellEnd"/>
          </w:p>
        </w:tc>
      </w:tr>
      <w:tr w:rsidR="002C701C" w:rsidRPr="000C4FD8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60566D3A" w14:textId="2322FB9B" w:rsidR="001D57F3" w:rsidRDefault="00EF0688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</w:t>
            </w:r>
            <w:r w:rsidR="002F4CC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nterpret </w:t>
            </w:r>
            <w:r w:rsidR="001D57F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different balance-of-payments equilibria</w:t>
            </w:r>
          </w:p>
          <w:p w14:paraId="101B3CC8" w14:textId="7B49092F" w:rsidR="001D57F3" w:rsidRDefault="001D57F3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Analyze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pros and cons of discretionary exchange-rate policies</w:t>
            </w:r>
          </w:p>
          <w:p w14:paraId="3BF25CDD" w14:textId="0B9EB3AA" w:rsidR="001D57F3" w:rsidRDefault="001D57F3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Apply time inconsistencies to the intertemporal balance-of-payments theory </w:t>
            </w:r>
          </w:p>
          <w:p w14:paraId="72FB9001" w14:textId="77777777" w:rsidR="001D57F3" w:rsidRDefault="001D57F3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Characterize different scenarios of fiscal policy in open economies</w:t>
            </w:r>
          </w:p>
          <w:p w14:paraId="16B1DD63" w14:textId="1043965F" w:rsidR="001D57F3" w:rsidRDefault="001D57F3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Capture different lessons learnt from historical financial crises</w:t>
            </w:r>
          </w:p>
          <w:p w14:paraId="0BEC8020" w14:textId="6642E539" w:rsidR="001D57F3" w:rsidRDefault="001D57F3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Construct guidelines to fight financial crises in a sustainable way</w:t>
            </w:r>
          </w:p>
          <w:p w14:paraId="3E959244" w14:textId="4881996F" w:rsidR="002C701C" w:rsidRPr="00F02507" w:rsidRDefault="001D57F3" w:rsidP="001D57F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Design major rules to be taken into account for a promising EMU future</w:t>
            </w:r>
          </w:p>
        </w:tc>
      </w:tr>
      <w:tr w:rsidR="002C701C" w:rsidRPr="008240C5" w14:paraId="2D3034DF" w14:textId="77777777" w:rsidTr="002C701C">
        <w:tc>
          <w:tcPr>
            <w:tcW w:w="2485" w:type="dxa"/>
          </w:tcPr>
          <w:p w14:paraId="58CEF15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4AC8C9D5" w14:textId="56B2F607" w:rsidR="00F4529A" w:rsidRDefault="002C701C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Balance of payments</w:t>
            </w:r>
          </w:p>
          <w:p w14:paraId="0263A7C1" w14:textId="68948D90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1.1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Sub-balances</w:t>
            </w:r>
          </w:p>
          <w:p w14:paraId="745F8E78" w14:textId="4FFD961B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1.2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External equilibrium</w:t>
            </w:r>
          </w:p>
          <w:p w14:paraId="51BAA4BC" w14:textId="6B6EE64E" w:rsidR="000D1356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Elasticity approach</w:t>
            </w:r>
          </w:p>
          <w:p w14:paraId="2BA44DDF" w14:textId="36BA9E4F" w:rsidR="00A120F3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2.1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Assumptions</w:t>
            </w:r>
          </w:p>
          <w:p w14:paraId="7A144E67" w14:textId="5916C982" w:rsidR="000D1356" w:rsidRDefault="00A120F3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2.2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Exchange rate policy measured in national currency</w:t>
            </w:r>
          </w:p>
          <w:p w14:paraId="6353E623" w14:textId="5E587288" w:rsidR="008409B8" w:rsidRDefault="008409B8" w:rsidP="008409B8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2.3 Exchange rate policy measured in foreign currency</w:t>
            </w:r>
          </w:p>
          <w:p w14:paraId="3EC10C1E" w14:textId="475782D5" w:rsidR="008409B8" w:rsidRDefault="008409B8" w:rsidP="008409B8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2.4 Evaluation</w:t>
            </w:r>
          </w:p>
          <w:p w14:paraId="6208F0BB" w14:textId="77777777" w:rsidR="008409B8" w:rsidRDefault="00F4529A" w:rsidP="008409B8">
            <w:pPr>
              <w:spacing w:before="60" w:after="60"/>
              <w:jc w:val="both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3. </w:t>
            </w:r>
            <w:r w:rsidR="008409B8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Further balance-of-payments theories</w:t>
            </w:r>
          </w:p>
          <w:p w14:paraId="3172BC07" w14:textId="77777777" w:rsidR="008409B8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3</w:t>
            </w:r>
            <w:r w:rsidR="00F4529A" w:rsidRPr="00F4529A">
              <w:rPr>
                <w:rFonts w:ascii="Arial" w:hAnsi="Arial" w:cs="Arial"/>
                <w:sz w:val="20"/>
                <w:szCs w:val="20"/>
                <w:lang w:val="en-CA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8409B8">
              <w:rPr>
                <w:rFonts w:ascii="Arial" w:hAnsi="Arial" w:cs="Arial"/>
                <w:sz w:val="20"/>
                <w:szCs w:val="20"/>
                <w:lang w:val="en-CA"/>
              </w:rPr>
              <w:t>Absorption approach</w:t>
            </w:r>
          </w:p>
          <w:p w14:paraId="549F55E0" w14:textId="1E7FF36B" w:rsidR="008409B8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3</w:t>
            </w:r>
            <w:r w:rsidR="00F4529A" w:rsidRPr="00F4529A">
              <w:rPr>
                <w:rFonts w:ascii="Arial" w:hAnsi="Arial" w:cs="Arial"/>
                <w:sz w:val="20"/>
                <w:szCs w:val="20"/>
                <w:lang w:val="en-CA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8409B8">
              <w:rPr>
                <w:rFonts w:ascii="Arial" w:hAnsi="Arial" w:cs="Arial"/>
                <w:sz w:val="20"/>
                <w:szCs w:val="20"/>
                <w:lang w:val="en-CA"/>
              </w:rPr>
              <w:t>Monetary balance-of-payments theory</w:t>
            </w:r>
          </w:p>
          <w:p w14:paraId="0092409E" w14:textId="5308AA7B" w:rsidR="00F4529A" w:rsidRPr="00F4529A" w:rsidRDefault="008409B8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3.3 Intertemporal balance-of-payments theory</w:t>
            </w:r>
          </w:p>
          <w:p w14:paraId="33A85523" w14:textId="77777777" w:rsidR="008409B8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4. </w:t>
            </w:r>
            <w:r w:rsidR="008409B8">
              <w:rPr>
                <w:rFonts w:ascii="Arial" w:hAnsi="Arial" w:cs="Arial"/>
                <w:sz w:val="20"/>
                <w:szCs w:val="20"/>
                <w:lang w:val="en-CA"/>
              </w:rPr>
              <w:t>Fiscal policy in open economies</w:t>
            </w:r>
          </w:p>
          <w:p w14:paraId="015A1759" w14:textId="03EAD29E" w:rsidR="00F4529A" w:rsidRPr="00A120F3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4.1 </w:t>
            </w:r>
            <w:r w:rsidR="008409B8">
              <w:rPr>
                <w:rFonts w:ascii="Arial" w:hAnsi="Arial" w:cs="Arial"/>
                <w:sz w:val="20"/>
                <w:szCs w:val="20"/>
                <w:lang w:val="en-CA"/>
              </w:rPr>
              <w:t>Global goods market</w:t>
            </w:r>
          </w:p>
          <w:p w14:paraId="783E660F" w14:textId="18CF0512" w:rsidR="00F4529A" w:rsidRPr="00A120F3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4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8409B8">
              <w:rPr>
                <w:rFonts w:ascii="Arial" w:hAnsi="Arial" w:cs="Arial"/>
                <w:sz w:val="20"/>
                <w:szCs w:val="20"/>
                <w:lang w:val="en-CA"/>
              </w:rPr>
              <w:t>Mundell-Fleming model</w:t>
            </w:r>
          </w:p>
          <w:p w14:paraId="3191D0CE" w14:textId="07828A17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5. </w:t>
            </w:r>
            <w:r w:rsidR="008409B8">
              <w:rPr>
                <w:rFonts w:ascii="Arial" w:hAnsi="Arial" w:cs="Arial"/>
                <w:sz w:val="20"/>
                <w:szCs w:val="20"/>
                <w:lang w:val="en-GB"/>
              </w:rPr>
              <w:t>Financial crises</w:t>
            </w:r>
          </w:p>
          <w:p w14:paraId="076D080C" w14:textId="11E5B7F5" w:rsidR="00F4026B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5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8409B8">
              <w:rPr>
                <w:rFonts w:ascii="Arial" w:hAnsi="Arial" w:cs="Arial"/>
                <w:sz w:val="20"/>
                <w:szCs w:val="20"/>
                <w:lang w:val="en-GB"/>
              </w:rPr>
              <w:t>Descripti</w:t>
            </w:r>
            <w:r w:rsidR="006E2A69">
              <w:rPr>
                <w:rFonts w:ascii="Arial" w:hAnsi="Arial" w:cs="Arial"/>
                <w:sz w:val="20"/>
                <w:szCs w:val="20"/>
                <w:lang w:val="en-GB"/>
              </w:rPr>
              <w:t>ve and explanatory analysis</w:t>
            </w:r>
          </w:p>
          <w:p w14:paraId="4BB763B3" w14:textId="2BECA599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5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409B8">
              <w:rPr>
                <w:rFonts w:ascii="Arial" w:hAnsi="Arial" w:cs="Arial"/>
                <w:sz w:val="20"/>
                <w:szCs w:val="20"/>
                <w:lang w:val="en-US"/>
              </w:rPr>
              <w:t>Lessons learnt</w:t>
            </w:r>
          </w:p>
          <w:p w14:paraId="1A611071" w14:textId="32D43708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6. </w:t>
            </w:r>
            <w:r w:rsidR="008409B8">
              <w:rPr>
                <w:rFonts w:ascii="Arial" w:hAnsi="Arial" w:cs="Arial"/>
                <w:sz w:val="20"/>
                <w:szCs w:val="20"/>
                <w:lang w:val="en-GB"/>
              </w:rPr>
              <w:t>European Economic and Monetary Union</w:t>
            </w:r>
          </w:p>
          <w:p w14:paraId="18C08B1B" w14:textId="5C50D329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6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0F53EC">
              <w:rPr>
                <w:rFonts w:ascii="Arial" w:hAnsi="Arial" w:cs="Arial"/>
                <w:sz w:val="20"/>
                <w:szCs w:val="20"/>
                <w:lang w:val="en-GB"/>
              </w:rPr>
              <w:t>Main stages</w:t>
            </w:r>
          </w:p>
          <w:p w14:paraId="2DA54C4C" w14:textId="650FA77B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6.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F53EC">
              <w:rPr>
                <w:rFonts w:ascii="Arial" w:hAnsi="Arial" w:cs="Arial"/>
                <w:sz w:val="20"/>
                <w:szCs w:val="20"/>
                <w:lang w:val="en-US"/>
              </w:rPr>
              <w:t>European Central Bank</w:t>
            </w:r>
          </w:p>
          <w:p w14:paraId="396CD002" w14:textId="22FAE523" w:rsidR="00F4529A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6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.3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0F53EC">
              <w:rPr>
                <w:rFonts w:ascii="Arial" w:hAnsi="Arial" w:cs="Arial"/>
                <w:sz w:val="20"/>
                <w:szCs w:val="20"/>
                <w:lang w:val="en-GB"/>
              </w:rPr>
              <w:t>“Euro crisis”</w:t>
            </w:r>
          </w:p>
          <w:p w14:paraId="2763729A" w14:textId="227C3948" w:rsidR="00DD3042" w:rsidRPr="0089666F" w:rsidRDefault="00F4026B" w:rsidP="000F53EC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6.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0F53EC">
              <w:rPr>
                <w:rFonts w:ascii="Arial" w:hAnsi="Arial" w:cs="Arial"/>
                <w:sz w:val="20"/>
                <w:szCs w:val="20"/>
                <w:lang w:val="en-GB"/>
              </w:rPr>
              <w:t>Lessons learnt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6CF5A1BA" w14:textId="0404CE31" w:rsidR="002C701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4766F2BC" w14:textId="539D38BC" w:rsidR="0089666F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Project work</w:t>
            </w:r>
          </w:p>
          <w:p w14:paraId="51966002" w14:textId="2B2285EE" w:rsidR="0089666F" w:rsidRPr="00062AC0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presentations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0C4FD8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0C4FD8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45372233" w14:textId="1F63799F" w:rsidR="005B2905" w:rsidRDefault="000C4FD8" w:rsidP="000C4FD8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5B290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referably most recent edition:</w:t>
            </w:r>
          </w:p>
          <w:p w14:paraId="19BB7E9E" w14:textId="77777777" w:rsidR="000F53EC" w:rsidRDefault="000F53E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Appleyard, D. R. / Field, A. J.: International Economics, Reading/Mass. et al.</w:t>
            </w:r>
          </w:p>
          <w:p w14:paraId="3D782E49" w14:textId="77777777" w:rsidR="000F53EC" w:rsidRDefault="000F53E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Berg, H. van: International Economics, Reading/Mass.</w:t>
            </w:r>
          </w:p>
          <w:p w14:paraId="6BDC55D7" w14:textId="77777777" w:rsidR="000F53EC" w:rsidRDefault="000F53E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Pugel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Th. / </w:t>
            </w: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Lindert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P.: International Economics, Boston et al.</w:t>
            </w:r>
          </w:p>
          <w:p w14:paraId="30DB316C" w14:textId="2B3C3CED" w:rsidR="005B2905" w:rsidRDefault="000F53E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</w:pPr>
            <w:r w:rsidRPr="000F53EC"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Richert, R.: Internationale Wirtschaftsbeziehungen, Berlin et al.</w:t>
            </w:r>
          </w:p>
          <w:p w14:paraId="40FA1BC7" w14:textId="5F56F3A7" w:rsidR="000F53EC" w:rsidRDefault="000F53E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Lecturer’s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scripts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</w:rPr>
              <w:t>:</w:t>
            </w:r>
          </w:p>
          <w:p w14:paraId="12AF091C" w14:textId="70937222" w:rsidR="000F53EC" w:rsidRP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 w:rsidRPr="000F53E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 xml:space="preserve">Balance of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P</w:t>
            </w:r>
            <w:r w:rsidRPr="000F53E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ayments</w:t>
            </w:r>
          </w:p>
          <w:p w14:paraId="25CE26C2" w14:textId="0CA51A06" w:rsid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 w:rsidRPr="000F53E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 xml:space="preserve">Elasticity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A</w:t>
            </w:r>
            <w:r w:rsidRPr="000F53E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pproach</w:t>
            </w:r>
          </w:p>
          <w:p w14:paraId="34E41F5D" w14:textId="289F5DAB" w:rsid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Absorption Approach</w:t>
            </w:r>
          </w:p>
          <w:p w14:paraId="04D93F38" w14:textId="1CCB082F" w:rsid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Monetary Balance-of-Payments Theory</w:t>
            </w:r>
          </w:p>
          <w:p w14:paraId="3405A401" w14:textId="1586F28C" w:rsid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Intertemporal Balance-of-Payments Theory</w:t>
            </w:r>
          </w:p>
          <w:p w14:paraId="75138FB7" w14:textId="6D248396" w:rsid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Fiscal Policy in the Goods Market</w:t>
            </w:r>
          </w:p>
          <w:p w14:paraId="2CD90050" w14:textId="2B34731A" w:rsidR="000F53EC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Mundell-Fleming Model</w:t>
            </w:r>
          </w:p>
          <w:p w14:paraId="0D8F6224" w14:textId="0979A6E9" w:rsidR="002C701C" w:rsidRPr="005B2905" w:rsidRDefault="000F53EC" w:rsidP="000F53EC">
            <w:pPr>
              <w:spacing w:before="60" w:after="60"/>
              <w:ind w:left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CA"/>
              </w:rPr>
              <w:t>European Economic and Monetary Union</w:t>
            </w:r>
          </w:p>
        </w:tc>
      </w:tr>
      <w:tr w:rsidR="002C701C" w:rsidRPr="000C4FD8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03BE99D" w14:textId="77777777" w:rsidR="00F33B1C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0929E358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 (M.A.</w:t>
            </w:r>
            <w:r w:rsidR="00C814E5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EC29A3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669A32A4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293F9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150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80BACBB" w:rsidR="002C701C" w:rsidRPr="00211A66" w:rsidRDefault="00293F91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Lecture: 36</w:t>
            </w:r>
          </w:p>
          <w:p w14:paraId="24C87C97" w14:textId="47BC1A7B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114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63A1D0F9" w:rsidR="002C701C" w:rsidRPr="00062AC0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Course preparation (in particular reading): 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28</w:t>
            </w:r>
          </w:p>
          <w:p w14:paraId="22E5BA4E" w14:textId="3D07EB16" w:rsidR="002C701C" w:rsidRPr="00062AC0" w:rsidRDefault="00293F91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 36</w:t>
            </w:r>
          </w:p>
          <w:p w14:paraId="0D418DB7" w14:textId="77777777" w:rsidR="00293F91" w:rsidRDefault="00293F91" w:rsidP="00293F91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30</w:t>
            </w:r>
          </w:p>
          <w:p w14:paraId="62290C70" w14:textId="28A77FFE" w:rsidR="002C701C" w:rsidRPr="00F02507" w:rsidRDefault="00293F91" w:rsidP="00293F91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xam preparation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20</w:t>
            </w:r>
          </w:p>
        </w:tc>
      </w:tr>
      <w:tr w:rsidR="002C701C" w:rsidRPr="000C4FD8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13DB230B" w:rsidR="002C701C" w:rsidRPr="00F02507" w:rsidRDefault="00293F91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nts; weighting factor: 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C814E5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5/90 (Finance), respectively</w:t>
            </w:r>
          </w:p>
        </w:tc>
      </w:tr>
      <w:tr w:rsidR="002C701C" w:rsidRPr="000C4FD8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1199813" w14:textId="65EB27E7" w:rsidR="002C701C" w:rsidRPr="00956434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8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  <w:p w14:paraId="3DEBF023" w14:textId="6E9D06A0" w:rsidR="002C701C" w:rsidRPr="00F02507" w:rsidRDefault="00293F91" w:rsidP="00293F9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Presentation of student research project</w:t>
            </w:r>
            <w:r w:rsidR="002C701C"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</w:t>
            </w:r>
            <w:r w:rsidR="002C701C"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3C71" w14:textId="77777777" w:rsidR="001B48CD" w:rsidRDefault="001B48CD" w:rsidP="00F90B4B">
      <w:pPr>
        <w:spacing w:after="0"/>
      </w:pPr>
      <w:r>
        <w:separator/>
      </w:r>
    </w:p>
  </w:endnote>
  <w:endnote w:type="continuationSeparator" w:id="0">
    <w:p w14:paraId="5C5AF254" w14:textId="77777777" w:rsidR="001B48CD" w:rsidRDefault="001B48CD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0D1356" w:rsidRDefault="000D1356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0D1356" w:rsidRDefault="000D1356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0D1356" w:rsidRDefault="000D1356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EB199CB" w:rsidR="000D1356" w:rsidRPr="00FD5403" w:rsidRDefault="000D1356" w:rsidP="000D1356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6E2A69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2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BC34BA0" w:rsidR="000D1356" w:rsidRPr="00FD5403" w:rsidRDefault="000D1356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19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2251" w14:textId="77777777" w:rsidR="001B48CD" w:rsidRDefault="001B48CD" w:rsidP="00F90B4B">
      <w:pPr>
        <w:spacing w:after="0"/>
      </w:pPr>
      <w:r>
        <w:separator/>
      </w:r>
    </w:p>
  </w:footnote>
  <w:footnote w:type="continuationSeparator" w:id="0">
    <w:p w14:paraId="23F19402" w14:textId="77777777" w:rsidR="001B48CD" w:rsidRDefault="001B48CD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D1356" w:rsidRDefault="000D1356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DC680320"/>
    <w:lvl w:ilvl="0" w:tplc="5678BF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CA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637F"/>
    <w:rsid w:val="000A214A"/>
    <w:rsid w:val="000C4FD8"/>
    <w:rsid w:val="000D1356"/>
    <w:rsid w:val="000E70BD"/>
    <w:rsid w:val="000F53EC"/>
    <w:rsid w:val="00130753"/>
    <w:rsid w:val="00133055"/>
    <w:rsid w:val="0015480C"/>
    <w:rsid w:val="001B48CD"/>
    <w:rsid w:val="001C2674"/>
    <w:rsid w:val="001C4E0F"/>
    <w:rsid w:val="001D57F3"/>
    <w:rsid w:val="001E3E26"/>
    <w:rsid w:val="00211A66"/>
    <w:rsid w:val="002418E8"/>
    <w:rsid w:val="00293F91"/>
    <w:rsid w:val="002A2795"/>
    <w:rsid w:val="002C701C"/>
    <w:rsid w:val="002E78FD"/>
    <w:rsid w:val="002F3A93"/>
    <w:rsid w:val="002F4CC3"/>
    <w:rsid w:val="00321CAF"/>
    <w:rsid w:val="00353B7A"/>
    <w:rsid w:val="003B6AC8"/>
    <w:rsid w:val="003C1479"/>
    <w:rsid w:val="003D3F1F"/>
    <w:rsid w:val="003F391B"/>
    <w:rsid w:val="00434910"/>
    <w:rsid w:val="004408F3"/>
    <w:rsid w:val="00493170"/>
    <w:rsid w:val="004B7B14"/>
    <w:rsid w:val="005129C2"/>
    <w:rsid w:val="005B2905"/>
    <w:rsid w:val="005B720D"/>
    <w:rsid w:val="005E54CB"/>
    <w:rsid w:val="005E7E31"/>
    <w:rsid w:val="005F71D7"/>
    <w:rsid w:val="00694DAE"/>
    <w:rsid w:val="006D5D04"/>
    <w:rsid w:val="006E2A69"/>
    <w:rsid w:val="006F5A7E"/>
    <w:rsid w:val="0072302A"/>
    <w:rsid w:val="00746AF7"/>
    <w:rsid w:val="007B6B0F"/>
    <w:rsid w:val="007E02C4"/>
    <w:rsid w:val="007F51DA"/>
    <w:rsid w:val="008240C5"/>
    <w:rsid w:val="008406A2"/>
    <w:rsid w:val="008409B8"/>
    <w:rsid w:val="00870016"/>
    <w:rsid w:val="0089666F"/>
    <w:rsid w:val="00916B8D"/>
    <w:rsid w:val="009462A0"/>
    <w:rsid w:val="00956434"/>
    <w:rsid w:val="009F3A3F"/>
    <w:rsid w:val="009F597A"/>
    <w:rsid w:val="00A1115E"/>
    <w:rsid w:val="00A120F3"/>
    <w:rsid w:val="00A13A54"/>
    <w:rsid w:val="00A40DD2"/>
    <w:rsid w:val="00A90B6C"/>
    <w:rsid w:val="00AC6276"/>
    <w:rsid w:val="00AD2DB6"/>
    <w:rsid w:val="00AD4942"/>
    <w:rsid w:val="00AE676E"/>
    <w:rsid w:val="00B06BB8"/>
    <w:rsid w:val="00B652D0"/>
    <w:rsid w:val="00BE33F9"/>
    <w:rsid w:val="00C047C9"/>
    <w:rsid w:val="00C506D3"/>
    <w:rsid w:val="00C814E5"/>
    <w:rsid w:val="00C84D82"/>
    <w:rsid w:val="00CD7E52"/>
    <w:rsid w:val="00D029EE"/>
    <w:rsid w:val="00D35BA9"/>
    <w:rsid w:val="00D43F09"/>
    <w:rsid w:val="00D82040"/>
    <w:rsid w:val="00DA0CA7"/>
    <w:rsid w:val="00DB2FC3"/>
    <w:rsid w:val="00DD3042"/>
    <w:rsid w:val="00E0591C"/>
    <w:rsid w:val="00E20ACD"/>
    <w:rsid w:val="00EC29A3"/>
    <w:rsid w:val="00EF0688"/>
    <w:rsid w:val="00F02507"/>
    <w:rsid w:val="00F33B1C"/>
    <w:rsid w:val="00F4026B"/>
    <w:rsid w:val="00F4529A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D1AC-2515-47E0-9ABD-FA12F21C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5</cp:revision>
  <cp:lastPrinted>2021-07-20T12:43:00Z</cp:lastPrinted>
  <dcterms:created xsi:type="dcterms:W3CDTF">2021-08-25T11:25:00Z</dcterms:created>
  <dcterms:modified xsi:type="dcterms:W3CDTF">2021-08-30T16:08:00Z</dcterms:modified>
</cp:coreProperties>
</file>