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8998" w14:textId="2D9A5217" w:rsidR="002C701C" w:rsidRDefault="002C701C">
      <w:pPr>
        <w:rPr>
          <w:rFonts w:ascii="Arial" w:hAnsi="Arial" w:cs="Arial"/>
          <w:lang w:val="en-GB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F22B66" w:rsidRPr="00E84D1E" w14:paraId="28D97975" w14:textId="77777777" w:rsidTr="007A3915">
        <w:tc>
          <w:tcPr>
            <w:tcW w:w="2485" w:type="dxa"/>
            <w:shd w:val="clear" w:color="auto" w:fill="E6E6E6"/>
          </w:tcPr>
          <w:p w14:paraId="37F37B80" w14:textId="50C0101D" w:rsidR="00F22B66" w:rsidRPr="00D701ED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12D5A2F6" w14:textId="77777777" w:rsidR="00F22B66" w:rsidRPr="00966E5A" w:rsidRDefault="00F22B66" w:rsidP="000C49D3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bookmarkStart w:id="0" w:name="_Toc509992499"/>
            <w:bookmarkStart w:id="1" w:name="_Toc52952291"/>
            <w:r w:rsidRPr="00966E5A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M6.A Labour Economics</w:t>
            </w:r>
            <w:bookmarkEnd w:id="0"/>
            <w:bookmarkEnd w:id="1"/>
          </w:p>
        </w:tc>
      </w:tr>
      <w:tr w:rsidR="00F22B66" w:rsidRPr="00E84D1E" w14:paraId="07557E00" w14:textId="77777777" w:rsidTr="007A3915">
        <w:tc>
          <w:tcPr>
            <w:tcW w:w="2485" w:type="dxa"/>
          </w:tcPr>
          <w:p w14:paraId="5B359125" w14:textId="262E437F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310E295C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</w:t>
            </w:r>
            <w:proofErr w:type="spellStart"/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Wiebke</w:t>
            </w:r>
            <w:proofErr w:type="spellEnd"/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Störmann</w:t>
            </w:r>
            <w:proofErr w:type="spellEnd"/>
          </w:p>
        </w:tc>
      </w:tr>
      <w:tr w:rsidR="00F22B66" w:rsidRPr="00A73362" w14:paraId="71AB5C20" w14:textId="77777777" w:rsidTr="007A3915">
        <w:tc>
          <w:tcPr>
            <w:tcW w:w="2485" w:type="dxa"/>
          </w:tcPr>
          <w:p w14:paraId="75CF75BA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Learning outcomes </w:t>
            </w:r>
          </w:p>
          <w:p w14:paraId="32E45576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7CAF5120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 the traditional set of labour economic models as well as selected set of recent and advanced models of labour markets</w:t>
            </w:r>
          </w:p>
          <w:p w14:paraId="6CC840D8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Transfer the conclusions from the labour market models to the sphere of practical labour market policy </w:t>
            </w:r>
          </w:p>
          <w:p w14:paraId="596C8100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Identify and structure the most important labour market problems in a worldwide perspective</w:t>
            </w:r>
          </w:p>
          <w:p w14:paraId="329DB172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Identify and characterize the actors involved and the effects of their actions in a political economy context </w:t>
            </w:r>
          </w:p>
          <w:p w14:paraId="66AD3116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 the relationship between labour market policy and other fields of policy</w:t>
            </w:r>
          </w:p>
          <w:p w14:paraId="1D410E8F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Identify the institutional structures and processes of labour market adjustment in selected countries from different continents</w:t>
            </w:r>
          </w:p>
          <w:p w14:paraId="63D83733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Compare strategies for labour market improvements in a worldwide perspective</w:t>
            </w:r>
          </w:p>
          <w:p w14:paraId="78CA82A8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Evaluate several case studies in a worldwide perspective</w:t>
            </w:r>
          </w:p>
          <w:p w14:paraId="0C034CCA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Assess labour market policy reform approaches in terms of their allocative and distributive effects</w:t>
            </w:r>
          </w:p>
          <w:p w14:paraId="75A58845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Characterize effective and efficient reform concepts depending on the respective framework conditions</w:t>
            </w:r>
          </w:p>
          <w:p w14:paraId="6A69A351" w14:textId="77777777" w:rsidR="00F22B66" w:rsidRPr="00D701ED" w:rsidRDefault="00F22B66" w:rsidP="00A73362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Develop policy recommendations for selected labour markets which are politically feasible under the given political and economic conditions</w:t>
            </w:r>
          </w:p>
        </w:tc>
      </w:tr>
      <w:tr w:rsidR="00F22B66" w:rsidRPr="00A73362" w14:paraId="51284917" w14:textId="77777777" w:rsidTr="007A3915">
        <w:tc>
          <w:tcPr>
            <w:tcW w:w="2485" w:type="dxa"/>
          </w:tcPr>
          <w:p w14:paraId="55FA2193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77E6D83E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6E02CC8A" w14:textId="77777777" w:rsidR="00F22B66" w:rsidRPr="00D701ED" w:rsidRDefault="00F22B66" w:rsidP="00F22B66">
            <w:pPr>
              <w:pStyle w:val="Listenabsatz"/>
              <w:numPr>
                <w:ilvl w:val="0"/>
                <w:numId w:val="19"/>
              </w:numPr>
              <w:tabs>
                <w:tab w:val="left" w:pos="603"/>
                <w:tab w:val="num" w:pos="1028"/>
              </w:tabs>
              <w:spacing w:before="60" w:after="60"/>
              <w:ind w:left="357" w:hanging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Introduction</w:t>
            </w:r>
          </w:p>
          <w:p w14:paraId="7C6DBA72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What Labour Economics is about</w:t>
            </w:r>
          </w:p>
          <w:p w14:paraId="1896B269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Contemporary patterns of Labour Markets</w:t>
            </w:r>
          </w:p>
          <w:p w14:paraId="68471785" w14:textId="77777777" w:rsidR="00F22B66" w:rsidRPr="00D701ED" w:rsidRDefault="00F22B66" w:rsidP="00F22B66">
            <w:pPr>
              <w:pStyle w:val="Listenabsatz"/>
              <w:numPr>
                <w:ilvl w:val="0"/>
                <w:numId w:val="19"/>
              </w:numPr>
              <w:tabs>
                <w:tab w:val="left" w:pos="603"/>
                <w:tab w:val="num" w:pos="1028"/>
              </w:tabs>
              <w:spacing w:before="60" w:after="60"/>
              <w:ind w:left="357" w:hanging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Static Labour Supply</w:t>
            </w:r>
          </w:p>
          <w:p w14:paraId="0A5E3E0F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Static Labour Supply Models: Incentives to work, effect of transfers, taxes on labour supply</w:t>
            </w:r>
          </w:p>
          <w:p w14:paraId="5C7F78C6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Policy discussion: Universal Basic Income – The Future of Social Protection?</w:t>
            </w:r>
          </w:p>
          <w:p w14:paraId="21492E08" w14:textId="77777777" w:rsidR="00F22B66" w:rsidRPr="00D701ED" w:rsidRDefault="00F22B66" w:rsidP="00F22B66">
            <w:pPr>
              <w:pStyle w:val="Listenabsatz"/>
              <w:numPr>
                <w:ilvl w:val="0"/>
                <w:numId w:val="19"/>
              </w:numPr>
              <w:tabs>
                <w:tab w:val="left" w:pos="603"/>
                <w:tab w:val="num" w:pos="1028"/>
              </w:tabs>
              <w:spacing w:before="60" w:after="60"/>
              <w:ind w:left="357" w:hanging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Dynamic Labour Supply</w:t>
            </w:r>
          </w:p>
          <w:p w14:paraId="0F77A42E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Human Capital and Educational Choice: human capital theory, signalling model and labour Supply in the life cycle</w:t>
            </w:r>
          </w:p>
          <w:p w14:paraId="7BE21FD2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Policy discussion: Germany’s apprenticeship scheme – How successful is replication?</w:t>
            </w:r>
          </w:p>
          <w:p w14:paraId="2CEBB473" w14:textId="77777777" w:rsidR="00F22B66" w:rsidRPr="00D701ED" w:rsidRDefault="00F22B66" w:rsidP="00F22B66">
            <w:pPr>
              <w:pStyle w:val="Listenabsatz"/>
              <w:numPr>
                <w:ilvl w:val="0"/>
                <w:numId w:val="19"/>
              </w:numPr>
              <w:tabs>
                <w:tab w:val="left" w:pos="603"/>
                <w:tab w:val="num" w:pos="1028"/>
              </w:tabs>
              <w:spacing w:before="60" w:after="60"/>
              <w:ind w:left="357" w:hanging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Labour Demand</w:t>
            </w:r>
          </w:p>
          <w:p w14:paraId="69766EAD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Short-Run and long-run labour demand: Labour Productivity and Wages, Outputs markets, input markets and wages, employer discrimination, </w:t>
            </w:r>
          </w:p>
          <w:p w14:paraId="7F80C6F3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Policy discussion: Structure of Wages and Inequality of Earnings – How successful are policies on minimum wage?</w:t>
            </w:r>
          </w:p>
          <w:p w14:paraId="0A5D4BE5" w14:textId="77777777" w:rsidR="00F22B66" w:rsidRPr="00D701ED" w:rsidRDefault="00F22B66" w:rsidP="00F22B66">
            <w:pPr>
              <w:pStyle w:val="Listenabsatz"/>
              <w:numPr>
                <w:ilvl w:val="0"/>
                <w:numId w:val="19"/>
              </w:numPr>
              <w:tabs>
                <w:tab w:val="left" w:pos="603"/>
                <w:tab w:val="num" w:pos="1028"/>
              </w:tabs>
              <w:spacing w:before="60" w:after="60"/>
              <w:ind w:left="357" w:hanging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Matching</w:t>
            </w:r>
          </w:p>
          <w:p w14:paraId="38354E28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Equilibrium and Disequilibrium, Unemployment, imperfect versus incomplete information, search and matching, effects of labour migration</w:t>
            </w:r>
          </w:p>
          <w:p w14:paraId="700436AF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Policy discussion: Active labour market programs - Do they work? </w:t>
            </w:r>
          </w:p>
          <w:p w14:paraId="6CB2D5D3" w14:textId="77777777" w:rsidR="00F22B66" w:rsidRPr="00D701ED" w:rsidRDefault="00F22B66" w:rsidP="00F22B66">
            <w:pPr>
              <w:pStyle w:val="Listenabsatz"/>
              <w:numPr>
                <w:ilvl w:val="0"/>
                <w:numId w:val="19"/>
              </w:numPr>
              <w:tabs>
                <w:tab w:val="left" w:pos="603"/>
                <w:tab w:val="num" w:pos="1028"/>
              </w:tabs>
              <w:spacing w:before="60" w:after="60"/>
              <w:ind w:left="357" w:hanging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Institutions of the Labour Market</w:t>
            </w:r>
          </w:p>
          <w:p w14:paraId="23C20267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Labour Union Models (Monopoly Union Model, Right to Manage Model, Efficiency Bargaining, Efficiency Wage Model)</w:t>
            </w:r>
          </w:p>
          <w:p w14:paraId="64E301E8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lastRenderedPageBreak/>
              <w:t>Policy discussion: Is Organised labour a relic of the past or should trade unions be revitalized?</w:t>
            </w:r>
          </w:p>
          <w:p w14:paraId="73CD0EF9" w14:textId="77777777" w:rsidR="00F22B66" w:rsidRPr="00D701ED" w:rsidRDefault="00F22B66" w:rsidP="00F22B66">
            <w:pPr>
              <w:pStyle w:val="Listenabsatz"/>
              <w:numPr>
                <w:ilvl w:val="0"/>
                <w:numId w:val="19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Labour market problems in a global perspective with corresponding case studies</w:t>
            </w:r>
          </w:p>
          <w:p w14:paraId="1CC463AA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Home sweet home: Home office and employee's performance during the Covid-19 pandemic</w:t>
            </w:r>
          </w:p>
          <w:p w14:paraId="35303851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Labour markets in the platform economy: Digitalisation of the economy and its impact on labour markets</w:t>
            </w:r>
          </w:p>
          <w:p w14:paraId="15ED40D0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Automation and the digital transition: Job polarisation in local labour markets</w:t>
            </w:r>
          </w:p>
          <w:p w14:paraId="49DC26AE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Green jobs: implications of the transition to a green economy on employment</w:t>
            </w:r>
          </w:p>
          <w:p w14:paraId="1DC4C71E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Population ageing and shrinking labour force: attraction of new residents in order to offset an ageing population</w:t>
            </w:r>
          </w:p>
          <w:p w14:paraId="21177E93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Labour market integration of new immigrants: Analysis and policy evaluation</w:t>
            </w:r>
          </w:p>
          <w:p w14:paraId="1D5F9B7B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ind w:left="788" w:hanging="431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Bilateral labour migration agreements: Analysis and policy evaluation</w:t>
            </w:r>
          </w:p>
          <w:p w14:paraId="77DC7B7F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Workplace discrimination, harassment and bullying: Empirical findings and effective measures</w:t>
            </w:r>
          </w:p>
          <w:p w14:paraId="607AB1B8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ind w:left="788" w:hanging="431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Social protection for women and men of working age: Empirical findings and successful reforms</w:t>
            </w:r>
          </w:p>
          <w:p w14:paraId="5E00BFFA" w14:textId="77777777" w:rsidR="00F22B66" w:rsidRPr="00D701ED" w:rsidRDefault="00F22B66" w:rsidP="00966E5A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ind w:left="788" w:hanging="431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Child labour: Sectors, topics and actions</w:t>
            </w:r>
          </w:p>
          <w:p w14:paraId="5DD1B562" w14:textId="77777777" w:rsidR="00F22B66" w:rsidRPr="00D701ED" w:rsidRDefault="00F22B66" w:rsidP="00F22B66">
            <w:pPr>
              <w:pStyle w:val="Listenabsatz"/>
              <w:numPr>
                <w:ilvl w:val="1"/>
                <w:numId w:val="19"/>
              </w:numPr>
              <w:tabs>
                <w:tab w:val="left" w:pos="603"/>
              </w:tabs>
              <w:spacing w:before="60" w:after="60"/>
              <w:ind w:left="788" w:hanging="431"/>
              <w:jc w:val="both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Shadow economy:  Main drivers and policies to fight against it</w:t>
            </w:r>
          </w:p>
        </w:tc>
      </w:tr>
      <w:tr w:rsidR="00F22B66" w:rsidRPr="00E84D1E" w14:paraId="1D51B3F2" w14:textId="77777777" w:rsidTr="007A3915">
        <w:tc>
          <w:tcPr>
            <w:tcW w:w="2485" w:type="dxa"/>
          </w:tcPr>
          <w:p w14:paraId="1188E50E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Teaching methods</w:t>
            </w:r>
          </w:p>
          <w:p w14:paraId="4BC7FA90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51E45428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3F7D674F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</w:p>
          <w:p w14:paraId="48F1274D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 discourses</w:t>
            </w:r>
          </w:p>
          <w:p w14:paraId="667D9A80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 discourses</w:t>
            </w:r>
          </w:p>
          <w:p w14:paraId="7B9CFF0E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50F1C521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Student presentations</w:t>
            </w:r>
          </w:p>
          <w:p w14:paraId="6624655E" w14:textId="77777777" w:rsidR="00F22B66" w:rsidRPr="00D701ED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kern w:val="16"/>
                <w:sz w:val="20"/>
                <w:szCs w:val="20"/>
                <w:lang w:eastAsia="de-DE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F22B66" w:rsidRPr="00A73362" w14:paraId="4AD3609B" w14:textId="77777777" w:rsidTr="007A3915">
        <w:tc>
          <w:tcPr>
            <w:tcW w:w="2485" w:type="dxa"/>
          </w:tcPr>
          <w:p w14:paraId="282062DC" w14:textId="59087ED1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7D7D4BD7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</w:t>
            </w:r>
          </w:p>
        </w:tc>
      </w:tr>
      <w:tr w:rsidR="00F22B66" w:rsidRPr="00A73362" w14:paraId="64683C7D" w14:textId="77777777" w:rsidTr="007A3915">
        <w:tc>
          <w:tcPr>
            <w:tcW w:w="2485" w:type="dxa"/>
          </w:tcPr>
          <w:p w14:paraId="2A2DEA8F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3E8C3808" w14:textId="77777777" w:rsidR="00F22B66" w:rsidRPr="00D701ED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Cahuc</w:t>
            </w:r>
            <w:proofErr w:type="spellEnd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, P., S. </w:t>
            </w:r>
            <w:proofErr w:type="spellStart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Carcillo</w:t>
            </w:r>
            <w:proofErr w:type="spellEnd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A. </w:t>
            </w:r>
            <w:proofErr w:type="spellStart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Zylberberg</w:t>
            </w:r>
            <w:proofErr w:type="spellEnd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(2014), </w:t>
            </w:r>
            <w:proofErr w:type="spellStart"/>
            <w:r w:rsidRPr="00D701ED">
              <w:rPr>
                <w:rFonts w:ascii="Arial" w:hAnsi="Arial" w:cs="Arial"/>
                <w:iCs/>
                <w:color w:val="000000"/>
                <w:kern w:val="16"/>
                <w:sz w:val="20"/>
                <w:szCs w:val="20"/>
                <w:lang w:val="en-GB"/>
              </w:rPr>
              <w:t>Labor</w:t>
            </w:r>
            <w:proofErr w:type="spellEnd"/>
            <w:r w:rsidRPr="00D701ED">
              <w:rPr>
                <w:rFonts w:ascii="Arial" w:hAnsi="Arial" w:cs="Arial"/>
                <w:iCs/>
                <w:color w:val="000000"/>
                <w:kern w:val="16"/>
                <w:sz w:val="20"/>
                <w:szCs w:val="20"/>
                <w:lang w:val="en-GB"/>
              </w:rPr>
              <w:t xml:space="preserve"> Economics</w:t>
            </w:r>
            <w:r w:rsidRPr="00D701ED">
              <w:rPr>
                <w:rFonts w:ascii="Arial" w:hAnsi="Arial" w:cs="Arial"/>
                <w:i/>
                <w:iCs/>
                <w:color w:val="000000"/>
                <w:kern w:val="16"/>
                <w:sz w:val="20"/>
                <w:szCs w:val="20"/>
                <w:lang w:val="en-GB"/>
              </w:rPr>
              <w:t>,</w:t>
            </w: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Cambridge, MA, MIT Press.</w:t>
            </w:r>
          </w:p>
          <w:p w14:paraId="244E5AB5" w14:textId="6253C9CB" w:rsidR="00F22B66" w:rsidRPr="00D701ED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Ehrenberg, R. G., R. Smith and K.F. </w:t>
            </w:r>
            <w:proofErr w:type="spellStart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Hallock</w:t>
            </w:r>
            <w:proofErr w:type="spellEnd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(2021), Modern </w:t>
            </w:r>
            <w:proofErr w:type="spellStart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Labor</w:t>
            </w:r>
            <w:proofErr w:type="spellEnd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Economics, Theory and Public Policy, London, 14th New edition, Routledge.</w:t>
            </w:r>
          </w:p>
          <w:p w14:paraId="6CFA9663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Further references will be given during the classes.</w:t>
            </w:r>
          </w:p>
        </w:tc>
      </w:tr>
      <w:tr w:rsidR="00F22B66" w:rsidRPr="00A73362" w14:paraId="3861B5BF" w14:textId="77777777" w:rsidTr="007A3915">
        <w:tc>
          <w:tcPr>
            <w:tcW w:w="2485" w:type="dxa"/>
          </w:tcPr>
          <w:p w14:paraId="0DE5703D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Applicability </w:t>
            </w:r>
          </w:p>
          <w:p w14:paraId="360F8C0F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0D7CE243" w14:textId="3C4860EB" w:rsidR="00F22B66" w:rsidRPr="00D701ED" w:rsidRDefault="00F22B66" w:rsidP="000C49D3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701ED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programmes: International Business and Economics (M.A.</w:t>
            </w:r>
            <w:r w:rsidR="00966E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, “IBE”</w:t>
            </w:r>
            <w:r w:rsidRPr="00D701ED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(M.Sc.).</w:t>
            </w:r>
          </w:p>
          <w:p w14:paraId="0B00CA68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i/>
                <w:kern w:val="16"/>
                <w:sz w:val="20"/>
                <w:szCs w:val="20"/>
                <w:lang w:val="en-US" w:eastAsia="de-DE"/>
              </w:rPr>
            </w:pPr>
            <w:r w:rsidRPr="00D701ED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F22B66" w:rsidRPr="00E84D1E" w14:paraId="73A9D24E" w14:textId="77777777" w:rsidTr="007A3915">
        <w:tc>
          <w:tcPr>
            <w:tcW w:w="2485" w:type="dxa"/>
          </w:tcPr>
          <w:p w14:paraId="1786428C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14B3A664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B030047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Total workload: 150 hours, of them:</w:t>
            </w:r>
          </w:p>
          <w:p w14:paraId="4D2E753D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Lecture: 45</w:t>
            </w:r>
          </w:p>
          <w:p w14:paraId="0A549003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Self-study: 105, of them:</w:t>
            </w:r>
          </w:p>
          <w:p w14:paraId="69257750" w14:textId="3D4D6631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Course preparation (in particular reading):</w:t>
            </w:r>
            <w:r w:rsidR="00966E5A"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30</w:t>
            </w:r>
          </w:p>
          <w:p w14:paraId="5D5F290E" w14:textId="5D562C15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Follow-up:</w:t>
            </w:r>
            <w:r w:rsidR="00966E5A"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15</w:t>
            </w:r>
          </w:p>
          <w:p w14:paraId="26B6D4A1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Preparation for academic research project: 30</w:t>
            </w:r>
          </w:p>
          <w:p w14:paraId="7F86DBC3" w14:textId="57E03262" w:rsidR="00F22B66" w:rsidRPr="00D701ED" w:rsidRDefault="00F22B66" w:rsidP="00966E5A">
            <w:pPr>
              <w:numPr>
                <w:ilvl w:val="0"/>
                <w:numId w:val="20"/>
              </w:numPr>
              <w:spacing w:before="60" w:after="60"/>
              <w:ind w:left="454" w:hanging="227"/>
              <w:rPr>
                <w:rFonts w:ascii="Arial" w:eastAsia="Times New Roman" w:hAnsi="Arial" w:cs="Arial"/>
                <w:i/>
                <w:kern w:val="16"/>
                <w:sz w:val="20"/>
                <w:szCs w:val="20"/>
                <w:lang w:eastAsia="de-DE"/>
              </w:rPr>
            </w:pPr>
            <w:proofErr w:type="spellStart"/>
            <w:r w:rsidRPr="00D701E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Exam</w:t>
            </w:r>
            <w:proofErr w:type="spellEnd"/>
            <w:r w:rsidRPr="00D701E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preparation</w:t>
            </w:r>
            <w:r w:rsidRPr="00D701E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:</w:t>
            </w:r>
            <w:r w:rsidR="00966E5A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 xml:space="preserve"> </w:t>
            </w:r>
            <w:r w:rsidRPr="00D701E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30</w:t>
            </w:r>
          </w:p>
        </w:tc>
      </w:tr>
      <w:tr w:rsidR="00F22B66" w:rsidRPr="00A73362" w14:paraId="65B18776" w14:textId="77777777" w:rsidTr="007A3915">
        <w:tc>
          <w:tcPr>
            <w:tcW w:w="2485" w:type="dxa"/>
          </w:tcPr>
          <w:p w14:paraId="54F5EDF3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9B6679A" w14:textId="148093ED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i/>
                <w:kern w:val="16"/>
                <w:sz w:val="20"/>
                <w:szCs w:val="20"/>
                <w:lang w:val="en-US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5 ECTS credit points; weighting factor: 5/120</w:t>
            </w:r>
            <w:r w:rsid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(IBE) </w:t>
            </w:r>
            <w:r w:rsidR="00966E5A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or 5/90 (Finance), respectively</w:t>
            </w:r>
          </w:p>
        </w:tc>
      </w:tr>
      <w:tr w:rsidR="00F22B66" w:rsidRPr="00E84D1E" w14:paraId="5F7B4489" w14:textId="77777777" w:rsidTr="007A3915">
        <w:tc>
          <w:tcPr>
            <w:tcW w:w="2485" w:type="dxa"/>
          </w:tcPr>
          <w:p w14:paraId="66A6B845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24F81951" w14:textId="77777777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Comprehensive</w:t>
            </w: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(67%)</w:t>
            </w:r>
          </w:p>
          <w:p w14:paraId="7E7B6915" w14:textId="3FFD1F82" w:rsidR="00F22B66" w:rsidRPr="00966E5A" w:rsidRDefault="00F22B66" w:rsidP="00966E5A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tudent</w:t>
            </w:r>
            <w:r w:rsidRPr="00966E5A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research projects (33%)</w:t>
            </w:r>
          </w:p>
        </w:tc>
      </w:tr>
      <w:tr w:rsidR="00F22B66" w:rsidRPr="00E84D1E" w14:paraId="42BDBECD" w14:textId="77777777" w:rsidTr="007A3915">
        <w:tc>
          <w:tcPr>
            <w:tcW w:w="2485" w:type="dxa"/>
          </w:tcPr>
          <w:p w14:paraId="170129FE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08D7329F" w14:textId="6BDDAC4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F22B66" w:rsidRPr="00E84D1E" w14:paraId="19E5248C" w14:textId="77777777" w:rsidTr="007A3915">
        <w:tc>
          <w:tcPr>
            <w:tcW w:w="2485" w:type="dxa"/>
          </w:tcPr>
          <w:p w14:paraId="2DEA9CFB" w14:textId="36954C75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1D59D24A" w14:textId="105F643E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F22B66" w:rsidRPr="00E84D1E" w14:paraId="60C0A982" w14:textId="77777777" w:rsidTr="007A3915">
        <w:tc>
          <w:tcPr>
            <w:tcW w:w="2485" w:type="dxa"/>
          </w:tcPr>
          <w:p w14:paraId="06B7C32A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2FC62D32" w14:textId="18A2E53F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F22B66" w:rsidRPr="00E84D1E" w14:paraId="6A3D2457" w14:textId="77777777" w:rsidTr="007A3915">
        <w:tc>
          <w:tcPr>
            <w:tcW w:w="2485" w:type="dxa"/>
          </w:tcPr>
          <w:p w14:paraId="5A33D1F7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110AE699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F22B66" w:rsidRPr="00E84D1E" w14:paraId="17BE752E" w14:textId="77777777" w:rsidTr="007A3915">
        <w:tc>
          <w:tcPr>
            <w:tcW w:w="2485" w:type="dxa"/>
          </w:tcPr>
          <w:p w14:paraId="46A8169D" w14:textId="77777777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BDF11E5" w14:textId="4DE60A01" w:rsidR="00F22B66" w:rsidRPr="00966E5A" w:rsidRDefault="00F22B66" w:rsidP="00966E5A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966E5A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00A22A46" w14:textId="77777777" w:rsidR="00F22B66" w:rsidRDefault="00F22B66" w:rsidP="00F22B66"/>
    <w:p w14:paraId="144BF8AD" w14:textId="77777777" w:rsidR="00F22B66" w:rsidRPr="00062AC0" w:rsidRDefault="00F22B66">
      <w:pPr>
        <w:rPr>
          <w:rFonts w:ascii="Arial" w:hAnsi="Arial" w:cs="Arial"/>
          <w:lang w:val="en-GB"/>
        </w:rPr>
      </w:pPr>
    </w:p>
    <w:sectPr w:rsidR="00F22B66" w:rsidRPr="00062AC0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260D" w14:textId="77777777" w:rsidR="00F12324" w:rsidRDefault="00F12324" w:rsidP="00F90B4B">
      <w:pPr>
        <w:spacing w:after="0"/>
      </w:pPr>
      <w:r>
        <w:separator/>
      </w:r>
    </w:p>
  </w:endnote>
  <w:endnote w:type="continuationSeparator" w:id="0">
    <w:p w14:paraId="5C3B4D86" w14:textId="77777777" w:rsidR="00F12324" w:rsidRDefault="00F12324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292DC249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="007A3915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1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2113CF4E" w:rsidR="007E02C4" w:rsidRPr="00FD5403" w:rsidRDefault="00F22B66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>
      <w:rPr>
        <w:rFonts w:ascii="Arial" w:hAnsi="Arial" w:cs="Arial"/>
        <w:color w:val="808080" w:themeColor="background1" w:themeShade="80"/>
        <w:sz w:val="20"/>
        <w:szCs w:val="20"/>
      </w:rPr>
      <w:t xml:space="preserve"> 31</w:t>
    </w:r>
    <w:r w:rsidR="007E02C4"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="007E02C4" w:rsidRPr="00FD5403">
      <w:rPr>
        <w:rFonts w:ascii="Arial" w:hAnsi="Arial" w:cs="Arial"/>
        <w:color w:val="808080" w:themeColor="background1" w:themeShade="80"/>
        <w:sz w:val="20"/>
        <w:szCs w:val="20"/>
      </w:rPr>
      <w:t>July</w:t>
    </w:r>
    <w:proofErr w:type="spellEnd"/>
    <w:r w:rsidR="007E02C4"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34C1" w14:textId="77777777" w:rsidR="00F12324" w:rsidRDefault="00F12324" w:rsidP="00F90B4B">
      <w:pPr>
        <w:spacing w:after="0"/>
      </w:pPr>
      <w:r>
        <w:separator/>
      </w:r>
    </w:p>
  </w:footnote>
  <w:footnote w:type="continuationSeparator" w:id="0">
    <w:p w14:paraId="34423630" w14:textId="77777777" w:rsidR="00F12324" w:rsidRDefault="00F12324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B4715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A0386"/>
    <w:multiLevelType w:val="hybridMultilevel"/>
    <w:tmpl w:val="A89CDE9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023193"/>
    <w:multiLevelType w:val="hybridMultilevel"/>
    <w:tmpl w:val="44D0341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8C2FB1"/>
    <w:multiLevelType w:val="hybridMultilevel"/>
    <w:tmpl w:val="DFE86AC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14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6"/>
  </w:num>
  <w:num w:numId="15">
    <w:abstractNumId w:val="13"/>
  </w:num>
  <w:num w:numId="16">
    <w:abstractNumId w:val="17"/>
  </w:num>
  <w:num w:numId="17">
    <w:abstractNumId w:val="18"/>
  </w:num>
  <w:num w:numId="18">
    <w:abstractNumId w:val="12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62AC0"/>
    <w:rsid w:val="0006637F"/>
    <w:rsid w:val="000A214A"/>
    <w:rsid w:val="000E70BD"/>
    <w:rsid w:val="00130753"/>
    <w:rsid w:val="00133055"/>
    <w:rsid w:val="001C2674"/>
    <w:rsid w:val="001C4E0F"/>
    <w:rsid w:val="001E3E26"/>
    <w:rsid w:val="00211A66"/>
    <w:rsid w:val="002418E8"/>
    <w:rsid w:val="002A2795"/>
    <w:rsid w:val="002C701C"/>
    <w:rsid w:val="002E78FD"/>
    <w:rsid w:val="002F3A93"/>
    <w:rsid w:val="00353B7A"/>
    <w:rsid w:val="00386810"/>
    <w:rsid w:val="003B6AC8"/>
    <w:rsid w:val="003C1479"/>
    <w:rsid w:val="003D3F1F"/>
    <w:rsid w:val="00434910"/>
    <w:rsid w:val="004408F3"/>
    <w:rsid w:val="00493170"/>
    <w:rsid w:val="005B720D"/>
    <w:rsid w:val="005E4760"/>
    <w:rsid w:val="005E7E31"/>
    <w:rsid w:val="0069291B"/>
    <w:rsid w:val="00694DAE"/>
    <w:rsid w:val="006D5D04"/>
    <w:rsid w:val="006F5A7E"/>
    <w:rsid w:val="0072302A"/>
    <w:rsid w:val="00746AF7"/>
    <w:rsid w:val="007A3915"/>
    <w:rsid w:val="007B6B0F"/>
    <w:rsid w:val="007E02C4"/>
    <w:rsid w:val="007F51DA"/>
    <w:rsid w:val="008406A2"/>
    <w:rsid w:val="00843C3D"/>
    <w:rsid w:val="00870016"/>
    <w:rsid w:val="00915B07"/>
    <w:rsid w:val="00916B8D"/>
    <w:rsid w:val="009462A0"/>
    <w:rsid w:val="00956434"/>
    <w:rsid w:val="00966E5A"/>
    <w:rsid w:val="009F3A3F"/>
    <w:rsid w:val="009F597A"/>
    <w:rsid w:val="00A13A54"/>
    <w:rsid w:val="00A73362"/>
    <w:rsid w:val="00A90B6C"/>
    <w:rsid w:val="00AB5F1B"/>
    <w:rsid w:val="00AC6276"/>
    <w:rsid w:val="00AD2DB6"/>
    <w:rsid w:val="00AD4942"/>
    <w:rsid w:val="00AE20B0"/>
    <w:rsid w:val="00AE676E"/>
    <w:rsid w:val="00B06BB8"/>
    <w:rsid w:val="00BE33F9"/>
    <w:rsid w:val="00BE7210"/>
    <w:rsid w:val="00C047C9"/>
    <w:rsid w:val="00C506D3"/>
    <w:rsid w:val="00C7331D"/>
    <w:rsid w:val="00C84D82"/>
    <w:rsid w:val="00CD7E52"/>
    <w:rsid w:val="00D35BA9"/>
    <w:rsid w:val="00D43F09"/>
    <w:rsid w:val="00DA0CA7"/>
    <w:rsid w:val="00DB2FC3"/>
    <w:rsid w:val="00E0591C"/>
    <w:rsid w:val="00E20ACD"/>
    <w:rsid w:val="00F02507"/>
    <w:rsid w:val="00F12324"/>
    <w:rsid w:val="00F22B66"/>
    <w:rsid w:val="00F76C30"/>
    <w:rsid w:val="00F90B4B"/>
    <w:rsid w:val="00FA58BA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5E17-B4C6-47A8-9ECA-E9CF462C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4</cp:revision>
  <cp:lastPrinted>2021-07-20T12:43:00Z</cp:lastPrinted>
  <dcterms:created xsi:type="dcterms:W3CDTF">2021-08-01T08:37:00Z</dcterms:created>
  <dcterms:modified xsi:type="dcterms:W3CDTF">2021-08-30T16:23:00Z</dcterms:modified>
</cp:coreProperties>
</file>