
<file path=[Content_Types].xml><?xml version="1.0" encoding="utf-8"?>
<Types xmlns="http://schemas.openxmlformats.org/package/2006/content-types">
  <Default Extension="jpeg" ContentType="image/jpeg"/>
  <Default Extension="odttf" ContentType="application/vnd.openxmlformats-officedocument.obfuscatedFont"/>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v:background id="_x0000_s1025" filled="t">
      <v:shadow color="black"/>
    </v:background>
  </w:background>
  <w:body>
    <w:tbl>
      <w:tblPr>
        <w:tblStyle w:val="TableNormal"/>
        <w:tblW w:w="0" w:type="auto"/>
        <w:tblLayout w:type="fixed"/>
        <w:tblCellMar>
          <w:left w:w="70" w:type="dxa"/>
          <w:right w:w="70" w:type="dxa"/>
        </w:tblCellMar>
        <w:tblLook w:val="0000"/>
      </w:tblPr>
      <w:tblGrid>
        <w:gridCol w:w="2550"/>
        <w:gridCol w:w="7230"/>
      </w:tblGrid>
      <w:tr>
        <w:tblPrEx>
          <w:tblW w:w="0" w:type="auto"/>
          <w:tblLayout w:type="fixed"/>
          <w:tblCellMar>
            <w:left w:w="70" w:type="dxa"/>
            <w:right w:w="70" w:type="dxa"/>
          </w:tblCellMar>
          <w:tblLook w:val="0000"/>
        </w:tblPrEx>
        <w:tc>
          <w:tcPr>
            <w:tcW w:w="2550" w:type="dxa"/>
            <w:tcBorders>
              <w:top w:val="single" w:color="000000" w:sz="4" w:space="0"/>
              <w:left w:val="single" w:color="000000" w:sz="4" w:space="0"/>
              <w:bottom w:val="single" w:color="000000" w:sz="4" w:space="0"/>
              <w:right w:val="single" w:color="000000" w:sz="4" w:space="0"/>
            </w:tcBorders>
            <w:shd w:val="clear" w:color="auto" w:fill="E6E6E6"/>
          </w:tcPr>
          <w:p>
            <w:pPr>
              <w:rPr>
                <w:rFonts w:cs="Arial"/>
                <w:sz w:val="6"/>
                <w:szCs w:val="6"/>
              </w:rPr>
            </w:pPr>
            <w:bookmarkStart w:name="_GoBack" w:id="0"/>
            <w:bookmarkEnd w:id="0"/>
            <w:r>
              <w:rPr>
                <w:rFonts w:cs="Arial"/>
                <w:sz w:val="20"/>
                <w:szCs w:val="20"/>
              </w:rPr>
              <w:t xml:space="preserve">Module name</w:t>
            </w:r>
          </w:p>
          <w:p w:rsidR="00910FA9">
            <w:pPr>
              <w:rPr>
                <w:rFonts w:cs="Arial"/>
                <w:sz w:val="6"/>
                <w:szCs w:val="6"/>
              </w:rPr>
            </w:pPr>
          </w:p>
        </w:tc>
        <w:tc>
          <w:tcPr>
            <w:tcW w:w="7230" w:type="dxa"/>
            <w:tcBorders>
              <w:top w:val="single" w:color="000000" w:sz="4" w:space="0"/>
              <w:left w:val="single" w:color="000000" w:sz="4" w:space="0"/>
              <w:bottom w:val="single" w:color="000000" w:sz="4" w:space="0"/>
              <w:right w:val="single" w:color="000000" w:sz="4" w:space="0"/>
            </w:tcBorders>
            <w:shd w:val="clear" w:color="auto" w:fill="E6E6E6"/>
          </w:tcPr>
          <w:p>
            <w:pPr>
              <w:rPr>
                <w:lang w:val="en-US"/>
              </w:rPr>
            </w:pPr>
            <w:r w:rsidRPr="00F3379F">
              <w:rPr>
                <w:rFonts w:cs="Arial"/>
                <w:b/>
                <w:sz w:val="20"/>
                <w:szCs w:val="20"/>
                <w:lang w:val="en-GB"/>
              </w:rPr>
              <w:t xml:space="preserve">Simulation Methods for Mechanical Systems</w:t>
            </w:r>
          </w:p>
        </w:tc>
      </w:tr>
      <w:tr>
        <w:tblPrEx>
          <w:tblW w:w="0" w:type="auto"/>
          <w:tblLayout w:type="fixed"/>
          <w:tblCellMar>
            <w:left w:w="70" w:type="dxa"/>
            <w:right w:w="70" w:type="dxa"/>
          </w:tblCellMar>
          <w:tblLook w:val="0000"/>
        </w:tblPrEx>
        <w:tc>
          <w:tcPr>
            <w:tcW w:w="2550" w:type="dxa"/>
            <w:tcBorders>
              <w:top w:val="single" w:color="000000" w:sz="4" w:space="0"/>
              <w:left w:val="single" w:color="000000" w:sz="4" w:space="0"/>
              <w:bottom w:val="single" w:color="000000" w:sz="4" w:space="0"/>
              <w:right w:val="single" w:color="000000" w:sz="4" w:space="0"/>
            </w:tcBorders>
            <w:shd w:val="clear" w:color="auto" w:fill="auto"/>
          </w:tcPr>
          <w:p>
            <w:pPr>
              <w:rPr>
                <w:rFonts w:cs="Arial"/>
                <w:sz w:val="20"/>
                <w:szCs w:val="20"/>
              </w:rPr>
            </w:pPr>
            <w:r>
              <w:rPr>
                <w:rFonts w:cs="Arial"/>
                <w:sz w:val="20"/>
                <w:szCs w:val="20"/>
              </w:rPr>
              <w:t xml:space="preserve">Module coordinator/</w:t>
            </w:r>
          </w:p>
          <w:p>
            <w:pPr>
              <w:rPr>
                <w:rFonts w:cs="Arial"/>
                <w:sz w:val="6"/>
                <w:szCs w:val="6"/>
              </w:rPr>
            </w:pPr>
            <w:r>
              <w:rPr>
                <w:rFonts w:cs="Arial"/>
                <w:sz w:val="20"/>
                <w:szCs w:val="20"/>
              </w:rPr>
              <w:t xml:space="preserve">Responsible for the module</w:t>
            </w:r>
          </w:p>
          <w:p w:rsidR="00910FA9">
            <w:pPr>
              <w:rPr>
                <w:rFonts w:cs="Arial"/>
                <w:sz w:val="6"/>
                <w:szCs w:val="6"/>
              </w:rPr>
            </w:pPr>
          </w:p>
        </w:tc>
        <w:tc>
          <w:tcPr>
            <w:tcW w:w="7230" w:type="dxa"/>
            <w:tcBorders>
              <w:top w:val="single" w:color="000000" w:sz="4" w:space="0"/>
              <w:left w:val="single" w:color="000000" w:sz="4" w:space="0"/>
              <w:bottom w:val="single" w:color="000000" w:sz="4" w:space="0"/>
              <w:right w:val="single" w:color="000000" w:sz="4" w:space="0"/>
            </w:tcBorders>
            <w:shd w:val="clear" w:color="auto" w:fill="FFFFFF"/>
          </w:tcPr>
          <w:p>
            <w:r w:rsidRPr="00F3379F">
              <w:rPr>
                <w:rFonts w:cs="Arial"/>
                <w:sz w:val="20"/>
                <w:szCs w:val="20"/>
              </w:rPr>
              <w:t xml:space="preserve">Prof. Dr.-Ing. G. Weidner</w:t>
            </w:r>
          </w:p>
        </w:tc>
      </w:tr>
      <w:tr>
        <w:tblPrEx>
          <w:tblW w:w="0" w:type="auto"/>
          <w:tblLayout w:type="fixed"/>
          <w:tblCellMar>
            <w:left w:w="70" w:type="dxa"/>
            <w:right w:w="70" w:type="dxa"/>
          </w:tblCellMar>
          <w:tblLook w:val="0000"/>
        </w:tblPrEx>
        <w:tc>
          <w:tcPr>
            <w:tcW w:w="2550" w:type="dxa"/>
            <w:tcBorders>
              <w:top w:val="single" w:color="000000" w:sz="4" w:space="0"/>
              <w:left w:val="single" w:color="000000" w:sz="4" w:space="0"/>
              <w:bottom w:val="single" w:color="000000" w:sz="4" w:space="0"/>
              <w:right w:val="single" w:color="000000" w:sz="4" w:space="0"/>
            </w:tcBorders>
            <w:shd w:val="clear" w:color="auto" w:fill="auto"/>
          </w:tcPr>
          <w:p>
            <w:pPr>
              <w:rPr>
                <w:rFonts w:cs="Arial"/>
                <w:color w:val="E36C0A"/>
                <w:sz w:val="20"/>
                <w:szCs w:val="20"/>
              </w:rPr>
            </w:pPr>
            <w:r>
              <w:rPr>
                <w:rFonts w:cs="Arial"/>
                <w:sz w:val="20"/>
                <w:szCs w:val="20"/>
              </w:rPr>
              <w:t xml:space="preserve">Qualification goals </w:t>
            </w:r>
          </w:p>
          <w:p w:rsidR="00910FA9">
            <w:pPr>
              <w:rPr>
                <w:rFonts w:cs="Arial"/>
                <w:color w:val="E36C0A"/>
                <w:sz w:val="20"/>
                <w:szCs w:val="20"/>
              </w:rPr>
            </w:pPr>
          </w:p>
        </w:tc>
        <w:tc>
          <w:tcPr>
            <w:tcW w:w="7230" w:type="dxa"/>
            <w:tcBorders>
              <w:top w:val="single" w:color="000000" w:sz="4" w:space="0"/>
              <w:left w:val="single" w:color="000000" w:sz="4" w:space="0"/>
              <w:bottom w:val="single" w:color="000000" w:sz="4" w:space="0"/>
              <w:right w:val="single" w:color="000000" w:sz="4" w:space="0"/>
            </w:tcBorders>
            <w:shd w:val="clear" w:color="auto" w:fill="FFFFFF"/>
          </w:tcPr>
          <w:p>
            <w:pPr>
              <w:rPr>
                <w:rFonts w:cs="Arial"/>
                <w:sz w:val="20"/>
                <w:szCs w:val="20"/>
              </w:rPr>
            </w:pPr>
            <w:r w:rsidRPr="00F3379F">
              <w:rPr>
                <w:rFonts w:cs="Arial"/>
                <w:sz w:val="20"/>
                <w:szCs w:val="20"/>
              </w:rPr>
              <w:t xml:space="preserve">Students should be able to model the kinematic and dynamic behavior of machines and vehicles as well as their subsystems. They should understand how multi-body systems work and be able to apply them to typical problems in mechanical engineering and critically evaluate the simulation results.</w:t>
            </w:r>
          </w:p>
          <w:p w:rsidRPr="00F3379F" w:rsidR="00910FA9">
            <w:pPr>
              <w:rPr>
                <w:rFonts w:cs="Arial"/>
                <w:sz w:val="20"/>
                <w:szCs w:val="20"/>
              </w:rPr>
            </w:pPr>
          </w:p>
          <w:p>
            <w:pPr>
              <w:rPr>
                <w:rFonts w:cs="Arial"/>
                <w:sz w:val="20"/>
                <w:szCs w:val="20"/>
                <w:lang w:val="en-GB"/>
              </w:rPr>
            </w:pPr>
            <w:r w:rsidRPr="00F3379F">
              <w:rPr>
                <w:rFonts w:cs="Arial"/>
                <w:sz w:val="20"/>
                <w:szCs w:val="20"/>
                <w:lang w:val="en-GB"/>
              </w:rPr>
              <w:t xml:space="preserve">On completion of this course, the students should be able to model the kinematic and dynamic behavior of machines and vehicles. They should understand how Multy-Body-Systems are operating and apply them to typical problems of mechanical engineering and evaluate the simulation results critically.</w:t>
            </w:r>
          </w:p>
          <w:p w:rsidRPr="00F3379F" w:rsidR="00910FA9">
            <w:pPr>
              <w:rPr>
                <w:rFonts w:cs="Arial"/>
                <w:sz w:val="20"/>
                <w:szCs w:val="20"/>
                <w:lang w:val="en-GB"/>
              </w:rPr>
            </w:pPr>
          </w:p>
          <w:p w:rsidRPr="00F3379F" w:rsidR="00910FA9">
            <w:pPr>
              <w:rPr>
                <w:rFonts w:cs="Arial"/>
                <w:sz w:val="6"/>
                <w:szCs w:val="6"/>
                <w:lang w:val="en-GB"/>
              </w:rPr>
            </w:pPr>
          </w:p>
        </w:tc>
      </w:tr>
      <w:tr>
        <w:tblPrEx>
          <w:tblW w:w="0" w:type="auto"/>
          <w:tblLayout w:type="fixed"/>
          <w:tblCellMar>
            <w:left w:w="70" w:type="dxa"/>
            <w:right w:w="70" w:type="dxa"/>
          </w:tblCellMar>
          <w:tblLook w:val="0000"/>
        </w:tblPrEx>
        <w:tc>
          <w:tcPr>
            <w:tcW w:w="2550" w:type="dxa"/>
            <w:tcBorders>
              <w:top w:val="single" w:color="000000" w:sz="4" w:space="0"/>
              <w:left w:val="single" w:color="000000" w:sz="4" w:space="0"/>
              <w:bottom w:val="single" w:color="000000" w:sz="4" w:space="0"/>
              <w:right w:val="single" w:color="000000" w:sz="4" w:space="0"/>
            </w:tcBorders>
            <w:shd w:val="clear" w:color="auto" w:fill="auto"/>
          </w:tcPr>
          <w:p>
            <w:pPr>
              <w:rPr>
                <w:rFonts w:cs="Arial"/>
                <w:color w:val="E36C0A"/>
                <w:sz w:val="20"/>
                <w:szCs w:val="20"/>
              </w:rPr>
            </w:pPr>
            <w:r>
              <w:rPr>
                <w:rFonts w:cs="Arial"/>
                <w:sz w:val="20"/>
                <w:szCs w:val="20"/>
              </w:rPr>
              <w:t xml:space="preserve">Module contents</w:t>
            </w:r>
          </w:p>
          <w:p w:rsidR="00910FA9">
            <w:pPr>
              <w:rPr>
                <w:rFonts w:cs="Arial"/>
                <w:color w:val="E36C0A"/>
                <w:sz w:val="20"/>
                <w:szCs w:val="20"/>
              </w:rPr>
            </w:pPr>
          </w:p>
        </w:tc>
        <w:tc>
          <w:tcPr>
            <w:tcW w:w="7230" w:type="dxa"/>
            <w:tcBorders>
              <w:top w:val="single" w:color="000000" w:sz="4" w:space="0"/>
              <w:left w:val="single" w:color="000000" w:sz="4" w:space="0"/>
              <w:bottom w:val="single" w:color="000000" w:sz="4" w:space="0"/>
              <w:right w:val="single" w:color="000000" w:sz="4" w:space="0"/>
            </w:tcBorders>
            <w:shd w:val="clear" w:color="auto" w:fill="auto"/>
          </w:tcPr>
          <w:p>
            <w:pPr>
              <w:rPr>
                <w:rFonts w:cs="Arial"/>
                <w:sz w:val="20"/>
                <w:szCs w:val="20"/>
              </w:rPr>
            </w:pPr>
            <w:r w:rsidRPr="00F3379F">
              <w:rPr>
                <w:rFonts w:cs="Arial"/>
                <w:sz w:val="20"/>
                <w:szCs w:val="20"/>
              </w:rPr>
              <w:t xml:space="preserve">Fundamentals of modeling, numerical solution of an equation of motion, bodies (mass and inertia tensor), kinematic bonds, dynamic bonds, kinematic drives, dynamic drives, friction, damping, examples of computational and experimental analysis of linear and especially non-linear systems.</w:t>
            </w:r>
          </w:p>
          <w:p w:rsidRPr="00F3379F" w:rsidR="00910FA9">
            <w:pPr>
              <w:rPr>
                <w:rFonts w:cs="Arial"/>
                <w:sz w:val="20"/>
                <w:szCs w:val="20"/>
              </w:rPr>
            </w:pPr>
          </w:p>
          <w:p>
            <w:pPr>
              <w:rPr>
                <w:rFonts w:cs="Arial"/>
                <w:sz w:val="20"/>
                <w:szCs w:val="20"/>
                <w:lang w:val="en-GB"/>
              </w:rPr>
            </w:pPr>
            <w:r w:rsidRPr="00F3379F">
              <w:rPr>
                <w:rFonts w:cs="Arial"/>
                <w:sz w:val="20"/>
                <w:szCs w:val="20"/>
                <w:lang w:val="en-GB"/>
              </w:rPr>
              <w:t xml:space="preserve">Basic principles of modeling, numerical solution of equations of motion, bodies (mass and moment of inertia tensor), kinematic constraints, dynamic constraints, kinematic drives, dynamic drives, friction, damping, practical examples of calculative and experimental analysis of linear and non-linear systems.</w:t>
            </w:r>
          </w:p>
          <w:p w:rsidRPr="00F3379F" w:rsidR="00910FA9">
            <w:pPr>
              <w:rPr>
                <w:rFonts w:cs="Arial"/>
                <w:sz w:val="20"/>
                <w:szCs w:val="20"/>
                <w:lang w:val="en-GB"/>
              </w:rPr>
            </w:pPr>
          </w:p>
        </w:tc>
      </w:tr>
      <w:tr>
        <w:tblPrEx>
          <w:tblW w:w="0" w:type="auto"/>
          <w:tblLayout w:type="fixed"/>
          <w:tblCellMar>
            <w:left w:w="70" w:type="dxa"/>
            <w:right w:w="70" w:type="dxa"/>
          </w:tblCellMar>
          <w:tblLook w:val="0000"/>
        </w:tblPrEx>
        <w:tc>
          <w:tcPr>
            <w:tcW w:w="2550" w:type="dxa"/>
            <w:tcBorders>
              <w:top w:val="single" w:color="000000" w:sz="4" w:space="0"/>
              <w:left w:val="single" w:color="000000" w:sz="4" w:space="0"/>
              <w:bottom w:val="single" w:color="000000" w:sz="4" w:space="0"/>
              <w:right w:val="single" w:color="000000" w:sz="4" w:space="0"/>
            </w:tcBorders>
            <w:shd w:val="clear" w:color="auto" w:fill="auto"/>
          </w:tcPr>
          <w:p>
            <w:pPr>
              <w:rPr>
                <w:rFonts w:cs="Arial"/>
                <w:i/>
                <w:color w:val="808080"/>
                <w:sz w:val="20"/>
                <w:szCs w:val="20"/>
              </w:rPr>
            </w:pPr>
            <w:r>
              <w:rPr>
                <w:rFonts w:cs="Arial"/>
                <w:sz w:val="20"/>
                <w:szCs w:val="20"/>
              </w:rPr>
              <w:t xml:space="preserve">Teaching methods</w:t>
            </w:r>
          </w:p>
        </w:tc>
        <w:tc>
          <w:tcPr>
            <w:tcW w:w="7230" w:type="dxa"/>
            <w:tcBorders>
              <w:top w:val="single" w:color="000000" w:sz="4" w:space="0"/>
              <w:left w:val="single" w:color="000000" w:sz="4" w:space="0"/>
              <w:bottom w:val="single" w:color="000000" w:sz="4" w:space="0"/>
              <w:right w:val="single" w:color="000000" w:sz="4" w:space="0"/>
            </w:tcBorders>
            <w:shd w:val="clear" w:color="auto" w:fill="FFFFFF"/>
          </w:tcPr>
          <w:p>
            <w:pPr>
              <w:rPr>
                <w:rFonts w:cs="Arial"/>
                <w:sz w:val="20"/>
                <w:szCs w:val="20"/>
              </w:rPr>
            </w:pPr>
            <w:r w:rsidRPr="00F3379F">
              <w:rPr>
                <w:rFonts w:cs="Arial"/>
                <w:sz w:val="20"/>
                <w:szCs w:val="20"/>
              </w:rPr>
              <w:t xml:space="preserve">Lecture: 2 SWS; exercises on the computer: 2 SWS; project work.</w:t>
            </w:r>
          </w:p>
          <w:p>
            <w:pPr>
              <w:rPr>
                <w:lang w:val="en-US"/>
              </w:rPr>
            </w:pPr>
            <w:r w:rsidRPr="00F3379F">
              <w:rPr>
                <w:rFonts w:cs="Arial"/>
                <w:sz w:val="20"/>
                <w:szCs w:val="20"/>
                <w:lang w:val="en-GB"/>
              </w:rPr>
              <w:t xml:space="preserve">Lecture: 2 h; computer Exercises: 2 h; individual project work</w:t>
            </w:r>
          </w:p>
        </w:tc>
      </w:tr>
      <w:tr>
        <w:tblPrEx>
          <w:tblW w:w="0" w:type="auto"/>
          <w:tblLayout w:type="fixed"/>
          <w:tblCellMar>
            <w:left w:w="70" w:type="dxa"/>
            <w:right w:w="70" w:type="dxa"/>
          </w:tblCellMar>
          <w:tblLook w:val="0000"/>
        </w:tblPrEx>
        <w:tc>
          <w:tcPr>
            <w:tcW w:w="2550" w:type="dxa"/>
            <w:tcBorders>
              <w:top w:val="single" w:color="000000" w:sz="4" w:space="0"/>
              <w:left w:val="single" w:color="000000" w:sz="4" w:space="0"/>
              <w:bottom w:val="single" w:color="000000" w:sz="4" w:space="0"/>
              <w:right w:val="single" w:color="000000" w:sz="4" w:space="0"/>
            </w:tcBorders>
            <w:shd w:val="clear" w:color="auto" w:fill="auto"/>
          </w:tcPr>
          <w:p>
            <w:pPr>
              <w:rPr>
                <w:rFonts w:cs="Arial"/>
                <w:i/>
                <w:color w:val="808080"/>
                <w:sz w:val="20"/>
                <w:szCs w:val="20"/>
              </w:rPr>
            </w:pPr>
            <w:r>
              <w:rPr>
                <w:rFonts w:cs="Arial"/>
                <w:sz w:val="20"/>
                <w:szCs w:val="20"/>
              </w:rPr>
              <w:t xml:space="preserve">Requirements for participation</w:t>
            </w:r>
          </w:p>
        </w:tc>
        <w:tc>
          <w:tcPr>
            <w:tcW w:w="7230" w:type="dxa"/>
            <w:tcBorders>
              <w:top w:val="single" w:color="000000" w:sz="4" w:space="0"/>
              <w:left w:val="single" w:color="000000" w:sz="4" w:space="0"/>
              <w:bottom w:val="single" w:color="000000" w:sz="4" w:space="0"/>
              <w:right w:val="single" w:color="000000" w:sz="4" w:space="0"/>
            </w:tcBorders>
            <w:shd w:val="clear" w:color="auto" w:fill="FFFFFF"/>
          </w:tcPr>
          <w:p>
            <w:pPr>
              <w:rPr>
                <w:rFonts w:cs="Arial"/>
                <w:sz w:val="20"/>
                <w:szCs w:val="20"/>
              </w:rPr>
            </w:pPr>
            <w:r w:rsidRPr="00F3379F">
              <w:rPr>
                <w:rFonts w:cs="Arial"/>
                <w:sz w:val="20"/>
                <w:szCs w:val="20"/>
              </w:rPr>
              <w:t xml:space="preserve">Basic knowledge of technical mechanics. In particular kinematics and dynamics of rigid bodies.</w:t>
            </w:r>
          </w:p>
          <w:p>
            <w:pPr>
              <w:rPr>
                <w:lang w:val="en-US"/>
              </w:rPr>
            </w:pPr>
            <w:r w:rsidRPr="00F3379F">
              <w:rPr>
                <w:rFonts w:cs="Arial"/>
                <w:sz w:val="20"/>
                <w:szCs w:val="20"/>
                <w:lang w:val="en-GB"/>
              </w:rPr>
              <w:t xml:space="preserve">Basic knowledge in technical mechanics, particularly kinematics and dynamics of rigid bodies.</w:t>
            </w:r>
          </w:p>
        </w:tc>
      </w:tr>
      <w:tr>
        <w:tblPrEx>
          <w:tblW w:w="0" w:type="auto"/>
          <w:tblLayout w:type="fixed"/>
          <w:tblCellMar>
            <w:left w:w="70" w:type="dxa"/>
            <w:right w:w="70" w:type="dxa"/>
          </w:tblCellMar>
          <w:tblLook w:val="0000"/>
        </w:tblPrEx>
        <w:tc>
          <w:tcPr>
            <w:tcW w:w="2550" w:type="dxa"/>
            <w:tcBorders>
              <w:top w:val="single" w:color="000000" w:sz="4" w:space="0"/>
              <w:left w:val="single" w:color="000000" w:sz="4" w:space="0"/>
              <w:bottom w:val="single" w:color="000000" w:sz="4" w:space="0"/>
              <w:right w:val="single" w:color="000000" w:sz="4" w:space="0"/>
            </w:tcBorders>
            <w:shd w:val="clear" w:color="auto" w:fill="auto"/>
          </w:tcPr>
          <w:p>
            <w:pPr>
              <w:rPr>
                <w:rFonts w:cs="Arial"/>
                <w:i/>
                <w:color w:val="808080"/>
                <w:sz w:val="20"/>
                <w:szCs w:val="20"/>
              </w:rPr>
            </w:pPr>
            <w:r>
              <w:rPr>
                <w:rFonts w:cs="Arial"/>
                <w:sz w:val="20"/>
                <w:szCs w:val="20"/>
              </w:rPr>
              <w:t xml:space="preserve">Literature/ multimedia teaching and learning programs</w:t>
            </w:r>
          </w:p>
        </w:tc>
        <w:tc>
          <w:tcPr>
            <w:tcW w:w="7230" w:type="dxa"/>
            <w:tcBorders>
              <w:top w:val="single" w:color="000000" w:sz="4" w:space="0"/>
              <w:left w:val="single" w:color="000000" w:sz="4" w:space="0"/>
              <w:bottom w:val="single" w:color="000000" w:sz="4" w:space="0"/>
              <w:right w:val="single" w:color="000000" w:sz="4" w:space="0"/>
            </w:tcBorders>
            <w:shd w:val="clear" w:color="auto" w:fill="FFFFFF"/>
          </w:tcPr>
          <w:p>
            <w:pPr>
              <w:rPr>
                <w:rFonts w:cs="Arial"/>
                <w:sz w:val="20"/>
                <w:szCs w:val="20"/>
              </w:rPr>
            </w:pPr>
            <w:r w:rsidRPr="00F3379F">
              <w:rPr>
                <w:rFonts w:cs="Arial"/>
                <w:sz w:val="20"/>
                <w:szCs w:val="20"/>
              </w:rPr>
              <w:t xml:space="preserve">Textbooks on kinematics, dynamics and machine dynamics</w:t>
            </w:r>
          </w:p>
          <w:p>
            <w:pPr>
              <w:rPr>
                <w:lang w:val="en-US"/>
              </w:rPr>
            </w:pPr>
            <w:r w:rsidRPr="00F3379F">
              <w:rPr>
                <w:rFonts w:cs="Arial"/>
                <w:sz w:val="20"/>
                <w:szCs w:val="20"/>
                <w:lang w:val="en-GB"/>
              </w:rPr>
              <w:t xml:space="preserve">Textbooks on kinematics, dynamics and machine dynamics.</w:t>
            </w:r>
          </w:p>
        </w:tc>
      </w:tr>
      <w:tr>
        <w:tblPrEx>
          <w:tblW w:w="0" w:type="auto"/>
          <w:tblLayout w:type="fixed"/>
          <w:tblCellMar>
            <w:left w:w="70" w:type="dxa"/>
            <w:right w:w="70" w:type="dxa"/>
          </w:tblCellMar>
          <w:tblLook w:val="0000"/>
        </w:tblPrEx>
        <w:tc>
          <w:tcPr>
            <w:tcW w:w="2550" w:type="dxa"/>
            <w:tcBorders>
              <w:top w:val="single" w:color="000000" w:sz="4" w:space="0"/>
              <w:left w:val="single" w:color="000000" w:sz="4" w:space="0"/>
              <w:bottom w:val="single" w:color="000000" w:sz="4" w:space="0"/>
              <w:right w:val="single" w:color="000000" w:sz="4" w:space="0"/>
            </w:tcBorders>
            <w:shd w:val="clear" w:color="auto" w:fill="auto"/>
          </w:tcPr>
          <w:p>
            <w:pPr>
              <w:rPr>
                <w:rFonts w:cs="Arial"/>
                <w:i/>
                <w:color w:val="FF0000"/>
                <w:sz w:val="20"/>
                <w:szCs w:val="20"/>
              </w:rPr>
            </w:pPr>
            <w:r>
              <w:rPr>
                <w:rFonts w:cs="Arial"/>
                <w:sz w:val="20"/>
                <w:szCs w:val="20"/>
              </w:rPr>
              <w:t xml:space="preserve">Textbook author</w:t>
            </w:r>
          </w:p>
        </w:tc>
        <w:tc>
          <w:tcPr>
            <w:tcW w:w="7230" w:type="dxa"/>
            <w:tcBorders>
              <w:top w:val="single" w:color="000000" w:sz="4" w:space="0"/>
              <w:left w:val="single" w:color="000000" w:sz="4" w:space="0"/>
              <w:bottom w:val="single" w:color="000000" w:sz="4" w:space="0"/>
              <w:right w:val="single" w:color="000000" w:sz="4" w:space="0"/>
            </w:tcBorders>
            <w:shd w:val="clear" w:color="auto" w:fill="FFFFFF"/>
          </w:tcPr>
          <w:p w:rsidRPr="00F3379F" w:rsidR="00910FA9"/>
        </w:tc>
      </w:tr>
      <w:tr>
        <w:tblPrEx>
          <w:tblW w:w="0" w:type="auto"/>
          <w:tblLayout w:type="fixed"/>
          <w:tblCellMar>
            <w:left w:w="70" w:type="dxa"/>
            <w:right w:w="70" w:type="dxa"/>
          </w:tblCellMar>
          <w:tblLook w:val="0000"/>
        </w:tblPrEx>
        <w:tc>
          <w:tcPr>
            <w:tcW w:w="2550" w:type="dxa"/>
            <w:tcBorders>
              <w:top w:val="single" w:color="000000" w:sz="4" w:space="0"/>
              <w:left w:val="single" w:color="000000" w:sz="4" w:space="0"/>
              <w:bottom w:val="single" w:color="000000" w:sz="4" w:space="0"/>
              <w:right w:val="single" w:color="000000" w:sz="4" w:space="0"/>
            </w:tcBorders>
            <w:shd w:val="clear" w:color="auto" w:fill="auto"/>
          </w:tcPr>
          <w:p>
            <w:pPr>
              <w:rPr>
                <w:rFonts w:cs="Arial"/>
                <w:i/>
                <w:color w:val="808080"/>
                <w:sz w:val="20"/>
                <w:szCs w:val="20"/>
              </w:rPr>
            </w:pPr>
            <w:r>
              <w:rPr>
                <w:rFonts w:cs="Arial"/>
                <w:sz w:val="20"/>
                <w:szCs w:val="20"/>
              </w:rPr>
              <w:t xml:space="preserve">Usability </w:t>
            </w:r>
          </w:p>
        </w:tc>
        <w:tc>
          <w:tcPr>
            <w:tcW w:w="7230" w:type="dxa"/>
            <w:tcBorders>
              <w:top w:val="single" w:color="000000" w:sz="4" w:space="0"/>
              <w:left w:val="single" w:color="000000" w:sz="4" w:space="0"/>
              <w:bottom w:val="single" w:color="000000" w:sz="4" w:space="0"/>
              <w:right w:val="single" w:color="000000" w:sz="4" w:space="0"/>
            </w:tcBorders>
            <w:shd w:val="clear" w:color="auto" w:fill="FFFFFF"/>
          </w:tcPr>
          <w:p>
            <w:pPr>
              <w:rPr>
                <w:rFonts w:cs="Arial"/>
                <w:sz w:val="6"/>
                <w:szCs w:val="6"/>
              </w:rPr>
            </w:pPr>
            <w:r w:rsidRPr="00F3379F">
              <w:rPr>
                <w:rFonts w:cs="Arial"/>
                <w:sz w:val="20"/>
                <w:szCs w:val="20"/>
              </w:rPr>
              <w:t xml:space="preserve">Master's degree program in Mechatronics &amp; Robotics</w:t>
            </w:r>
          </w:p>
          <w:p w:rsidRPr="00F3379F" w:rsidR="00910FA9">
            <w:pPr>
              <w:rPr>
                <w:rFonts w:cs="Arial"/>
                <w:sz w:val="6"/>
                <w:szCs w:val="6"/>
              </w:rPr>
            </w:pPr>
          </w:p>
        </w:tc>
      </w:tr>
      <w:tr>
        <w:tblPrEx>
          <w:tblW w:w="0" w:type="auto"/>
          <w:tblLayout w:type="fixed"/>
          <w:tblCellMar>
            <w:left w:w="70" w:type="dxa"/>
            <w:right w:w="70" w:type="dxa"/>
          </w:tblCellMar>
          <w:tblLook w:val="0000"/>
        </w:tblPrEx>
        <w:tc>
          <w:tcPr>
            <w:tcW w:w="2550" w:type="dxa"/>
            <w:tcBorders>
              <w:top w:val="single" w:color="000000" w:sz="4" w:space="0"/>
              <w:left w:val="single" w:color="000000" w:sz="4" w:space="0"/>
              <w:bottom w:val="single" w:color="000000" w:sz="4" w:space="0"/>
              <w:right w:val="single" w:color="000000" w:sz="4" w:space="0"/>
            </w:tcBorders>
            <w:shd w:val="clear" w:color="auto" w:fill="auto"/>
          </w:tcPr>
          <w:p>
            <w:pPr>
              <w:rPr>
                <w:rFonts w:cs="Arial"/>
                <w:sz w:val="20"/>
                <w:szCs w:val="20"/>
              </w:rPr>
            </w:pPr>
            <w:r>
              <w:rPr>
                <w:rFonts w:cs="Arial"/>
                <w:sz w:val="20"/>
                <w:szCs w:val="20"/>
              </w:rPr>
              <w:t xml:space="preserve">Workload/</w:t>
            </w:r>
          </w:p>
          <w:p>
            <w:pPr>
              <w:rPr>
                <w:rFonts w:cs="Arial"/>
                <w:i/>
                <w:color w:val="808080"/>
                <w:sz w:val="20"/>
                <w:szCs w:val="20"/>
              </w:rPr>
            </w:pPr>
            <w:r>
              <w:rPr>
                <w:rFonts w:cs="Arial"/>
                <w:sz w:val="20"/>
                <w:szCs w:val="20"/>
              </w:rPr>
              <w:t xml:space="preserve">Total workload</w:t>
            </w:r>
          </w:p>
        </w:tc>
        <w:tc>
          <w:tcPr>
            <w:tcW w:w="7230" w:type="dxa"/>
            <w:tcBorders>
              <w:top w:val="single" w:color="000000" w:sz="4" w:space="0"/>
              <w:left w:val="single" w:color="000000" w:sz="4" w:space="0"/>
              <w:bottom w:val="single" w:color="000000" w:sz="4" w:space="0"/>
              <w:right w:val="single" w:color="000000" w:sz="4" w:space="0"/>
            </w:tcBorders>
            <w:shd w:val="clear" w:color="auto" w:fill="FFFFFF"/>
          </w:tcPr>
          <w:p>
            <w:r w:rsidRPr="00F3379F">
              <w:rPr>
                <w:rFonts w:cs="Arial"/>
                <w:sz w:val="20"/>
                <w:szCs w:val="20"/>
              </w:rPr>
              <w:t xml:space="preserve">150 h</w:t>
            </w:r>
          </w:p>
          <w:p w:rsidRPr="00F3379F" w:rsidR="00910FA9"/>
        </w:tc>
      </w:tr>
      <w:tr>
        <w:tblPrEx>
          <w:tblW w:w="0" w:type="auto"/>
          <w:tblLayout w:type="fixed"/>
          <w:tblCellMar>
            <w:left w:w="70" w:type="dxa"/>
            <w:right w:w="70" w:type="dxa"/>
          </w:tblCellMar>
          <w:tblLook w:val="0000"/>
        </w:tblPrEx>
        <w:tc>
          <w:tcPr>
            <w:tcW w:w="2550" w:type="dxa"/>
            <w:tcBorders>
              <w:top w:val="single" w:color="000000" w:sz="4" w:space="0"/>
              <w:left w:val="single" w:color="000000" w:sz="4" w:space="0"/>
              <w:bottom w:val="single" w:color="000000" w:sz="4" w:space="0"/>
              <w:right w:val="single" w:color="000000" w:sz="4" w:space="0"/>
            </w:tcBorders>
            <w:shd w:val="clear" w:color="auto" w:fill="auto"/>
          </w:tcPr>
          <w:p>
            <w:pPr>
              <w:rPr>
                <w:rFonts w:cs="Arial"/>
                <w:i/>
                <w:color w:val="808080"/>
                <w:sz w:val="20"/>
                <w:szCs w:val="20"/>
              </w:rPr>
            </w:pPr>
            <w:r>
              <w:rPr>
                <w:rFonts w:cs="Arial"/>
                <w:sz w:val="20"/>
                <w:szCs w:val="20"/>
              </w:rPr>
              <w:t xml:space="preserve">ECTS and weighting of the grade in the overall grade</w:t>
            </w:r>
          </w:p>
        </w:tc>
        <w:tc>
          <w:tcPr>
            <w:tcW w:w="7230" w:type="dxa"/>
            <w:tcBorders>
              <w:top w:val="single" w:color="000000" w:sz="4" w:space="0"/>
              <w:left w:val="single" w:color="000000" w:sz="4" w:space="0"/>
              <w:bottom w:val="single" w:color="000000" w:sz="4" w:space="0"/>
              <w:right w:val="single" w:color="000000" w:sz="4" w:space="0"/>
            </w:tcBorders>
            <w:shd w:val="clear" w:color="auto" w:fill="FFFFFF"/>
          </w:tcPr>
          <w:p>
            <w:pPr>
              <w:rPr>
                <w:rFonts w:cs="Arial"/>
                <w:sz w:val="20"/>
                <w:szCs w:val="20"/>
              </w:rPr>
            </w:pPr>
            <w:r w:rsidRPr="00F3379F">
              <w:rPr>
                <w:rFonts w:cs="Arial"/>
                <w:sz w:val="20"/>
                <w:szCs w:val="20"/>
              </w:rPr>
              <w:t xml:space="preserve">5 ECTS    </w:t>
            </w:r>
          </w:p>
          <w:p>
            <w:r w:rsidRPr="00F3379F">
              <w:rPr>
                <w:rFonts w:cs="Arial"/>
                <w:sz w:val="20"/>
                <w:szCs w:val="20"/>
              </w:rPr>
              <w:t xml:space="preserve">Weighting: 5/90</w:t>
            </w:r>
          </w:p>
        </w:tc>
      </w:tr>
      <w:tr>
        <w:tblPrEx>
          <w:tblW w:w="0" w:type="auto"/>
          <w:tblLayout w:type="fixed"/>
          <w:tblCellMar>
            <w:left w:w="70" w:type="dxa"/>
            <w:right w:w="70" w:type="dxa"/>
          </w:tblCellMar>
          <w:tblLook w:val="0000"/>
        </w:tblPrEx>
        <w:tc>
          <w:tcPr>
            <w:tcW w:w="2550" w:type="dxa"/>
            <w:tcBorders>
              <w:top w:val="single" w:color="000000" w:sz="4" w:space="0"/>
              <w:left w:val="single" w:color="000000" w:sz="4" w:space="0"/>
              <w:bottom w:val="single" w:color="000000" w:sz="4" w:space="0"/>
              <w:right w:val="single" w:color="000000" w:sz="4" w:space="0"/>
            </w:tcBorders>
            <w:shd w:val="clear" w:color="auto" w:fill="auto"/>
          </w:tcPr>
          <w:p>
            <w:pPr>
              <w:rPr>
                <w:rFonts w:cs="Arial"/>
                <w:i/>
                <w:color w:val="7F7F7F"/>
                <w:sz w:val="20"/>
                <w:szCs w:val="20"/>
              </w:rPr>
            </w:pPr>
            <w:r>
              <w:rPr>
                <w:rFonts w:cs="Arial"/>
                <w:sz w:val="20"/>
                <w:szCs w:val="20"/>
              </w:rPr>
              <w:t xml:space="preserve">Proof of performance</w:t>
            </w:r>
          </w:p>
        </w:tc>
        <w:tc>
          <w:tcPr>
            <w:tcW w:w="7230" w:type="dxa"/>
            <w:tcBorders>
              <w:top w:val="single" w:color="000000" w:sz="4" w:space="0"/>
              <w:left w:val="single" w:color="000000" w:sz="4" w:space="0"/>
              <w:bottom w:val="single" w:color="000000" w:sz="4" w:space="0"/>
              <w:right w:val="single" w:color="000000" w:sz="4" w:space="0"/>
            </w:tcBorders>
            <w:shd w:val="clear" w:color="auto" w:fill="FFFFFF"/>
          </w:tcPr>
          <w:p>
            <w:pPr>
              <w:rPr>
                <w:rFonts w:cs="Arial"/>
                <w:sz w:val="20"/>
                <w:szCs w:val="20"/>
              </w:rPr>
            </w:pPr>
            <w:r w:rsidRPr="00F3379F">
              <w:rPr>
                <w:rFonts w:cs="Arial"/>
                <w:sz w:val="20"/>
                <w:szCs w:val="20"/>
              </w:rPr>
              <w:t xml:space="preserve">Written examination with the aid of a multi-body program; a graded, individually prepared project work is a prerequisite for the examination.</w:t>
            </w:r>
          </w:p>
          <w:p>
            <w:pPr>
              <w:rPr>
                <w:lang w:val="en-US"/>
              </w:rPr>
            </w:pPr>
            <w:r w:rsidRPr="00F3379F">
              <w:rPr>
                <w:rFonts w:cs="Arial"/>
                <w:sz w:val="20"/>
                <w:szCs w:val="20"/>
                <w:lang w:val="en-GB"/>
              </w:rPr>
              <w:t xml:space="preserve">Written examination (with the use of a Multy-Body-System) and a graded individual project work</w:t>
            </w:r>
          </w:p>
        </w:tc>
      </w:tr>
      <w:tr>
        <w:tblPrEx>
          <w:tblW w:w="0" w:type="auto"/>
          <w:tblLayout w:type="fixed"/>
          <w:tblCellMar>
            <w:left w:w="70" w:type="dxa"/>
            <w:right w:w="70" w:type="dxa"/>
          </w:tblCellMar>
          <w:tblLook w:val="0000"/>
        </w:tblPrEx>
        <w:tc>
          <w:tcPr>
            <w:tcW w:w="2550" w:type="dxa"/>
            <w:tcBorders>
              <w:top w:val="single" w:color="000000" w:sz="4" w:space="0"/>
              <w:left w:val="single" w:color="000000" w:sz="4" w:space="0"/>
              <w:bottom w:val="single" w:color="000000" w:sz="4" w:space="0"/>
              <w:right w:val="single" w:color="000000" w:sz="4" w:space="0"/>
            </w:tcBorders>
            <w:shd w:val="clear" w:color="auto" w:fill="auto"/>
          </w:tcPr>
          <w:p>
            <w:pPr>
              <w:rPr>
                <w:rFonts w:cs="Arial"/>
                <w:i/>
                <w:color w:val="808080"/>
                <w:sz w:val="20"/>
                <w:szCs w:val="20"/>
              </w:rPr>
            </w:pPr>
            <w:r>
              <w:rPr>
                <w:rFonts w:cs="Arial"/>
                <w:sz w:val="20"/>
                <w:szCs w:val="20"/>
              </w:rPr>
              <w:t xml:space="preserve">Semester </w:t>
            </w:r>
          </w:p>
        </w:tc>
        <w:tc>
          <w:tcPr>
            <w:tcW w:w="7230" w:type="dxa"/>
            <w:tcBorders>
              <w:top w:val="single" w:color="000000" w:sz="4" w:space="0"/>
              <w:left w:val="single" w:color="000000" w:sz="4" w:space="0"/>
              <w:bottom w:val="single" w:color="000000" w:sz="4" w:space="0"/>
              <w:right w:val="single" w:color="000000" w:sz="4" w:space="0"/>
            </w:tcBorders>
            <w:shd w:val="clear" w:color="auto" w:fill="FFFFFF"/>
          </w:tcPr>
          <w:p>
            <w:pPr>
              <w:rPr>
                <w:color w:val="FFC000"/>
              </w:rPr>
            </w:pPr>
            <w:r w:rsidRPr="00432025">
              <w:rPr>
                <w:rFonts w:cs="Arial"/>
                <w:color w:val="FFC000"/>
                <w:sz w:val="20"/>
                <w:szCs w:val="20"/>
              </w:rPr>
              <w:t xml:space="preserve">in the winter semester</w:t>
            </w:r>
          </w:p>
        </w:tc>
      </w:tr>
      <w:tr>
        <w:tblPrEx>
          <w:tblW w:w="0" w:type="auto"/>
          <w:tblLayout w:type="fixed"/>
          <w:tblCellMar>
            <w:left w:w="70" w:type="dxa"/>
            <w:right w:w="70" w:type="dxa"/>
          </w:tblCellMar>
          <w:tblLook w:val="0000"/>
        </w:tblPrEx>
        <w:tc>
          <w:tcPr>
            <w:tcW w:w="2550" w:type="dxa"/>
            <w:tcBorders>
              <w:top w:val="single" w:color="000000" w:sz="4" w:space="0"/>
              <w:left w:val="single" w:color="000000" w:sz="4" w:space="0"/>
              <w:bottom w:val="single" w:color="000000" w:sz="4" w:space="0"/>
              <w:right w:val="single" w:color="000000" w:sz="4" w:space="0"/>
            </w:tcBorders>
            <w:shd w:val="clear" w:color="auto" w:fill="auto"/>
          </w:tcPr>
          <w:p>
            <w:pPr>
              <w:rPr>
                <w:rFonts w:cs="Arial"/>
                <w:i/>
                <w:color w:val="808080"/>
                <w:sz w:val="20"/>
                <w:szCs w:val="20"/>
              </w:rPr>
            </w:pPr>
            <w:r>
              <w:rPr>
                <w:rFonts w:cs="Arial"/>
                <w:sz w:val="20"/>
                <w:szCs w:val="20"/>
              </w:rPr>
              <w:t xml:space="preserve">Frequency of the offer</w:t>
            </w:r>
          </w:p>
        </w:tc>
        <w:tc>
          <w:tcPr>
            <w:tcW w:w="7230" w:type="dxa"/>
            <w:tcBorders>
              <w:top w:val="single" w:color="000000" w:sz="4" w:space="0"/>
              <w:left w:val="single" w:color="000000" w:sz="4" w:space="0"/>
              <w:bottom w:val="single" w:color="000000" w:sz="4" w:space="0"/>
              <w:right w:val="single" w:color="000000" w:sz="4" w:space="0"/>
            </w:tcBorders>
            <w:shd w:val="clear" w:color="auto" w:fill="FFFFFF"/>
          </w:tcPr>
          <w:p>
            <w:r w:rsidRPr="00F3379F">
              <w:rPr>
                <w:rFonts w:cs="Arial"/>
                <w:sz w:val="20"/>
                <w:szCs w:val="20"/>
              </w:rPr>
              <w:t xml:space="preserve">every academic year</w:t>
            </w:r>
          </w:p>
        </w:tc>
      </w:tr>
      <w:tr>
        <w:tblPrEx>
          <w:tblW w:w="0" w:type="auto"/>
          <w:tblLayout w:type="fixed"/>
          <w:tblCellMar>
            <w:left w:w="70" w:type="dxa"/>
            <w:right w:w="70" w:type="dxa"/>
          </w:tblCellMar>
          <w:tblLook w:val="0000"/>
        </w:tblPrEx>
        <w:tc>
          <w:tcPr>
            <w:tcW w:w="2550" w:type="dxa"/>
            <w:tcBorders>
              <w:top w:val="single" w:color="000000" w:sz="4" w:space="0"/>
              <w:left w:val="single" w:color="000000" w:sz="4" w:space="0"/>
              <w:bottom w:val="single" w:color="000000" w:sz="4" w:space="0"/>
              <w:right w:val="single" w:color="000000" w:sz="4" w:space="0"/>
            </w:tcBorders>
            <w:shd w:val="clear" w:color="auto" w:fill="auto"/>
          </w:tcPr>
          <w:p>
            <w:pPr>
              <w:rPr>
                <w:rFonts w:cs="Arial"/>
                <w:i/>
                <w:color w:val="808080"/>
                <w:sz w:val="20"/>
                <w:szCs w:val="20"/>
              </w:rPr>
            </w:pPr>
            <w:r>
              <w:rPr>
                <w:rFonts w:cs="Arial"/>
                <w:sz w:val="20"/>
                <w:szCs w:val="20"/>
              </w:rPr>
              <w:t xml:space="preserve">Duration</w:t>
            </w:r>
          </w:p>
        </w:tc>
        <w:tc>
          <w:tcPr>
            <w:tcW w:w="7230" w:type="dxa"/>
            <w:tcBorders>
              <w:top w:val="single" w:color="000000" w:sz="4" w:space="0"/>
              <w:left w:val="single" w:color="000000" w:sz="4" w:space="0"/>
              <w:bottom w:val="single" w:color="000000" w:sz="4" w:space="0"/>
              <w:right w:val="single" w:color="000000" w:sz="4" w:space="0"/>
            </w:tcBorders>
            <w:shd w:val="clear" w:color="auto" w:fill="FFFFFF"/>
          </w:tcPr>
          <w:p>
            <w:r w:rsidRPr="00F3379F">
              <w:rPr>
                <w:rFonts w:cs="Arial"/>
                <w:sz w:val="20"/>
                <w:szCs w:val="20"/>
              </w:rPr>
              <w:t xml:space="preserve">one semester</w:t>
            </w:r>
          </w:p>
        </w:tc>
      </w:tr>
      <w:tr>
        <w:tblPrEx>
          <w:tblW w:w="0" w:type="auto"/>
          <w:tblLayout w:type="fixed"/>
          <w:tblCellMar>
            <w:left w:w="70" w:type="dxa"/>
            <w:right w:w="70" w:type="dxa"/>
          </w:tblCellMar>
          <w:tblLook w:val="0000"/>
        </w:tblPrEx>
        <w:tc>
          <w:tcPr>
            <w:tcW w:w="2550" w:type="dxa"/>
            <w:tcBorders>
              <w:top w:val="single" w:color="000000" w:sz="4" w:space="0"/>
              <w:left w:val="single" w:color="000000" w:sz="4" w:space="0"/>
              <w:bottom w:val="single" w:color="000000" w:sz="4" w:space="0"/>
              <w:right w:val="single" w:color="000000" w:sz="4" w:space="0"/>
            </w:tcBorders>
            <w:shd w:val="clear" w:color="auto" w:fill="auto"/>
          </w:tcPr>
          <w:p>
            <w:pPr>
              <w:rPr>
                <w:rFonts w:cs="Arial"/>
                <w:sz w:val="20"/>
                <w:szCs w:val="20"/>
              </w:rPr>
            </w:pPr>
            <w:r>
              <w:rPr>
                <w:rFonts w:cs="Arial"/>
                <w:sz w:val="20"/>
                <w:szCs w:val="20"/>
              </w:rPr>
              <w:t xml:space="preserve">Type of course</w:t>
            </w:r>
          </w:p>
          <w:p>
            <w:pPr>
              <w:rPr>
                <w:rFonts w:cs="Arial"/>
                <w:i/>
                <w:sz w:val="20"/>
                <w:szCs w:val="20"/>
              </w:rPr>
            </w:pPr>
            <w:r>
              <w:rPr>
                <w:rFonts w:cs="Arial"/>
                <w:sz w:val="20"/>
                <w:szCs w:val="20"/>
              </w:rPr>
              <w:t xml:space="preserve">(compulsory, optional, etc.)</w:t>
            </w:r>
          </w:p>
        </w:tc>
        <w:tc>
          <w:tcPr>
            <w:tcW w:w="7230" w:type="dxa"/>
            <w:tcBorders>
              <w:top w:val="single" w:color="000000" w:sz="4" w:space="0"/>
              <w:left w:val="single" w:color="000000" w:sz="4" w:space="0"/>
              <w:bottom w:val="single" w:color="000000" w:sz="4" w:space="0"/>
              <w:right w:val="single" w:color="000000" w:sz="4" w:space="0"/>
            </w:tcBorders>
            <w:shd w:val="clear" w:color="auto" w:fill="FFFFFF"/>
          </w:tcPr>
          <w:p>
            <w:r w:rsidRPr="00F3379F">
              <w:rPr>
                <w:rFonts w:cs="Arial"/>
                <w:sz w:val="20"/>
                <w:szCs w:val="20"/>
              </w:rPr>
              <w:t xml:space="preserve">Compulsory elective module</w:t>
            </w:r>
          </w:p>
        </w:tc>
      </w:tr>
      <w:tr>
        <w:tblPrEx>
          <w:tblW w:w="0" w:type="auto"/>
          <w:tblLayout w:type="fixed"/>
          <w:tblCellMar>
            <w:left w:w="70" w:type="dxa"/>
            <w:right w:w="70" w:type="dxa"/>
          </w:tblCellMar>
          <w:tblLook w:val="0000"/>
        </w:tblPrEx>
        <w:tc>
          <w:tcPr>
            <w:tcW w:w="2550" w:type="dxa"/>
            <w:tcBorders>
              <w:top w:val="single" w:color="000000" w:sz="4" w:space="0"/>
              <w:left w:val="single" w:color="000000" w:sz="4" w:space="0"/>
              <w:bottom w:val="single" w:color="000000" w:sz="4" w:space="0"/>
              <w:right w:val="single" w:color="000000" w:sz="4" w:space="0"/>
            </w:tcBorders>
            <w:shd w:val="clear" w:color="auto" w:fill="auto"/>
          </w:tcPr>
          <w:p>
            <w:pPr>
              <w:rPr>
                <w:rFonts w:cs="Arial"/>
                <w:i/>
                <w:color w:val="FF0000"/>
                <w:sz w:val="20"/>
                <w:szCs w:val="20"/>
              </w:rPr>
            </w:pPr>
            <w:r>
              <w:rPr>
                <w:rFonts w:cs="Arial"/>
                <w:sz w:val="20"/>
                <w:szCs w:val="20"/>
              </w:rPr>
              <w:t xml:space="preserve">Special </w:t>
            </w:r>
          </w:p>
        </w:tc>
        <w:tc>
          <w:tcPr>
            <w:tcW w:w="7230" w:type="dxa"/>
            <w:tcBorders>
              <w:top w:val="single" w:color="000000" w:sz="4" w:space="0"/>
              <w:left w:val="single" w:color="000000" w:sz="4" w:space="0"/>
              <w:bottom w:val="single" w:color="000000" w:sz="4" w:space="0"/>
              <w:right w:val="single" w:color="000000" w:sz="4" w:space="0"/>
            </w:tcBorders>
            <w:shd w:val="clear" w:color="auto" w:fill="auto"/>
          </w:tcPr>
          <w:p w:rsidRPr="00F3379F" w:rsidR="00910FA9"/>
        </w:tc>
      </w:tr>
    </w:tbl>
    <w:p w:rsidR="00910FA9"/>
    <w:sectPr>
      <w:headerReference w:type="default" r:id="rId4"/>
      <w:pgSz w:w="11906" w:h="16838"/>
      <w:pgMar w:top="1049" w:right="1287" w:bottom="624" w:left="1259" w:header="992" w:footer="567" w:gutter="0"/>
      <w:cols w:space="720"/>
      <w:docGrid w:linePitch="360" w:charSpace="-204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embedRegular r:id="rId1" w:fontKey="{0D4221F2-93CA-4528-8FEB-95D706F2FE7E}"/>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embedRegular r:id="rId2" w:fontKey="{C7042A4F-027A-4E01-B19B-34C0E570E756}"/>
    <w:embedBold r:id="rId3" w:fontKey="{D1374AFD-B27A-479D-BCFE-AE0AE710AAD1}"/>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0FA9">
    <w:pPr>
      <w:pStyle w:val="Header"/>
    </w:pPr>
    <w:r>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2049" style="width:200.8pt;height:42.3pt;margin-top:-41.5pt;margin-left:281.4pt;position:absolute;z-index:251658240" filled="t" stroked="f" type="#_x0000_t75">
          <v:fill color2="black"/>
          <v:imagedata o:title="" r:id="rId1"/>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Jc w:val="left"/>
      <w:pPr>
        <w:tabs>
          <w:tab w:val="num" w:pos="432"/>
        </w:tabs>
        <w:ind w:left="432" w:hanging="432"/>
      </w:pPr>
    </w:lvl>
    <w:lvl w:ilvl="1">
      <w:start w:val="1"/>
      <w:numFmt w:val="none"/>
      <w:suff w:val="nothing"/>
      <w:lvlJc w:val="left"/>
      <w:pPr>
        <w:tabs>
          <w:tab w:val="num" w:pos="576"/>
        </w:tabs>
        <w:ind w:left="576" w:hanging="576"/>
      </w:pPr>
    </w:lvl>
    <w:lvl w:ilvl="2">
      <w:start w:val="1"/>
      <w:numFmt w:val="none"/>
      <w:suff w:val="nothing"/>
      <w:lvlJc w:val="left"/>
      <w:pPr>
        <w:tabs>
          <w:tab w:val="num" w:pos="720"/>
        </w:tabs>
        <w:ind w:left="720" w:hanging="720"/>
      </w:pPr>
    </w:lvl>
    <w:lvl w:ilvl="3">
      <w:start w:val="1"/>
      <w:numFmt w:val="none"/>
      <w:suff w:val="nothing"/>
      <w:lvlJc w:val="left"/>
      <w:pPr>
        <w:tabs>
          <w:tab w:val="num" w:pos="864"/>
        </w:tabs>
        <w:ind w:left="864" w:hanging="864"/>
      </w:pPr>
    </w:lvl>
    <w:lvl w:ilvl="4">
      <w:start w:val="1"/>
      <w:numFmt w:val="none"/>
      <w:suff w:val="nothing"/>
      <w:lvlJc w:val="left"/>
      <w:pPr>
        <w:tabs>
          <w:tab w:val="num" w:pos="1008"/>
        </w:tabs>
        <w:ind w:left="1008" w:hanging="1008"/>
      </w:pPr>
    </w:lvl>
    <w:lvl w:ilvl="5">
      <w:start w:val="1"/>
      <w:numFmt w:val="none"/>
      <w:suff w:val="nothing"/>
      <w:lvlJc w:val="left"/>
      <w:pPr>
        <w:tabs>
          <w:tab w:val="num" w:pos="1152"/>
        </w:tabs>
        <w:ind w:left="1152" w:hanging="1152"/>
      </w:pPr>
    </w:lvl>
    <w:lvl w:ilvl="6">
      <w:start w:val="1"/>
      <w:numFmt w:val="none"/>
      <w:suff w:val="nothing"/>
      <w:lvlJc w:val="left"/>
      <w:pPr>
        <w:tabs>
          <w:tab w:val="num" w:pos="1296"/>
        </w:tabs>
        <w:ind w:left="1296" w:hanging="1296"/>
      </w:pPr>
    </w:lvl>
    <w:lvl w:ilvl="7">
      <w:start w:val="1"/>
      <w:numFmt w:val="none"/>
      <w:suff w:val="nothing"/>
      <w:lvlJc w:val="left"/>
      <w:pPr>
        <w:tabs>
          <w:tab w:val="num" w:pos="1440"/>
        </w:tabs>
        <w:ind w:left="1440" w:hanging="1440"/>
      </w:pPr>
    </w:lvl>
    <w:lvl w:ilvl="8">
      <w:start w:val="1"/>
      <w:numFmt w:val="none"/>
      <w:suff w:val="nothing"/>
      <w:lvlJc w:val="left"/>
      <w:pPr>
        <w:tabs>
          <w:tab w:val="num" w:pos="1584"/>
        </w:tabs>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TrueTypeFonts/>
  <w:embedSystemFonts/>
  <w:stylePaneFormatFilter w:val="0000"/>
  <w:doNotTrackMoves/>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doNotEmbedSmartTags/>
  <w:compat>
    <w:spaceForUL/>
    <w:balanceSingleByteDoubleByteWidth/>
    <w:doNotLeaveBackslashAlone/>
    <w:ulTrailSpace/>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656D6"/>
    <w:rsid w:val="002E1977"/>
    <w:rsid w:val="00432025"/>
    <w:rsid w:val="00910FA9"/>
    <w:rsid w:val="00B63C00"/>
    <w:rsid w:val="00C656D6"/>
    <w:rsid w:val="00F3379F"/>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default="1" w:styleId="Normal">
    <w:name w:val="Normal"/>
    <w:qFormat/>
    <w:pPr>
      <w:suppressAutoHyphens/>
    </w:pPr>
    <w:rPr>
      <w:rFonts w:ascii="Arial" w:hAnsi="Arial"/>
      <w:kern w:val="1"/>
      <w:sz w:val="22"/>
      <w:szCs w:val="24"/>
      <w:lang w:val="de-DE" w:eastAsia="ar-SA" w:bidi="ar-SA"/>
    </w:rPr>
  </w:style>
  <w:style w:type="paragraph" w:styleId="Heading2">
    <w:name w:val="heading 2"/>
    <w:basedOn w:val="Normal"/>
    <w:next w:val="BodyText"/>
    <w:qFormat/>
    <w:pPr>
      <w:numPr>
        <w:ilvl w:val="1"/>
        <w:numId w:val="1"/>
      </w:numPr>
      <w:spacing w:before="28" w:after="100"/>
      <w:outlineLvl w:val="1"/>
    </w:pPr>
    <w:rPr>
      <w:b/>
      <w:bCs/>
      <w:sz w:val="36"/>
      <w:szCs w:val="36"/>
    </w:rPr>
  </w:style>
  <w:style w:type="paragraph" w:styleId="Heading3">
    <w:name w:val="heading 3"/>
    <w:basedOn w:val="Normal"/>
    <w:next w:val="BodyText"/>
    <w:qFormat/>
    <w:pPr>
      <w:numPr>
        <w:ilvl w:val="2"/>
        <w:numId w:val="1"/>
      </w:numPr>
      <w:spacing w:before="28" w:after="100"/>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ParagraphFont0">
    <w:name w:val="Default Paragraph Font_0"/>
  </w:style>
  <w:style w:type="character" w:styleId="Hyperlink">
    <w:name w:val="Hyperlink"/>
    <w:rPr>
      <w:color w:val="0000FF"/>
      <w:u w:val="single"/>
    </w:rPr>
  </w:style>
  <w:style w:type="character" w:customStyle="1" w:styleId="pagenumber">
    <w:name w:val="page number"/>
    <w:basedOn w:val="DefaultParagraphFont0"/>
  </w:style>
  <w:style w:type="character" w:styleId="Strong">
    <w:name w:val="Strong"/>
    <w:qFormat/>
    <w:rPr>
      <w:b/>
      <w:bCs/>
    </w:rPr>
  </w:style>
  <w:style w:type="paragraph" w:customStyle="1" w:styleId="berschrift">
    <w:name w:val="Überschrift"/>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before="0" w:after="120"/>
    </w:pPr>
  </w:style>
  <w:style w:type="paragraph" w:styleId="List">
    <w:name w:val="List"/>
    <w:basedOn w:val="BodyText"/>
    <w:rPr>
      <w:rFonts w:cs="Mangal"/>
    </w:rPr>
  </w:style>
  <w:style w:type="paragraph" w:customStyle="1" w:styleId="Beschriftung1">
    <w:name w:val="Beschriftung1"/>
    <w:basedOn w:val="Normal"/>
    <w:pPr>
      <w:suppressLineNumbers/>
      <w:spacing w:before="120" w:after="120"/>
    </w:pPr>
    <w:rPr>
      <w:rFonts w:cs="Mangal"/>
      <w:i/>
      <w:iCs/>
      <w:sz w:val="24"/>
      <w:szCs w:val="24"/>
    </w:rPr>
  </w:style>
  <w:style w:type="paragraph" w:customStyle="1" w:styleId="Verzeichnis">
    <w:name w:val="Verzeichnis"/>
    <w:basedOn w:val="Normal"/>
    <w:pPr>
      <w:suppressLineNumbers/>
    </w:pPr>
    <w:rPr>
      <w:rFonts w:cs="Mangal"/>
    </w:rPr>
  </w:style>
  <w:style w:type="paragraph" w:styleId="Header">
    <w:name w:val="header"/>
    <w:basedOn w:val="Normal"/>
    <w:pPr>
      <w:suppressLineNumbers/>
      <w:tabs>
        <w:tab w:val="center" w:pos="4536"/>
        <w:tab w:val="right" w:pos="9072"/>
      </w:tabs>
    </w:pPr>
  </w:style>
  <w:style w:type="paragraph" w:styleId="Footer">
    <w:name w:val="footer"/>
    <w:basedOn w:val="Normal"/>
    <w:pPr>
      <w:suppressLineNumbers/>
      <w:tabs>
        <w:tab w:val="center" w:pos="4536"/>
        <w:tab w:val="right" w:pos="9072"/>
      </w:tabs>
    </w:pPr>
  </w:style>
  <w:style w:type="paragraph" w:customStyle="1" w:styleId="NormalWeb">
    <w:name w:val="Normal (Web)"/>
    <w:basedOn w:val="Normal"/>
    <w:pPr>
      <w:spacing w:before="28" w:after="100"/>
    </w:pPr>
  </w:style>
</w:styles>
</file>

<file path=word/webSettings.xml><?xml version="1.0" encoding="utf-8"?>
<w:webSettings xmlns:r="http://schemas.openxmlformats.org/officeDocument/2006/relationships" xmlns:w="http://schemas.openxmlformats.org/wordprocessingml/2006/main">
  <w:allowPNG/>
  <w:targetScreenSz w:val="1024x768"/>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_rels/fontTable.xml.rels><?xml version="1.0" encoding="utf-8" standalone="yes"?><Relationships xmlns="http://schemas.openxmlformats.org/package/2006/relationships"><Relationship Id="rId1" Type="http://schemas.openxmlformats.org/officeDocument/2006/relationships/font" Target="fonts/font1.odttf" /><Relationship Id="rId2" Type="http://schemas.openxmlformats.org/officeDocument/2006/relationships/font" Target="fonts/font2.odttf" /><Relationship Id="rId3" Type="http://schemas.openxmlformats.org/officeDocument/2006/relationships/font" Target="fonts/font3.odttf" /></Relationships>
</file>

<file path=word/_rels/header1.xml.rels><?xml version="1.0" encoding="utf-8" standalone="yes"?><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350</ap:Words>
  <ap:Characters>2206</ap:Characters>
  <ap:Application>Microsoft Office Word</ap:Application>
  <ap:DocSecurity>0</ap:DocSecurity>
  <ap:Lines>18</ap:Lines>
  <ap:Paragraphs>5</ap:Paragraphs>
  <ap:ScaleCrop>false</ap:ScaleCrop>
  <ap:HeadingPairs>
    <vt:vector baseType="variant" size="2">
      <vt:variant>
        <vt:lpstr>Titel</vt:lpstr>
      </vt:variant>
      <vt:variant>
        <vt:i4>1</vt:i4>
      </vt:variant>
    </vt:vector>
  </ap:HeadingPairs>
  <ap:TitlesOfParts>
    <vt:vector baseType="lpstr" size="1">
      <vt:lpstr>An</vt:lpstr>
    </vt:vector>
  </ap:TitlesOfParts>
  <ap:Company/>
  <ap:LinksUpToDate>false</ap:LinksUpToDate>
  <ap:CharactersWithSpaces>2551</ap:CharactersWithSpaces>
  <ap:SharedDoc>false</ap:SharedDoc>
  <ap:HyperlinksChanged>false</ap:HyperlinksChanged>
  <ap:AppVersion>15.0000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c:title>
  <dc:creator>frankenb</dc:creator>
  <cp:lastModifiedBy>Manger, Selina</cp:lastModifiedBy>
  <cp:revision>4</cp:revision>
  <cp:lastPrinted>2017-02-14T11:44:00Z</cp:lastPrinted>
  <dcterms:created xsi:type="dcterms:W3CDTF">2018-02-12T10:01:00Z</dcterms:created>
  <dcterms:modified xsi:type="dcterms:W3CDTF">2018-02-12T13:36:00Z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FH Schmalkalden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