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355F1" w14:textId="77777777" w:rsidR="009167EA" w:rsidRDefault="00000000">
      <w:r>
        <w:rPr>
          <w:color w:val="777777"/>
          <w:sz w:val="16"/>
          <w:szCs w:val="16"/>
        </w:rPr>
        <w:t>CAMUL 2026/2027 · Projeto 1 (P1) · Grupo 1</w:t>
      </w:r>
    </w:p>
    <w:p w14:paraId="6714C967" w14:textId="77777777" w:rsidR="009167EA" w:rsidRDefault="00000000">
      <w:pPr>
        <w:spacing w:after="20"/>
      </w:pPr>
      <w:r>
        <w:rPr>
          <w:b/>
          <w:bCs/>
          <w:color w:val="1F4E79"/>
          <w:sz w:val="30"/>
          <w:szCs w:val="30"/>
        </w:rPr>
        <w:t>S2 — MOOC-</w:t>
      </w:r>
      <w:proofErr w:type="spellStart"/>
      <w:r>
        <w:rPr>
          <w:b/>
          <w:bCs/>
          <w:color w:val="1F4E79"/>
          <w:sz w:val="30"/>
          <w:szCs w:val="30"/>
        </w:rPr>
        <w:t>choice</w:t>
      </w:r>
      <w:proofErr w:type="spellEnd"/>
      <w:r>
        <w:rPr>
          <w:b/>
          <w:bCs/>
          <w:color w:val="1F4E79"/>
          <w:sz w:val="30"/>
          <w:szCs w:val="30"/>
        </w:rPr>
        <w:t xml:space="preserve"> + MOOC-</w:t>
      </w:r>
      <w:proofErr w:type="spellStart"/>
      <w:r>
        <w:rPr>
          <w:b/>
          <w:bCs/>
          <w:color w:val="1F4E79"/>
          <w:sz w:val="30"/>
          <w:szCs w:val="30"/>
        </w:rPr>
        <w:t>planning</w:t>
      </w:r>
      <w:proofErr w:type="spellEnd"/>
    </w:p>
    <w:p w14:paraId="17C52916" w14:textId="77777777" w:rsidR="006941D2" w:rsidRDefault="006941D2">
      <w:pPr>
        <w:spacing w:after="40" w:line="250" w:lineRule="auto"/>
        <w:rPr>
          <w:i/>
          <w:iCs/>
          <w:sz w:val="21"/>
          <w:szCs w:val="21"/>
        </w:rPr>
      </w:pPr>
    </w:p>
    <w:p w14:paraId="237F5FDE" w14:textId="53F276D2" w:rsidR="009167EA" w:rsidRPr="006941D2" w:rsidRDefault="00000000">
      <w:pPr>
        <w:spacing w:after="40" w:line="250" w:lineRule="auto"/>
        <w:rPr>
          <w:sz w:val="20"/>
          <w:szCs w:val="20"/>
        </w:rPr>
      </w:pPr>
      <w:r>
        <w:rPr>
          <w:i/>
          <w:iCs/>
          <w:sz w:val="22"/>
          <w:szCs w:val="22"/>
        </w:rPr>
        <w:t xml:space="preserve">Cuidar em Crise — Primeiros socorros psicológicos para cuidadores de pessoas com demência</w:t>
      </w:r>
    </w:p>
    <w:p w14:paraId="23F3D210" w14:textId="77777777" w:rsidR="006941D2" w:rsidRDefault="00000000" w:rsidP="006941D2">
      <w:pPr>
        <w:spacing w:after="40" w:line="230" w:lineRule="auto"/>
        <w:rPr>
          <w:b/>
          <w:bCs/>
          <w:color w:val="1F4E79"/>
          <w:sz w:val="22"/>
          <w:szCs w:val="22"/>
        </w:rPr>
      </w:pPr>
      <w:r w:rsidRPr="006941D2">
        <w:rPr>
          <w:b/>
          <w:bCs/>
          <w:sz w:val="18"/>
          <w:szCs w:val="18"/>
        </w:rPr>
        <w:t xml:space="preserve">Elementos: </w:t>
      </w:r>
      <w:r w:rsidRPr="006941D2">
        <w:rPr>
          <w:sz w:val="18"/>
          <w:szCs w:val="18"/>
        </w:rPr>
        <w:t>Bruno Lopes (1240441), Tiago Teixeira</w:t>
      </w:r>
      <w:r w:rsidR="006941D2" w:rsidRPr="006941D2">
        <w:rPr>
          <w:sz w:val="18"/>
          <w:szCs w:val="18"/>
        </w:rPr>
        <w:t xml:space="preserve"> (1240493)</w:t>
      </w:r>
      <w:r w:rsidRPr="006941D2">
        <w:rPr>
          <w:sz w:val="18"/>
          <w:szCs w:val="18"/>
        </w:rPr>
        <w:t xml:space="preserve">, Rodrigo Silva (1221391), Ricardo Ferreira (1220901), Evandro Carvalho </w:t>
      </w:r>
      <w:r w:rsidR="006941D2" w:rsidRPr="006941D2">
        <w:rPr>
          <w:sz w:val="18"/>
          <w:szCs w:val="18"/>
        </w:rPr>
        <w:t>(1200929)</w:t>
      </w:r>
      <w:r w:rsidR="006941D2">
        <w:rPr>
          <w:sz w:val="17"/>
          <w:szCs w:val="17"/>
        </w:rPr>
        <w:br/>
      </w:r>
    </w:p>
    <w:p w14:paraId="1970ED01" w14:textId="01C5FFD2" w:rsidR="009167EA" w:rsidRPr="006941D2" w:rsidRDefault="00000000" w:rsidP="006941D2">
      <w:pPr>
        <w:spacing w:after="40" w:line="230" w:lineRule="auto"/>
        <w:rPr>
          <w:sz w:val="20"/>
          <w:szCs w:val="20"/>
        </w:rPr>
      </w:pPr>
      <w:r w:rsidRPr="006941D2">
        <w:rPr>
          <w:b/>
          <w:bCs/>
          <w:color w:val="1F4E79"/>
          <w:sz w:val="24"/>
          <w:szCs w:val="24"/>
        </w:rPr>
        <w:t>1. Tema e enquadramento</w:t>
      </w:r>
    </w:p>
    <w:p w14:paraId="1C3EE2F6" w14:textId="77777777" w:rsidR="006941D2" w:rsidRPr="006941D2" w:rsidRDefault="00000000">
      <w:pPr>
        <w:spacing w:after="60" w:line="250" w:lineRule="auto"/>
        <w:rPr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 xml:space="preserve">Tema: </w:t>
      </w:r>
      <w:r>
        <w:rPr>
          <w:i/>
          <w:iCs/>
          <w:sz w:val="20"/>
          <w:szCs w:val="20"/>
        </w:rPr>
        <w:t xml:space="preserve">«Cuidar em Crise — Primeiros socorros psicológicos para cuidadores de pessoas com demência».</w:t>
      </w:r>
    </w:p>
    <w:p w14:paraId="1C40F28B" w14:textId="5BCE8130" w:rsidR="009167EA" w:rsidRPr="006941D2" w:rsidRDefault="00000000">
      <w:pPr>
        <w:spacing w:after="60" w:line="25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Eixo: </w:t>
      </w:r>
      <w:r>
        <w:rPr>
          <w:sz w:val="20"/>
          <w:szCs w:val="20"/>
        </w:rPr>
        <w:t xml:space="preserve">Acolher (crise e apoio psicossocial), com ligação a Incluir (demência) e Capacitar (bem-estar e autonomia de quem cuida). Foco: acalmar e estabelecer contacto respeitoso com a pessoa com demência, reconhecer e responder às necessidades imediatas de ambos, cuidar do próprio equilíbrio emocional e identificar quando procurar ajuda especializada.</w:t>
      </w:r>
    </w:p>
    <w:p w14:paraId="02A5744C" w14:textId="77777777" w:rsidR="009167EA" w:rsidRPr="006941D2" w:rsidRDefault="00000000">
      <w:pPr>
        <w:spacing w:after="60" w:line="250" w:lineRule="auto"/>
        <w:rPr>
          <w:sz w:val="20"/>
          <w:szCs w:val="20"/>
        </w:rPr>
      </w:pPr>
      <w:r>
        <w:rPr>
          <w:sz w:val="20"/>
          <w:szCs w:val="20"/>
        </w:rPr>
        <w:t xml:space="preserve">Portugal está entre os países mais afetados pela demência: cerca de 182 500 pessoas (</w:t>
      </w:r>
      <w:hyperlink r:id="rId7" w:history="1">
        <w:r>
          <w:rPr>
            <w:color w:val="0563C1"/>
            <w:sz w:val="20"/>
            <w:szCs w:val="20"/>
            <w:u w:val="single"/>
          </w:rPr>
          <w:t xml:space="preserve">Alzheimer Portugal</w:t>
        </w:r>
      </w:hyperlink>
      <w:r>
        <w:rPr>
          <w:sz w:val="20"/>
          <w:szCs w:val="20"/>
        </w:rPr>
        <w:t xml:space="preserve">), 4.º lugar da OCDE em casos por 1000 habitantes (19,9, média 14,8) e uma projeção de ≈ 322 000 casos em 2037 (</w:t>
      </w:r>
      <w:hyperlink r:id="rId8" w:history="1">
        <w:r>
          <w:rPr>
            <w:color w:val="0563C1"/>
            <w:sz w:val="20"/>
            <w:szCs w:val="20"/>
            <w:u w:val="single"/>
          </w:rPr>
          <w:t xml:space="preserve">OCDE 2017, via Alzheimer Portugal</w:t>
        </w:r>
      </w:hyperlink>
      <w:r>
        <w:rPr>
          <w:sz w:val="20"/>
          <w:szCs w:val="20"/>
        </w:rPr>
        <w:t xml:space="preserve">). Muitas pessoas vivem em casa com um familiar sem formação: dos 18 149 cuidadores com Estatuto reconhecido (Lei n.º 100/2019), 84% são mulheres (idade média 57) e 60,5% dos avaliados estão em sobrecarga (</w:t>
      </w:r>
      <w:hyperlink r:id="rId9" w:history="1">
        <w:r>
          <w:rPr>
            <w:color w:val="0563C1"/>
            <w:sz w:val="20"/>
            <w:szCs w:val="20"/>
            <w:u w:val="single"/>
          </w:rPr>
          <w:t xml:space="preserve">ISS, out. 2025</w:t>
        </w:r>
      </w:hyperlink>
      <w:r>
        <w:rPr>
          <w:sz w:val="20"/>
          <w:szCs w:val="20"/>
        </w:rPr>
        <w:t xml:space="preserve">). Numa crise (incêndio, cheia ou tempestade, pandemia, deslocação por conflito) a pessoa com demência perde a rotina e as referências e reage com medo, confusão ou agitação, e o cuidador, já sobrecarregado, fica sem a sua rede de apoio (ADI, 2019, «Forgotten in a Crisis»). Falta uma formação curta, gratuita e em português que prepare a dupla para esse momento.</w:t>
      </w:r>
    </w:p>
    <w:p w14:paraId="206B4B1F" w14:textId="77777777" w:rsidR="009167EA" w:rsidRPr="006941D2" w:rsidRDefault="00000000">
      <w:pPr>
        <w:spacing w:after="60" w:line="25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Situação concreta: </w:t>
      </w:r>
      <w:r>
        <w:rPr>
          <w:sz w:val="20"/>
          <w:szCs w:val="20"/>
        </w:rPr>
        <w:t xml:space="preserve">uma crise quebra rotina e referências: a pessoa entra em angústia ou agitação e o cuidador fica sobrecarregado. </w:t>
      </w:r>
      <w:r>
        <w:rPr>
          <w:b/>
          <w:bCs/>
          <w:sz w:val="20"/>
          <w:szCs w:val="20"/>
        </w:rPr>
        <w:t xml:space="preserve">Contexto real: </w:t>
      </w:r>
      <w:r>
        <w:rPr>
          <w:sz w:val="20"/>
          <w:szCs w:val="20"/>
        </w:rPr>
        <w:t xml:space="preserve">em casa (antes e no momento da crise) e num espaço de acolhimento, se for preciso sair. </w:t>
      </w:r>
      <w:r>
        <w:rPr>
          <w:b/>
          <w:bCs/>
          <w:sz w:val="20"/>
          <w:szCs w:val="20"/>
        </w:rPr>
        <w:t xml:space="preserve">Decisões: </w:t>
      </w:r>
      <w:r>
        <w:rPr>
          <w:sz w:val="20"/>
          <w:szCs w:val="20"/>
        </w:rPr>
        <w:t xml:space="preserve">como acalmar, o que atender primeiro, ficar ou sair, quando e a quem pedir ajuda, para a pessoa e para si.</w:t>
      </w:r>
    </w:p>
    <w:p w14:paraId="4F2DB0FD" w14:textId="77777777" w:rsidR="009167EA" w:rsidRPr="006941D2" w:rsidRDefault="00000000">
      <w:pPr>
        <w:spacing w:after="60" w:line="25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Porquê Matterport: </w:t>
      </w:r>
      <w:r>
        <w:rPr>
          <w:sz w:val="20"/>
          <w:szCs w:val="20"/>
        </w:rPr>
        <w:t xml:space="preserve">o que acalma ou perturba a pessoa está no espaço (ruído, luzes, objetos familiares, saídas), e fora de casa o espaço de acolhimento é desconhecido. No Matterport o cuidador treina o olhar e as decisões sem estar em crise: a casa da dupla fictícia D. Rosa e Ana, capturada pelo grupo (preparar, acalmar, retomar), e um espaço de acolhimento encenado numa sala da escola (sair, pedir ajuda; plano B: Matterport Discover). Tags azuis para a pessoa e laranja para o cuidador; consentimento do proprietário e sem dados pessoais.</w:t>
      </w:r>
    </w:p>
    <w:p w14:paraId="26EBCAC1" w14:textId="77777777" w:rsidR="009167EA" w:rsidRDefault="00000000">
      <w:pPr>
        <w:keepNext/>
        <w:spacing w:before="110" w:after="50"/>
      </w:pPr>
      <w:r w:rsidRPr="006941D2">
        <w:rPr>
          <w:b/>
          <w:bCs/>
          <w:color w:val="1F4E79"/>
          <w:sz w:val="24"/>
          <w:szCs w:val="24"/>
        </w:rPr>
        <w:t xml:space="preserve">2. Correspondência com a </w:t>
      </w:r>
      <w:proofErr w:type="spellStart"/>
      <w:r w:rsidRPr="006941D2">
        <w:rPr>
          <w:b/>
          <w:bCs/>
          <w:color w:val="1F4E79"/>
          <w:sz w:val="24"/>
          <w:szCs w:val="24"/>
        </w:rPr>
        <w:t>Masterclass</w:t>
      </w:r>
      <w:proofErr w:type="spellEnd"/>
      <w:r w:rsidRPr="006941D2">
        <w:rPr>
          <w:b/>
          <w:bCs/>
          <w:color w:val="1F4E79"/>
          <w:sz w:val="24"/>
          <w:szCs w:val="24"/>
        </w:rPr>
        <w:t xml:space="preserve"> «Da Comunidade ao MOOC» (Aula 2)</w:t>
      </w: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478"/>
      </w:tblGrid>
      <w:tr w:rsidR="009167EA" w:rsidRPr="006941D2" w14:paraId="58F9EC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CE16B8" w14:textId="77777777" w:rsidR="009167EA" w:rsidRPr="006941D2" w:rsidRDefault="00000000">
            <w:pPr>
              <w:spacing w:line="230" w:lineRule="auto"/>
              <w:rPr>
                <w:sz w:val="18"/>
                <w:szCs w:val="18"/>
              </w:rPr>
            </w:pPr>
            <w:r w:rsidRPr="006941D2">
              <w:rPr>
                <w:b/>
                <w:bCs/>
                <w:color w:val="FFFFFF"/>
                <w:sz w:val="18"/>
                <w:szCs w:val="18"/>
              </w:rPr>
              <w:t>Conceito da especialista</w:t>
            </w:r>
          </w:p>
        </w:tc>
        <w:tc>
          <w:tcPr>
            <w:tcW w:w="74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4A6B10" w14:textId="77777777" w:rsidR="009167EA" w:rsidRPr="006941D2" w:rsidRDefault="00000000">
            <w:pPr>
              <w:spacing w:line="230" w:lineRule="auto"/>
              <w:rPr>
                <w:sz w:val="18"/>
                <w:szCs w:val="18"/>
              </w:rPr>
            </w:pPr>
            <w:r w:rsidRPr="006941D2">
              <w:rPr>
                <w:b/>
                <w:bCs/>
                <w:color w:val="FFFFFF"/>
                <w:sz w:val="18"/>
                <w:szCs w:val="18"/>
              </w:rPr>
              <w:t>No nosso MOOC</w:t>
            </w:r>
          </w:p>
        </w:tc>
      </w:tr>
      <w:tr w:rsidR="009167EA" w:rsidRPr="006941D2" w14:paraId="7AF87D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F694BC" w14:textId="77777777" w:rsidR="009167EA" w:rsidRPr="006941D2" w:rsidRDefault="00000000">
            <w:pPr>
              <w:spacing w:line="230" w:lineRule="auto"/>
              <w:rPr>
                <w:sz w:val="18"/>
                <w:szCs w:val="18"/>
              </w:rPr>
            </w:pPr>
            <w:r w:rsidRPr="006941D2">
              <w:rPr>
                <w:b/>
                <w:bCs/>
                <w:sz w:val="18"/>
                <w:szCs w:val="18"/>
              </w:rPr>
              <w:t>4 Portas de Entrada</w:t>
            </w:r>
          </w:p>
        </w:tc>
        <w:tc>
          <w:tcPr>
            <w:tcW w:w="74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B4B109" w14:textId="77777777" w:rsidR="009167EA" w:rsidRPr="006941D2" w:rsidRDefault="00000000">
            <w:pPr>
              <w:spacing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Acolher (resposta em crise e espaços de acolhimento), a nossa porta principal; com Incluir (demência) e Capacitar (bem-estar e autonomia de quem cuida).</w:t>
            </w:r>
          </w:p>
        </w:tc>
      </w:tr>
      <w:tr w:rsidR="009167EA" w:rsidRPr="006941D2" w14:paraId="5EAD55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FB87FC" w14:textId="77777777" w:rsidR="009167EA" w:rsidRPr="006941D2" w:rsidRDefault="00000000">
            <w:pPr>
              <w:spacing w:line="230" w:lineRule="auto"/>
              <w:rPr>
                <w:sz w:val="18"/>
                <w:szCs w:val="18"/>
              </w:rPr>
            </w:pPr>
            <w:r w:rsidRPr="006941D2">
              <w:rPr>
                <w:b/>
                <w:bCs/>
                <w:sz w:val="18"/>
                <w:szCs w:val="18"/>
              </w:rPr>
              <w:t>6 Desafios de Engenharia Social</w:t>
            </w:r>
          </w:p>
        </w:tc>
        <w:tc>
          <w:tcPr>
            <w:tcW w:w="74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9C9282" w14:textId="77777777" w:rsidR="009167EA" w:rsidRPr="006941D2" w:rsidRDefault="00000000">
            <w:pPr>
              <w:spacing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Partimos dos desafios «Crise e apoio psicossocial» (PSP em crises e catástrofes) e «Acolhimento em crise» (acolhimento, apoio e encaminhamento); ligam-se a «Saúde mental na comunidade» (sinais de alerta e onde procurar ajuda, para a pessoa e para o cuidador) e a «Literacia em saúde» (navegar nos serviços e nos apoios).</w:t>
            </w:r>
          </w:p>
        </w:tc>
      </w:tr>
      <w:tr w:rsidR="009167EA" w:rsidRPr="006941D2" w14:paraId="1F63F4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B21188" w14:textId="77777777" w:rsidR="009167EA" w:rsidRPr="006941D2" w:rsidRDefault="00000000">
            <w:pPr>
              <w:spacing w:line="230" w:lineRule="auto"/>
              <w:rPr>
                <w:sz w:val="18"/>
                <w:szCs w:val="18"/>
              </w:rPr>
            </w:pPr>
            <w:r w:rsidRPr="006941D2">
              <w:rPr>
                <w:b/>
                <w:bCs/>
                <w:sz w:val="18"/>
                <w:szCs w:val="18"/>
              </w:rPr>
              <w:t>Cadeia de Tradução</w:t>
            </w:r>
          </w:p>
        </w:tc>
        <w:tc>
          <w:tcPr>
            <w:tcW w:w="74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576253" w14:textId="77777777" w:rsidR="009167EA" w:rsidRPr="006941D2" w:rsidRDefault="00000000">
            <w:pPr>
              <w:spacing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Comunidade: famílias que cuidam de uma pessoa com demência em casa → Necessidade: atravessar uma crise sem que a pessoa entre em angústia nem o cuidador se esgote → Pessoas: cuidadores informais → Aprendizagem: prática e situada, treinada antes da crise → Solução digital: curso curto no telemóvel com um espaço real em 3D → MOOC.</w:t>
            </w:r>
          </w:p>
        </w:tc>
      </w:tr>
      <w:tr w:rsidR="009167EA" w:rsidRPr="006941D2" w14:paraId="325F4C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B23BFA" w14:textId="77777777" w:rsidR="009167EA" w:rsidRPr="006941D2" w:rsidRDefault="00000000">
            <w:pPr>
              <w:spacing w:line="230" w:lineRule="auto"/>
              <w:rPr>
                <w:sz w:val="18"/>
                <w:szCs w:val="18"/>
              </w:rPr>
            </w:pPr>
            <w:r w:rsidRPr="006941D2">
              <w:rPr>
                <w:b/>
                <w:bCs/>
                <w:sz w:val="18"/>
                <w:szCs w:val="18"/>
              </w:rPr>
              <w:t>Ciclo de Design (5 etapas)</w:t>
            </w:r>
          </w:p>
        </w:tc>
        <w:tc>
          <w:tcPr>
            <w:tcW w:w="74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B3BCD0" w14:textId="77777777" w:rsidR="009167EA" w:rsidRPr="006941D2" w:rsidRDefault="00000000">
            <w:pPr>
              <w:spacing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Observar e Escolher: os dados acima e o foco em crise (Aula 3); Compreender: perfil do cuidador (secção 3); Imaginar: o que o cuidador deve saber decidir (secções 1 e 4); Transformar: 5 lições em vídeo + visita 3D (secções 4 e 5, detalhe no MOOC Template da S3).</w:t>
            </w:r>
          </w:p>
        </w:tc>
      </w:tr>
    </w:tbl>
    <w:p w14:paraId="0D1915B9" w14:textId="77777777" w:rsidR="009167EA" w:rsidRPr="006941D2" w:rsidRDefault="00000000">
      <w:pPr>
        <w:keepNext/>
        <w:spacing w:before="110" w:after="50"/>
        <w:rPr>
          <w:sz w:val="20"/>
          <w:szCs w:val="20"/>
        </w:rPr>
      </w:pPr>
      <w:r w:rsidRPr="006941D2">
        <w:rPr>
          <w:b/>
          <w:bCs/>
          <w:color w:val="1F4E79"/>
          <w:sz w:val="24"/>
          <w:szCs w:val="24"/>
        </w:rPr>
        <w:t>3. Público-alvo</w:t>
      </w:r>
    </w:p>
    <w:p w14:paraId="16631A33" w14:textId="77777777" w:rsidR="009167EA" w:rsidRPr="006941D2" w:rsidRDefault="00000000">
      <w:pPr>
        <w:spacing w:after="40" w:line="25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Principal: </w:t>
      </w:r>
      <w:r>
        <w:rPr>
          <w:sz w:val="20"/>
          <w:szCs w:val="20"/>
        </w:rPr>
        <w:t xml:space="preserve">cuidadores informais (familiares, cônjuges, amigos) de pessoas com demência ligeira a moderada que vivem em casa, em Portugal. </w:t>
      </w:r>
      <w:r>
        <w:rPr>
          <w:b/>
          <w:bCs/>
          <w:sz w:val="20"/>
          <w:szCs w:val="20"/>
        </w:rPr>
        <w:t xml:space="preserve">Secundário: </w:t>
      </w:r>
      <w:r>
        <w:rPr>
          <w:sz w:val="20"/>
          <w:szCs w:val="20"/>
        </w:rPr>
        <w:t xml:space="preserve">voluntários e técnicos de apoio domiciliário ou de espaços de acolhimento que procuram uma introdução prática.</w:t>
      </w:r>
    </w:p>
    <w:p w14:paraId="72F0CEA5" w14:textId="77777777" w:rsidR="009167EA" w:rsidRPr="006941D2" w:rsidRDefault="00000000">
      <w:pPr>
        <w:spacing w:after="60" w:line="25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Implicações para o desenho: </w:t>
      </w:r>
      <w:r>
        <w:rPr>
          <w:sz w:val="20"/>
          <w:szCs w:val="20"/>
        </w:rPr>
        <w:t xml:space="preserve">linguagem simples, texto grande e bom contraste (público sobretudo feminino, ≈ 57 anos); lições curtas de ≈ 8 min (pouco tempo, risco de sobrecarga); vídeo como formato principal e acesso no telemóvel (literacia digital variável); exemplos do dia a dia em vez de linguagem clínica; legendas e materiais descarregáveis (ficha da pessoa, checklist do kit, cartão de bolso); visita 3D curta (4 a 6 paragens), com instruções de navegação e sempre opcional.</w:t>
      </w:r>
    </w:p>
    <w:p w14:paraId="1B349205" w14:textId="77777777" w:rsidR="009167EA" w:rsidRPr="006941D2" w:rsidRDefault="00000000">
      <w:pPr>
        <w:keepNext/>
        <w:spacing w:before="110" w:after="50"/>
        <w:rPr>
          <w:sz w:val="20"/>
          <w:szCs w:val="20"/>
        </w:rPr>
      </w:pPr>
      <w:r w:rsidRPr="006941D2">
        <w:rPr>
          <w:b/>
          <w:bCs/>
          <w:color w:val="1F4E79"/>
          <w:sz w:val="24"/>
          <w:szCs w:val="24"/>
        </w:rPr>
        <w:t>4. Objetivo geral do MOOC</w:t>
      </w:r>
    </w:p>
    <w:p w14:paraId="4AD289E1" w14:textId="77777777" w:rsidR="009167EA" w:rsidRPr="006941D2" w:rsidRDefault="00000000">
      <w:pPr>
        <w:spacing w:after="40" w:line="250" w:lineRule="auto"/>
        <w:rPr>
          <w:sz w:val="20"/>
          <w:szCs w:val="20"/>
        </w:rPr>
      </w:pPr>
      <w:r>
        <w:rPr>
          <w:sz w:val="20"/>
          <w:szCs w:val="20"/>
        </w:rPr>
        <w:t xml:space="preserve">No fim do curso, o cuidador é capaz de se preparar para uma situação de crise e de prestar primeiros socorros psicológicos à pessoa com demência e a si próprio: acalmar, responder às necessidades imediatas, manter a rotina possível e reconhecer quando procurar ajuda especializada.</w:t>
      </w:r>
    </w:p>
    <w:p w14:paraId="0A006232" w14:textId="77777777" w:rsidR="009167EA" w:rsidRPr="006941D2" w:rsidRDefault="00000000">
      <w:pPr>
        <w:spacing w:after="60" w:line="25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Diferenciação: </w:t>
      </w:r>
      <w:r>
        <w:rPr>
          <w:sz w:val="20"/>
          <w:szCs w:val="20"/>
        </w:rPr>
        <w:t xml:space="preserve">os cursos de primeiros socorros psicológicos (ex.: Johns Hopkins, Coursera) são gerais e em inglês; os cursos portugueses para cuidadores (NAU/ESEP, iSupport-Portugal) tratam o dia a dia e não a crise. O nosso é curto (≈ 40 min), gratuito, em português e aplica os PSP à dupla cuidador–pessoa com demência, com prática num espaço real em 3D.</w:t>
      </w:r>
    </w:p>
    <w:p w14:paraId="7E000001" w14:textId="77777777" w:rsidR="009167EA" w:rsidRPr="006941D2" w:rsidRDefault="00000000">
      <w:pPr>
        <w:spacing w:after="60" w:line="25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Estrutura: </w:t>
      </w:r>
      <w:r>
        <w:rPr>
          <w:sz w:val="20"/>
          <w:szCs w:val="20"/>
        </w:rPr>
        <w:t xml:space="preserve">5 lições de ≈ 8 min (uma por elemento), em sequência temporal; cada lição tem uma componente para a pessoa e outra para o cuidador.</w:t>
      </w:r>
    </w:p>
    <w:p w14:paraId="7E000006" w14:textId="77777777" w:rsidR="009167EA" w:rsidRPr="006941D2" w:rsidRDefault="00000000">
      <w:pPr>
        <w:spacing w:after="60" w:line="25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L1 Crise, demência e quem cuida (Compreender, Bruno): </w:t>
      </w:r>
      <w:r>
        <w:rPr>
          <w:sz w:val="20"/>
          <w:szCs w:val="20"/>
        </w:rPr>
        <w:t xml:space="preserve">como a crise agrava a confusão, o medo e a agitação; reações normais ao stress; introdução aos PSP (observar, escutar, encaminhar).</w:t>
      </w:r>
    </w:p>
    <w:p w14:paraId="7E000005" w14:textId="77777777" w:rsidR="009167EA" w:rsidRPr="006941D2" w:rsidRDefault="00000000">
      <w:pPr>
        <w:spacing w:after="60" w:line="25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L2 Preparar antes (Antes, Tiago): </w:t>
      </w:r>
      <w:r>
        <w:rPr>
          <w:sz w:val="20"/>
          <w:szCs w:val="20"/>
        </w:rPr>
        <w:t xml:space="preserve">kit com objetos de conforto e «ficha da pessoa» (o que a acalma e o que a perturba); plano de apoio: rede de contactos e quem substitui o cuidador.</w:t>
      </w:r>
    </w:p>
    <w:p w14:paraId="7E000004" w14:textId="77777777" w:rsidR="009167EA" w:rsidRPr="006941D2" w:rsidRDefault="00000000">
      <w:pPr>
        <w:spacing w:after="60" w:line="25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L3 Primeiro contacto: acalmar (Durante, Rodrigo): </w:t>
      </w:r>
      <w:r>
        <w:rPr>
          <w:sz w:val="20"/>
          <w:szCs w:val="20"/>
        </w:rPr>
        <w:t xml:space="preserve">observar sinais de angústia, aproximação calma, frases curtas, validar, reduzir estímulos; acalmar-se para acalmar (autorregulação rápida).</w:t>
      </w:r>
    </w:p>
    <w:p w14:paraId="7E000003" w14:textId="77777777" w:rsidR="009167EA" w:rsidRPr="006941D2" w:rsidRDefault="00000000">
      <w:pPr>
        <w:spacing w:after="60" w:line="25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L4 Necessidades e encaminhamento (Durante, em casa ou fora, Ricardo): </w:t>
      </w:r>
      <w:r>
        <w:rPr>
          <w:sz w:val="20"/>
          <w:szCs w:val="20"/>
        </w:rPr>
        <w:t xml:space="preserve">necessidades básicas, medicação, sinalizar a demência às equipas, sinais de alarme; dizer o que precisa, aceitar ajuda, reconhecer limites.</w:t>
      </w:r>
    </w:p>
    <w:p w14:paraId="7E000002" w14:textId="77777777" w:rsidR="009167EA" w:rsidRPr="006941D2" w:rsidRDefault="00000000">
      <w:pPr>
        <w:spacing w:after="60" w:line="25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L5 Depois da crise (Depois, Evandro): </w:t>
      </w:r>
      <w:r>
        <w:rPr>
          <w:sz w:val="20"/>
          <w:szCs w:val="20"/>
        </w:rPr>
        <w:t xml:space="preserve">retomar a rotina; vigiar mudanças nas semanas seguintes; sinais de sofrimento prolongado; onde pedir apoio psicológico.</w:t>
      </w:r>
    </w:p>
    <w:p w14:paraId="4BC3C964" w14:textId="77777777" w:rsidR="009167EA" w:rsidRPr="006941D2" w:rsidRDefault="00000000">
      <w:pPr>
        <w:keepNext/>
        <w:spacing w:before="110" w:after="50"/>
        <w:rPr>
          <w:sz w:val="20"/>
          <w:szCs w:val="20"/>
        </w:rPr>
      </w:pPr>
      <w:r w:rsidRPr="006941D2">
        <w:rPr>
          <w:b/>
          <w:bCs/>
          <w:color w:val="1F4E79"/>
          <w:sz w:val="24"/>
          <w:szCs w:val="24"/>
        </w:rPr>
        <w:t>5. Proposta inicial de plataforma</w:t>
      </w:r>
    </w:p>
    <w:p w14:paraId="3111E822" w14:textId="77777777" w:rsidR="009167EA" w:rsidRPr="006941D2" w:rsidRDefault="00000000">
      <w:pPr>
        <w:spacing w:after="60" w:line="25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Udemy. </w:t>
      </w:r>
      <w:r>
        <w:rPr>
          <w:sz w:val="20"/>
          <w:szCs w:val="20"/>
        </w:rPr>
        <w:t xml:space="preserve">Das três candidatas da S1 (Moodle, Open edX, Udemy) é a única com acesso aberto e massivo sem servidor; o vídeo serve lições de 8 min e tem quizzes nativos. O Moodle exige alojamento e o Open edX uma instalação pesada para o prazo; Coursera, edX.org, FutureLearn e MiríadaX só aceitam parceiros.</w:t>
      </w:r>
    </w:p>
    <w:p w14:paraId="17031BEC" w14:textId="77777777" w:rsidR="009167EA" w:rsidRPr="006941D2" w:rsidRDefault="00000000">
      <w:pPr>
        <w:spacing w:after="60" w:line="25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Regras da Udemy e como as cumprimos: </w:t>
      </w:r>
      <w:r>
        <w:rPr>
          <w:sz w:val="20"/>
          <w:szCs w:val="20"/>
        </w:rPr>
        <w:t xml:space="preserve">≥ 30 min de vídeo e ≥ 5 aulas (5 lições, ≈ 40 min), vídeo HD (1080p), grátis abaixo de 2 h, página do curso completa e revisão de qualidade antes de publicar (submeter cedo). </w:t>
      </w:r>
      <w:r>
        <w:rPr>
          <w:b/>
          <w:bCs/>
          <w:sz w:val="20"/>
          <w:szCs w:val="20"/>
        </w:rPr>
        <w:t xml:space="preserve">Matterport: </w:t>
      </w:r>
      <w:r>
        <w:rPr>
          <w:sz w:val="20"/>
          <w:szCs w:val="20"/>
        </w:rPr>
        <w:t xml:space="preserve">sem iframes, cada lição inclui 1–2 min de vídeo gravado da visita 3D e um link «Visita 3D» nos recursos (opcional, nunca obrigatório para o quiz). Fonte: </w:t>
      </w:r>
      <w:hyperlink r:id="rId10" w:history="1">
        <w:r>
          <w:rPr>
            <w:color w:val="0563C1"/>
            <w:sz w:val="20"/>
            <w:szCs w:val="20"/>
            <w:u w:val="single"/>
          </w:rPr>
          <w:t xml:space="preserve">Udemy — Course quality checklist</w:t>
        </w:r>
      </w:hyperlink>
      <w:r>
        <w:rPr>
          <w:sz w:val="20"/>
          <w:szCs w:val="20"/>
        </w:rPr>
        <w:t xml:space="preserve">.</w:t>
      </w:r>
    </w:p>
    <w:p w14:paraId="6D52EFB8" w14:textId="77777777" w:rsidR="009167EA" w:rsidRPr="006941D2" w:rsidRDefault="00000000">
      <w:pPr>
        <w:keepNext/>
        <w:spacing w:before="110" w:after="50"/>
        <w:rPr>
          <w:sz w:val="20"/>
          <w:szCs w:val="20"/>
        </w:rPr>
      </w:pPr>
      <w:r w:rsidRPr="006941D2">
        <w:rPr>
          <w:b/>
          <w:bCs/>
          <w:color w:val="1F4E79"/>
          <w:sz w:val="24"/>
          <w:szCs w:val="24"/>
        </w:rPr>
        <w:t xml:space="preserve">6. </w:t>
      </w:r>
      <w:proofErr w:type="spellStart"/>
      <w:r w:rsidRPr="006941D2">
        <w:rPr>
          <w:b/>
          <w:bCs/>
          <w:color w:val="1F4E79"/>
          <w:sz w:val="24"/>
          <w:szCs w:val="24"/>
        </w:rPr>
        <w:t>Gantt</w:t>
      </w:r>
      <w:proofErr w:type="spellEnd"/>
      <w:r w:rsidRPr="006941D2">
        <w:rPr>
          <w:b/>
          <w:bCs/>
          <w:color w:val="1F4E79"/>
          <w:sz w:val="24"/>
          <w:szCs w:val="24"/>
        </w:rPr>
        <w:t xml:space="preserve"> inicial</w:t>
      </w:r>
    </w:p>
    <w:p w14:paraId="21C34E85" w14:textId="77777777" w:rsidR="009167EA" w:rsidRDefault="00000000">
      <w:pPr>
        <w:spacing w:after="50" w:line="230" w:lineRule="auto"/>
        <w:rPr>
          <w:sz w:val="20"/>
          <w:szCs w:val="20"/>
        </w:rPr>
      </w:pPr>
      <w:r>
        <w:rPr>
          <w:sz w:val="20"/>
          <w:szCs w:val="20"/>
        </w:rPr>
        <w:t xml:space="preserve">Cada etapa começa na PL de terça e é submetida no Moodle até à PL seguinte; as células sombreadas marcam as semanas de cada tarefa e ◆ a entrega final. Além da sua lição (secção 4), cada elemento tem um papel: Bruno (coordenação e documentação), Tiago (Matterport), Rodrigo (Udemy), Ricardo (identidade visual e acessibilidade), Evandro (pesquisa e testes).</w:t>
      </w:r>
    </w:p>
    <w:p w14:paraId="2C2C2B09" w14:textId="77777777" w:rsidR="006941D2" w:rsidRPr="006941D2" w:rsidRDefault="006941D2">
      <w:pPr>
        <w:spacing w:after="50" w:line="230" w:lineRule="auto"/>
        <w:rPr>
          <w:sz w:val="22"/>
          <w:szCs w:val="22"/>
        </w:rPr>
      </w:pP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0"/>
        <w:gridCol w:w="1850"/>
        <w:gridCol w:w="682"/>
        <w:gridCol w:w="682"/>
        <w:gridCol w:w="682"/>
        <w:gridCol w:w="682"/>
        <w:gridCol w:w="682"/>
        <w:gridCol w:w="682"/>
        <w:gridCol w:w="786"/>
      </w:tblGrid>
      <w:tr w:rsidR="009167EA" w:rsidRPr="006941D2" w14:paraId="3B4775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A814B7" w14:textId="77777777" w:rsidR="009167EA" w:rsidRPr="006941D2" w:rsidRDefault="00000000">
            <w:pPr>
              <w:spacing w:line="230" w:lineRule="auto"/>
              <w:rPr>
                <w:sz w:val="16"/>
                <w:szCs w:val="16"/>
              </w:rPr>
            </w:pPr>
            <w:r w:rsidRPr="006941D2">
              <w:rPr>
                <w:b/>
                <w:bCs/>
                <w:color w:val="FFFFFF"/>
                <w:sz w:val="16"/>
                <w:szCs w:val="16"/>
              </w:rPr>
              <w:t>Tarefa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2F8680" w14:textId="77777777" w:rsidR="009167EA" w:rsidRPr="006941D2" w:rsidRDefault="00000000">
            <w:pPr>
              <w:spacing w:line="230" w:lineRule="auto"/>
            </w:pPr>
            <w:r w:rsidRPr="006941D2">
              <w:rPr>
                <w:b/>
                <w:bCs/>
                <w:color w:val="FFFFFF"/>
                <w:sz w:val="15"/>
                <w:szCs w:val="15"/>
              </w:rPr>
              <w:t>Responsável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47A40F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b/>
                <w:bCs/>
                <w:color w:val="FFFFFF"/>
                <w:sz w:val="14"/>
                <w:szCs w:val="14"/>
              </w:rPr>
              <w:t>S2</w:t>
            </w:r>
          </w:p>
          <w:p w14:paraId="186D98D6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color w:val="FFFFFF"/>
                <w:sz w:val="12"/>
                <w:szCs w:val="12"/>
              </w:rPr>
              <w:t>29/09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8D04DC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b/>
                <w:bCs/>
                <w:color w:val="FFFFFF"/>
                <w:sz w:val="14"/>
                <w:szCs w:val="14"/>
              </w:rPr>
              <w:t>S3</w:t>
            </w:r>
          </w:p>
          <w:p w14:paraId="200051D4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color w:val="FFFFFF"/>
                <w:sz w:val="12"/>
                <w:szCs w:val="12"/>
              </w:rPr>
              <w:t>06/10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4FE6B1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b/>
                <w:bCs/>
                <w:color w:val="FFFFFF"/>
                <w:sz w:val="14"/>
                <w:szCs w:val="14"/>
              </w:rPr>
              <w:t>S4</w:t>
            </w:r>
          </w:p>
          <w:p w14:paraId="5F51E260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color w:val="FFFFFF"/>
                <w:sz w:val="12"/>
                <w:szCs w:val="12"/>
              </w:rPr>
              <w:t>13/10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66610D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b/>
                <w:bCs/>
                <w:color w:val="FFFFFF"/>
                <w:sz w:val="14"/>
                <w:szCs w:val="14"/>
              </w:rPr>
              <w:t>S5</w:t>
            </w:r>
          </w:p>
          <w:p w14:paraId="69A62A4E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color w:val="FFFFFF"/>
                <w:sz w:val="12"/>
                <w:szCs w:val="12"/>
              </w:rPr>
              <w:t>20/10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B1D279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b/>
                <w:bCs/>
                <w:color w:val="FFFFFF"/>
                <w:sz w:val="14"/>
                <w:szCs w:val="14"/>
              </w:rPr>
              <w:t>S6</w:t>
            </w:r>
          </w:p>
          <w:p w14:paraId="0EE42129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color w:val="FFFFFF"/>
                <w:sz w:val="12"/>
                <w:szCs w:val="12"/>
              </w:rPr>
              <w:t>27/10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D8D405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b/>
                <w:bCs/>
                <w:color w:val="FFFFFF"/>
                <w:sz w:val="14"/>
                <w:szCs w:val="14"/>
              </w:rPr>
              <w:t>S7</w:t>
            </w:r>
          </w:p>
          <w:p w14:paraId="794AB182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color w:val="FFFFFF"/>
                <w:sz w:val="12"/>
                <w:szCs w:val="12"/>
              </w:rPr>
              <w:t>03/11</w:t>
            </w: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88C56F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b/>
                <w:bCs/>
                <w:color w:val="FFFFFF"/>
                <w:sz w:val="14"/>
                <w:szCs w:val="14"/>
              </w:rPr>
              <w:t>S8</w:t>
            </w:r>
          </w:p>
          <w:p w14:paraId="370AFAE2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color w:val="FFFFFF"/>
                <w:sz w:val="12"/>
                <w:szCs w:val="12"/>
              </w:rPr>
              <w:t>10/11</w:t>
            </w:r>
          </w:p>
        </w:tc>
      </w:tr>
      <w:tr w:rsidR="009167EA" w:rsidRPr="006941D2" w14:paraId="7540B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F72F787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Escolha do tema e enquadramento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88EDBF2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Todos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B98ADF3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B5637B8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5A44BAA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AF7669E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028752B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B23CE2F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7A9B990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3BB04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EB99E91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 xml:space="preserve">Pesquisa de </w:t>
            </w:r>
            <w:proofErr w:type="spellStart"/>
            <w:r w:rsidRPr="006941D2">
              <w:rPr>
                <w:sz w:val="16"/>
                <w:szCs w:val="16"/>
              </w:rPr>
              <w:t>MOOCs</w:t>
            </w:r>
            <w:proofErr w:type="spellEnd"/>
            <w:r w:rsidRPr="006941D2">
              <w:rPr>
                <w:sz w:val="16"/>
                <w:szCs w:val="16"/>
              </w:rPr>
              <w:t xml:space="preserve"> existentes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2050E99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Evandro Carvalho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70DC8F7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6E38D3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2AD368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A11675A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8B6DC2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A27E888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8107DA0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0D5BA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4111689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Proposta de plataforma (base S1)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E9A849F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Rodrigo Silva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8DEB589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2E70038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30027B4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800098C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47AFB94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D122DB1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D6F9960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0A7C2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F791C80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proofErr w:type="spellStart"/>
            <w:r w:rsidRPr="006941D2">
              <w:rPr>
                <w:sz w:val="16"/>
                <w:szCs w:val="16"/>
              </w:rPr>
              <w:t>Gantt</w:t>
            </w:r>
            <w:proofErr w:type="spellEnd"/>
            <w:r w:rsidRPr="006941D2">
              <w:rPr>
                <w:sz w:val="16"/>
                <w:szCs w:val="16"/>
              </w:rPr>
              <w:t xml:space="preserve"> inicial e coordenação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4472355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Bruno Lopes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8233CA3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AD9FB00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77F1B45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2461209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52ED9A9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160DB91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BD44C34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0BC67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8793DE2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 xml:space="preserve">MOOC </w:t>
            </w:r>
            <w:proofErr w:type="spellStart"/>
            <w:r w:rsidRPr="006941D2">
              <w:rPr>
                <w:sz w:val="16"/>
                <w:szCs w:val="16"/>
              </w:rPr>
              <w:t>Template</w:t>
            </w:r>
            <w:proofErr w:type="spellEnd"/>
            <w:r w:rsidRPr="006941D2">
              <w:rPr>
                <w:sz w:val="16"/>
                <w:szCs w:val="16"/>
              </w:rPr>
              <w:t xml:space="preserve"> (objetivos, sequência) e coerência global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E47FF10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Todos; coerência: Bruno Lopes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B10DB3B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0B75F2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5C9D9E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BB8FCA8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2C1B5E7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C6C1A5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A3B30A8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5D916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8F32D5D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Escolha, autorização e captura Matterport (casa e espaço de acolhimento)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4201FB5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Tiago Teixeira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F6D0AD7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545BAC3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F1AB0D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DFE2403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9B831A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A558DBC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F2B5CBC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6D2A7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D28592B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Guiões e storyboards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FF18F5F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Todos (cada um a sua lição)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1163E0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D565899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491DF7D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B37ACA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1E67DD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275B941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950D5E5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68A02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26AD62E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Identidade visual comum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7A7537E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Ricardo Ferreira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93AC5C4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EC1C47F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A9C233D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300B29A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CD096D0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9366D60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80EBE1C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63B07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3272912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 xml:space="preserve">Conta de instrutor e página do curso na </w:t>
            </w:r>
            <w:proofErr w:type="spellStart"/>
            <w:r w:rsidRPr="006941D2">
              <w:rPr>
                <w:sz w:val="16"/>
                <w:szCs w:val="16"/>
              </w:rPr>
              <w:t>Udemy</w:t>
            </w:r>
            <w:proofErr w:type="spellEnd"/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05F902C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Rodrigo Silva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D2AD2C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EE4302D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318DDB3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BFE1470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D62E28E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59A4193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9D24BBE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64C8E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42CA740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Produção de media e vídeos da visita 3D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018FA26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Todos (cada um a sua lição)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9414A9D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8D83575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987D433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AE4646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6EC558C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39ADA69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6B9E668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1A19A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B078D59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proofErr w:type="spellStart"/>
            <w:r w:rsidRPr="006941D2">
              <w:rPr>
                <w:sz w:val="16"/>
                <w:szCs w:val="16"/>
              </w:rPr>
              <w:t>Quizzes</w:t>
            </w:r>
            <w:proofErr w:type="spellEnd"/>
            <w:r w:rsidRPr="006941D2">
              <w:rPr>
                <w:sz w:val="16"/>
                <w:szCs w:val="16"/>
              </w:rPr>
              <w:t xml:space="preserve"> de avaliação por lição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BC635D9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Todos (cada um a sua lição)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E0C873F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1AD455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F490E90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0C097DC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78EB2E7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8723BE9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1711403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58DEE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4B6CB4D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Protótipo das lições + teste entre colegas (SUS)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3A2479A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Evandro Carvalho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3A1B7BD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E128A81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8583D38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C317CB1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18942A1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9CDFA65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E0BE1B6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02317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A78E19B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 xml:space="preserve">Upload e integração das lições na </w:t>
            </w:r>
            <w:proofErr w:type="spellStart"/>
            <w:r w:rsidRPr="006941D2">
              <w:rPr>
                <w:sz w:val="16"/>
                <w:szCs w:val="16"/>
              </w:rPr>
              <w:t>Udemy</w:t>
            </w:r>
            <w:proofErr w:type="spellEnd"/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A7401EE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Rodrigo Silva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F7ABC70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29BD84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FC4C91F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B64A657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F4E5005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A607F65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3042CA4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64964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FF31999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Navegação e esquema de funcionamento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C29CC9C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Bruno Lopes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A9B7F33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A6B8B30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AC78B19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430360C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896167E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0E9B917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16E6E9C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2A164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511523F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Legendas e acessibilidade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48D1F4B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Ricardo Ferreira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4F6430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6757780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3761FD3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5AFAF94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FEF970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5810430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18A84D3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69670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4DD8288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 xml:space="preserve">Submissão para revisão de qualidade da </w:t>
            </w:r>
            <w:proofErr w:type="spellStart"/>
            <w:r w:rsidRPr="006941D2">
              <w:rPr>
                <w:sz w:val="16"/>
                <w:szCs w:val="16"/>
              </w:rPr>
              <w:t>Udemy</w:t>
            </w:r>
            <w:proofErr w:type="spellEnd"/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0E55EFE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Rodrigo Silva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A7A09F7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6DD44CF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1A5B19C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C9B838A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512251D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426BD8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D419E69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151CE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1BAC33E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Testes com público-alvo (cuidadores)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4E0EBDA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Evandro Carvalho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3C4EB3B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480F28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1E4F271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735CB3D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5C2DC78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F90C46D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FCC8BD2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5073C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18F02B3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Correções e melhorias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6673DBB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Todos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1B80B5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C972133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CE1AE9E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8F4BE71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03A9CC4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39CC905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0D89909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748C2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5C220FC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 xml:space="preserve">Relatório final e análise das diretrizes da </w:t>
            </w:r>
            <w:proofErr w:type="spellStart"/>
            <w:r w:rsidRPr="006941D2">
              <w:rPr>
                <w:sz w:val="16"/>
                <w:szCs w:val="16"/>
              </w:rPr>
              <w:t>Udemy</w:t>
            </w:r>
            <w:proofErr w:type="spellEnd"/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37815AE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Bruno Lopes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0E4552E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2A49C8E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016BB11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3135FF4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954F93E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BEAA50E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3CAC248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4AD12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FBAC20C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Entrega final e apresentação presencial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AB32C2F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Todos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6B3018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C4DAA9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A9594C8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7798C28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D02A9A8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A3364AE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B183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0AA2819" w14:textId="77777777" w:rsidR="009167EA" w:rsidRPr="006941D2" w:rsidRDefault="00000000">
            <w:pPr>
              <w:spacing w:line="200" w:lineRule="auto"/>
              <w:jc w:val="center"/>
            </w:pPr>
            <w:r w:rsidRPr="006941D2">
              <w:rPr>
                <w:rFonts w:ascii="Cambria Math" w:hAnsi="Cambria Math" w:cs="Cambria Math"/>
                <w:sz w:val="15"/>
                <w:szCs w:val="15"/>
              </w:rPr>
              <w:t>◆</w:t>
            </w:r>
          </w:p>
        </w:tc>
      </w:tr>
    </w:tbl>
    <w:p w14:paraId="55A37B90" w14:textId="77777777" w:rsidR="00236D09" w:rsidRDefault="00236D09"/>
    <w:sectPr w:rsidR="00236D09">
      <w:footerReference w:type="default" r:id="rId11"/>
      <w:pgSz w:w="11906" w:h="16838"/>
      <w:pgMar w:top="850" w:right="964" w:bottom="800" w:left="964" w:header="4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7ED82" w14:textId="77777777" w:rsidR="00236D09" w:rsidRDefault="00236D09">
      <w:r>
        <w:separator/>
      </w:r>
    </w:p>
  </w:endnote>
  <w:endnote w:type="continuationSeparator" w:id="0">
    <w:p w14:paraId="3C5FEA18" w14:textId="77777777" w:rsidR="00236D09" w:rsidRDefault="00236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51415" w14:textId="77777777" w:rsidR="009167EA" w:rsidRDefault="00000000">
    <w:pPr>
      <w:jc w:val="right"/>
    </w:pPr>
    <w:r>
      <w:rPr>
        <w:color w:val="777777"/>
        <w:sz w:val="16"/>
        <w:szCs w:val="16"/>
      </w:rPr>
      <w:t xml:space="preserve">CAMUL · P1 · S2 · Grupo 1 · pág.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6941D2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47A2F" w14:textId="77777777" w:rsidR="00236D09" w:rsidRDefault="00236D09">
      <w:r>
        <w:separator/>
      </w:r>
    </w:p>
  </w:footnote>
  <w:footnote w:type="continuationSeparator" w:id="0">
    <w:p w14:paraId="08E59FB9" w14:textId="77777777" w:rsidR="00236D09" w:rsidRDefault="00236D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4BD5"/>
    <w:multiLevelType w:val="hybridMultilevel"/>
    <w:tmpl w:val="37C602FC"/>
    <w:lvl w:ilvl="0" w:tplc="B4BE78FE">
      <w:start w:val="1"/>
      <w:numFmt w:val="bullet"/>
      <w:lvlText w:val="●"/>
      <w:lvlJc w:val="left"/>
      <w:pPr>
        <w:ind w:left="720" w:hanging="360"/>
      </w:pPr>
    </w:lvl>
    <w:lvl w:ilvl="1" w:tplc="4C3A9AD6">
      <w:start w:val="1"/>
      <w:numFmt w:val="bullet"/>
      <w:lvlText w:val="○"/>
      <w:lvlJc w:val="left"/>
      <w:pPr>
        <w:ind w:left="1440" w:hanging="360"/>
      </w:pPr>
    </w:lvl>
    <w:lvl w:ilvl="2" w:tplc="989C16FA">
      <w:start w:val="1"/>
      <w:numFmt w:val="bullet"/>
      <w:lvlText w:val="■"/>
      <w:lvlJc w:val="left"/>
      <w:pPr>
        <w:ind w:left="2160" w:hanging="360"/>
      </w:pPr>
    </w:lvl>
    <w:lvl w:ilvl="3" w:tplc="E78CA9E6">
      <w:start w:val="1"/>
      <w:numFmt w:val="bullet"/>
      <w:lvlText w:val="●"/>
      <w:lvlJc w:val="left"/>
      <w:pPr>
        <w:ind w:left="2880" w:hanging="360"/>
      </w:pPr>
    </w:lvl>
    <w:lvl w:ilvl="4" w:tplc="8B3034B2">
      <w:start w:val="1"/>
      <w:numFmt w:val="bullet"/>
      <w:lvlText w:val="○"/>
      <w:lvlJc w:val="left"/>
      <w:pPr>
        <w:ind w:left="3600" w:hanging="360"/>
      </w:pPr>
    </w:lvl>
    <w:lvl w:ilvl="5" w:tplc="FC60A572">
      <w:start w:val="1"/>
      <w:numFmt w:val="bullet"/>
      <w:lvlText w:val="■"/>
      <w:lvlJc w:val="left"/>
      <w:pPr>
        <w:ind w:left="4320" w:hanging="360"/>
      </w:pPr>
    </w:lvl>
    <w:lvl w:ilvl="6" w:tplc="9808FA28">
      <w:start w:val="1"/>
      <w:numFmt w:val="bullet"/>
      <w:lvlText w:val="●"/>
      <w:lvlJc w:val="left"/>
      <w:pPr>
        <w:ind w:left="5040" w:hanging="360"/>
      </w:pPr>
    </w:lvl>
    <w:lvl w:ilvl="7" w:tplc="6A3A9C2C">
      <w:start w:val="1"/>
      <w:numFmt w:val="bullet"/>
      <w:lvlText w:val="●"/>
      <w:lvlJc w:val="left"/>
      <w:pPr>
        <w:ind w:left="5760" w:hanging="360"/>
      </w:pPr>
    </w:lvl>
    <w:lvl w:ilvl="8" w:tplc="D840B45C">
      <w:start w:val="1"/>
      <w:numFmt w:val="bullet"/>
      <w:lvlText w:val="●"/>
      <w:lvlJc w:val="left"/>
      <w:pPr>
        <w:ind w:left="6480" w:hanging="360"/>
      </w:pPr>
    </w:lvl>
  </w:abstractNum>
  <w:num w:numId="1" w16cid:durableId="395321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7EA"/>
    <w:rsid w:val="00236D09"/>
    <w:rsid w:val="006941D2"/>
    <w:rsid w:val="009167EA"/>
    <w:rsid w:val="00C3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1FADD"/>
  <w15:docId w15:val="{76C736E7-F3B8-4AD0-A551-0DEB5C7C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zheimerportugal.org/portugal-e-o-4o-pais-da-ocde-com-mais-pessoas-com-demencia-por-cada-1000-habitante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lzheimerportugal.org/fact-shee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support.udemy.com/hc/en-us/articles/229604988-Udemy-course-quality-check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bservador.pt/2025/10/22/seguranca-social-mais-de-18-mil-cuidadores-informais-reconhecidos-maioria-em-sobrecarga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1187</Words>
  <Characters>6411</Characters>
  <Application>Microsoft Office Word</Application>
  <DocSecurity>0</DocSecurity>
  <Lines>53</Lines>
  <Paragraphs>15</Paragraphs>
  <ScaleCrop>false</ScaleCrop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Lopes - BIMMS</cp:lastModifiedBy>
  <cp:revision>2</cp:revision>
  <dcterms:created xsi:type="dcterms:W3CDTF">2026-10-05T22:00:00Z</dcterms:created>
  <dcterms:modified xsi:type="dcterms:W3CDTF">2026-10-06T07:37:00Z</dcterms:modified>
</cp:coreProperties>
</file>