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Xf27a34df3774eb6347dcba14784040f86d13b45"/>
    <w:p>
      <w:pPr>
        <w:pStyle w:val="Heading1"/>
      </w:pPr>
      <w:r>
        <w:t xml:space="preserve">A cor azul: simbolismo, psicologia e significado</w:t>
      </w:r>
    </w:p>
    <w:bookmarkStart w:id="20" w:name="introdução"/>
    <w:p>
      <w:pPr>
        <w:pStyle w:val="Heading2"/>
        <w:keepNext/>
        <w:spacing w:before="360"/>
      </w:pPr>
      <w:r>
        <w:t xml:space="preserve">Introdução</w:t>
      </w:r>
    </w:p>
    <w:p>
      <w:pPr>
        <w:pStyle w:val="FirstParagraph"/>
      </w:pPr>
      <w:r>
        <w:t xml:space="preserve">O azul não é escolhido por acaso: foi a cor favorita nos 10 países de um inquérito internacional e está associada a cinco sentimentos concretos (calma, confiança, autoridade, paz e competência), que hospitais, bancos, polícias e empresas de tecnologia usam deliberadamente.</w:t>
      </w:r>
    </w:p>
    <w:p>
      <w:pPr>
        <w:pStyle w:val="BodyText"/>
      </w:pPr>
      <w:r>
        <w:t xml:space="preserve">O azul é uma cor primária no círculo cromático, mas o seu peso vai muito além da teoria das cores. Ao longo da história foi um pigmento raro e valioso, na natureza aparece no céu e na água, e na psicologia e no</w:t>
      </w:r>
      <w:r>
        <w:t xml:space="preserve"> </w:t>
      </w:r>
      <w:r>
        <w:rPr>
          <w:iCs/>
          <w:i/>
        </w:rPr>
        <w:t xml:space="preserve">branding</w:t>
      </w:r>
      <w:r>
        <w:t xml:space="preserve"> </w:t>
      </w:r>
      <w:r>
        <w:t xml:space="preserve">tornou-se a cor de referência para transmitir segurança.</w:t>
      </w:r>
    </w:p>
    <w:p>
      <w:pPr>
        <w:pStyle w:val="BodyText"/>
      </w:pPr>
      <w:r>
        <w:t xml:space="preserve">Este documento complementa a apresentação e desenvolve cada slide com factos, estudos e exemplos reais. Ao longo do texto distingue-se o que está</w:t>
      </w:r>
      <w:r>
        <w:t xml:space="preserve"> </w:t>
      </w:r>
      <w:r>
        <w:rPr>
          <w:bCs/>
          <w:b/>
        </w:rPr>
        <w:t xml:space="preserve">comprovado</w:t>
      </w:r>
      <w:r>
        <w:t xml:space="preserve"> </w:t>
      </w:r>
      <w:r>
        <w:t xml:space="preserve">(estudos revistos por pares, dados medidos e decisões documentadas) do que é apenas associação cultural ou senso comum.</w:t>
      </w:r>
    </w:p>
    <w:bookmarkEnd w:id="20"/>
    <w:bookmarkStart w:id="21" w:name="significado-histórico-do-azul"/>
    <w:p>
      <w:pPr>
        <w:pStyle w:val="Heading2"/>
        <w:keepNext/>
        <w:spacing w:before="360"/>
      </w:pPr>
      <w:r>
        <w:t xml:space="preserve">Significado histórico do azul</w:t>
      </w:r>
    </w:p>
    <w:p>
      <w:pPr>
        <w:pStyle w:val="FirstParagraph"/>
      </w:pPr>
      <w:r>
        <w:t xml:space="preserve">O azul passou de pigmento raro e caro a cor acessível, e em cada época ganhou um significado ligado à proteção, ao sagrado ou à inovação técnica.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9DB2CC"/>
          <w:left w:val="single" w:sz="4" w:space="0" w:color="9DB2CC"/>
          <w:bottom w:val="single" w:sz="4" w:space="0" w:color="9DB2CC"/>
          <w:right w:val="single" w:sz="4" w:space="0" w:color="9DB2CC"/>
          <w:insideH w:val="single" w:sz="4" w:space="0" w:color="9DB2CC"/>
          <w:insideV w:val="single" w:sz="4" w:space="0" w:color="9DB2CC"/>
        </w:tblBorders>
        <w:tblCellMar>
          <w:top w:w="60" w:type="dxa"/>
          <w:left w:w="100" w:type="dxa"/>
          <w:bottom w:w="60" w:type="dxa"/>
          <w:right w:w="100" w:type="dxa"/>
        </w:tblCellMar>
        <w:tblW w:w="9638" w:type="dxa"/>
        <w:tblLayout w:type="fixed"/>
      </w:tblPr>
      <w:tblGrid>
        <w:gridCol w:w="1900"/>
        <w:gridCol w:w="2900"/>
        <w:gridCol w:w="4838"/>
      </w:tblGrid>
      <w:tr>
        <w:trPr>
          <w:tblHeader w:val="true"/>
          <w:tblHeader w:val="true"/>
        </w:trPr>
        <w:tc>
          <w:tcPr>
            <w:tcW w:w="1900" w:type="dxa"/>
            <w:shd w:val="clear" w:color="auto" w:fill="1F3A5F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Época</w:t>
            </w:r>
          </w:p>
        </w:tc>
        <w:tc>
          <w:tcPr>
            <w:tcW w:w="2900" w:type="dxa"/>
            <w:shd w:val="clear" w:color="auto" w:fill="1F3A5F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O que aconteceu</w:t>
            </w:r>
          </w:p>
        </w:tc>
        <w:tc>
          <w:tcPr>
            <w:tcW w:w="4838" w:type="dxa"/>
            <w:shd w:val="clear" w:color="auto" w:fill="1F3A5F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Significado</w:t>
            </w:r>
          </w:p>
        </w:tc>
      </w:tr>
      <w:tr>
        <w:tc>
          <w:tcPr>
            <w:tcW w:w="1900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Antigo Egito</w:t>
            </w:r>
          </w:p>
        </w:tc>
        <w:tc>
          <w:tcPr>
            <w:tcW w:w="2900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O azul foi muito usado em joalharia e arte. O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 xml:space="preserve">“</w:t>
            </w:r>
            <w:r>
              <w:rPr>
                <w:rFonts w:ascii="Calibri" w:hAnsi="Calibri"/>
                <w:sz w:val="19"/>
              </w:rPr>
              <w:t xml:space="preserve">azul egípcio</w:t>
            </w:r>
            <w:r>
              <w:rPr>
                <w:rFonts w:ascii="Calibri" w:hAnsi="Calibri"/>
                <w:sz w:val="19"/>
              </w:rPr>
              <w:t xml:space="preserve">”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 xml:space="preserve">é considerado o primeiro pigmento sintético da história.</w:t>
            </w:r>
          </w:p>
        </w:tc>
        <w:tc>
          <w:tcPr>
            <w:tcW w:w="4838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Proteção e céus</w:t>
            </w:r>
          </w:p>
        </w:tc>
      </w:tr>
      <w:tr>
        <w:tc>
          <w:tcPr>
            <w:tcW w:w="1900" w:type="dxa"/>
            <w:shd w:val="clear" w:color="auto" w:fill="EEF3F9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Idade Média</w:t>
            </w:r>
          </w:p>
        </w:tc>
        <w:tc>
          <w:tcPr>
            <w:tcW w:w="2900" w:type="dxa"/>
            <w:shd w:val="clear" w:color="auto" w:fill="EEF3F9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O azul tornou-se proeminente na arte religiosa, sobretudo no manto da Virgem Maria. O pigmento mais nobre vinha do lápis-lazúli, uma pedra importada e muito cara.</w:t>
            </w:r>
          </w:p>
        </w:tc>
        <w:tc>
          <w:tcPr>
            <w:tcW w:w="4838" w:type="dxa"/>
            <w:shd w:val="clear" w:color="auto" w:fill="EEF3F9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Pureza e graça</w:t>
            </w:r>
          </w:p>
        </w:tc>
      </w:tr>
      <w:tr>
        <w:tc>
          <w:tcPr>
            <w:tcW w:w="1900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Século XVIII</w:t>
            </w:r>
          </w:p>
        </w:tc>
        <w:tc>
          <w:tcPr>
            <w:tcW w:w="2900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A invenção do azul da Prússia (cerca de 1704–1706) deu aos artistas um azul estável e muito mais barato.</w:t>
            </w:r>
          </w:p>
        </w:tc>
        <w:tc>
          <w:tcPr>
            <w:tcW w:w="4838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Novas técnicas e estilos na arte</w:t>
            </w:r>
          </w:p>
        </w:tc>
      </w:tr>
    </w:tbl>
    <w:p>
      <w:pPr>
        <w:pStyle w:val="BodyText"/>
      </w:pPr>
      <w:r>
        <w:t xml:space="preserve">A lógica comum é a raridade: enquanto o azul era difícil de obter, funcionava como sinal de valor e de ligação ao divino. Quando se tornou acessível, passou a ser uma cor de uso geral.</w:t>
      </w:r>
    </w:p>
    <w:bookmarkEnd w:id="21"/>
    <w:bookmarkStart w:id="22" w:name="o-azul-na-natureza"/>
    <w:p>
      <w:pPr>
        <w:pStyle w:val="Heading2"/>
        <w:keepNext/>
        <w:spacing w:before="360"/>
      </w:pPr>
      <w:r>
        <w:t xml:space="preserve">O azul na natureza</w:t>
      </w:r>
    </w:p>
    <w:p>
      <w:pPr>
        <w:pStyle w:val="FirstParagraph"/>
      </w:pPr>
      <w:r>
        <w:t xml:space="preserve">Os três grandes exemplos de azul natural, o céu, a água e as flores, explicam por que associamos a cor a liberdade, vida e tranquilidade. Estas associações são culturais e intuitivas, não resultados de experiências.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9DB2CC"/>
          <w:left w:val="single" w:sz="4" w:space="0" w:color="9DB2CC"/>
          <w:bottom w:val="single" w:sz="4" w:space="0" w:color="9DB2CC"/>
          <w:right w:val="single" w:sz="4" w:space="0" w:color="9DB2CC"/>
          <w:insideH w:val="single" w:sz="4" w:space="0" w:color="9DB2CC"/>
          <w:insideV w:val="single" w:sz="4" w:space="0" w:color="9DB2CC"/>
        </w:tblBorders>
        <w:tblCellMar>
          <w:top w:w="60" w:type="dxa"/>
          <w:left w:w="100" w:type="dxa"/>
          <w:bottom w:w="60" w:type="dxa"/>
          <w:right w:w="100" w:type="dxa"/>
        </w:tblCellMar>
        <w:tblW w:w="9638" w:type="dxa"/>
        <w:tblLayout w:type="fixed"/>
      </w:tblPr>
      <w:tblGrid>
        <w:gridCol w:w="1900"/>
        <w:gridCol w:w="2900"/>
        <w:gridCol w:w="4838"/>
      </w:tblGrid>
      <w:tr>
        <w:trPr>
          <w:tblHeader w:val="true"/>
          <w:tblHeader w:val="true"/>
        </w:trPr>
        <w:tc>
          <w:tcPr>
            <w:tcW w:w="1900" w:type="dxa"/>
            <w:shd w:val="clear" w:color="auto" w:fill="1F3A5F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Elemento</w:t>
            </w:r>
          </w:p>
        </w:tc>
        <w:tc>
          <w:tcPr>
            <w:tcW w:w="2900" w:type="dxa"/>
            <w:shd w:val="clear" w:color="auto" w:fill="1F3A5F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Associação</w:t>
            </w:r>
          </w:p>
        </w:tc>
        <w:tc>
          <w:tcPr>
            <w:tcW w:w="4838" w:type="dxa"/>
            <w:shd w:val="clear" w:color="auto" w:fill="1F3A5F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Porquê</w:t>
            </w:r>
          </w:p>
        </w:tc>
      </w:tr>
      <w:tr>
        <w:tc>
          <w:tcPr>
            <w:tcW w:w="1900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Céu</w:t>
            </w:r>
          </w:p>
        </w:tc>
        <w:tc>
          <w:tcPr>
            <w:tcW w:w="2900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Espaço e liberdade</w:t>
            </w:r>
          </w:p>
        </w:tc>
        <w:tc>
          <w:tcPr>
            <w:tcW w:w="4838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O céu, em vários tons de azul, desperta a sensação de imensidão e de limite infinito, o que encoraja a exploração e a aventura.</w:t>
            </w:r>
          </w:p>
        </w:tc>
      </w:tr>
      <w:tr>
        <w:tc>
          <w:tcPr>
            <w:tcW w:w="1900" w:type="dxa"/>
            <w:shd w:val="clear" w:color="auto" w:fill="EEF3F9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Água</w:t>
            </w:r>
          </w:p>
        </w:tc>
        <w:tc>
          <w:tcPr>
            <w:tcW w:w="2900" w:type="dxa"/>
            <w:shd w:val="clear" w:color="auto" w:fill="EEF3F9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Vida e pureza</w:t>
            </w:r>
          </w:p>
        </w:tc>
        <w:tc>
          <w:tcPr>
            <w:tcW w:w="4838" w:type="dxa"/>
            <w:shd w:val="clear" w:color="auto" w:fill="EEF3F9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Oceanos, lagos e rios são predominantemente azuis. A cor ligou-se à vida, à pureza e à clareza, e destaca o papel essencial da água na sustentação da vida e na limpeza.</w:t>
            </w:r>
          </w:p>
        </w:tc>
      </w:tr>
      <w:tr>
        <w:tc>
          <w:tcPr>
            <w:tcW w:w="1900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Flores</w:t>
            </w:r>
          </w:p>
        </w:tc>
        <w:tc>
          <w:tcPr>
            <w:tcW w:w="2900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Paz e tranquilidade</w:t>
            </w:r>
          </w:p>
        </w:tc>
        <w:tc>
          <w:tcPr>
            <w:tcW w:w="4838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As flores azuis são menos comuns do que as de outras cores, mas associam-se à paz e à calma e são muito usadas em jardins e arranjos florais para criar uma atmosfera relaxante.</w:t>
            </w:r>
          </w:p>
        </w:tc>
      </w:tr>
    </w:tbl>
    <w:p>
      <w:pPr>
        <w:pStyle w:val="BodyText"/>
      </w:pPr>
      <w:r>
        <w:t xml:space="preserve">A própria raridade do azul na flora e no ecossistema terrestre reforça o seu valor simbólico: quando aparece, destaca-se como sinal de equilíbrio e harmonia.</w:t>
      </w:r>
    </w:p>
    <w:bookmarkEnd w:id="22"/>
    <w:bookmarkStart w:id="23" w:name="efeitos-psicológicos-do-azul"/>
    <w:p>
      <w:pPr>
        <w:pStyle w:val="Heading2"/>
        <w:keepNext/>
        <w:spacing w:before="360"/>
      </w:pPr>
      <w:r>
        <w:t xml:space="preserve">Efeitos psicológicos do azul</w:t>
      </w:r>
    </w:p>
    <w:p>
      <w:pPr>
        <w:pStyle w:val="FirstParagraph"/>
      </w:pPr>
      <w:r>
        <w:t xml:space="preserve">A evidência mais sólida é que a luz azul acelera o relaxamento depois de uma situação de stress, e que as pessoas associam espontaneamente o azul a calma e conforto.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9DB2CC"/>
          <w:left w:val="single" w:sz="4" w:space="0" w:color="9DB2CC"/>
          <w:bottom w:val="single" w:sz="4" w:space="0" w:color="9DB2CC"/>
          <w:right w:val="single" w:sz="4" w:space="0" w:color="9DB2CC"/>
          <w:insideH w:val="single" w:sz="4" w:space="0" w:color="9DB2CC"/>
          <w:insideV w:val="single" w:sz="4" w:space="0" w:color="9DB2CC"/>
        </w:tblBorders>
        <w:tblCellMar>
          <w:top w:w="60" w:type="dxa"/>
          <w:left w:w="100" w:type="dxa"/>
          <w:bottom w:w="60" w:type="dxa"/>
          <w:right w:w="100" w:type="dxa"/>
        </w:tblCellMar>
        <w:tblW w:w="9638" w:type="dxa"/>
        <w:tblLayout w:type="fixed"/>
      </w:tblPr>
      <w:tblGrid>
        <w:gridCol w:w="1900"/>
        <w:gridCol w:w="2900"/>
        <w:gridCol w:w="4838"/>
      </w:tblGrid>
      <w:tr>
        <w:trPr>
          <w:tblHeader w:val="true"/>
          <w:tblHeader w:val="true"/>
        </w:trPr>
        <w:tc>
          <w:tcPr>
            <w:tcW w:w="1900" w:type="dxa"/>
            <w:shd w:val="clear" w:color="auto" w:fill="1F3A5F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Estudo</w:t>
            </w:r>
          </w:p>
        </w:tc>
        <w:tc>
          <w:tcPr>
            <w:tcW w:w="2900" w:type="dxa"/>
            <w:shd w:val="clear" w:color="auto" w:fill="1F3A5F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O que mediu</w:t>
            </w:r>
          </w:p>
        </w:tc>
        <w:tc>
          <w:tcPr>
            <w:tcW w:w="4838" w:type="dxa"/>
            <w:shd w:val="clear" w:color="auto" w:fill="1F3A5F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Resultado</w:t>
            </w:r>
          </w:p>
        </w:tc>
      </w:tr>
      <w:tr>
        <w:tc>
          <w:tcPr>
            <w:tcW w:w="1900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Minguillon et al. (2017),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iCs/>
                <w:rFonts w:ascii="Calibri" w:hAnsi="Calibri"/>
                <w:i/>
                <w:sz w:val="19"/>
              </w:rPr>
              <w:t xml:space="preserve">PLOS ONE</w:t>
            </w:r>
          </w:p>
        </w:tc>
        <w:tc>
          <w:tcPr>
            <w:tcW w:w="2900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Relaxamento após stress induzido, medido por EEG e ritmo cardíaco, com luz azul e luz branca</w:t>
            </w:r>
          </w:p>
        </w:tc>
        <w:tc>
          <w:tcPr>
            <w:tcW w:w="4838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Relaxamento cerca de 3 vezes mais rápido com luz azul: 1,1 min contra 3,5 min</w:t>
            </w:r>
          </w:p>
        </w:tc>
      </w:tr>
      <w:tr>
        <w:tc>
          <w:tcPr>
            <w:tcW w:w="1900" w:type="dxa"/>
            <w:shd w:val="clear" w:color="auto" w:fill="EEF3F9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Kaya &amp; Epps (2004)</w:t>
            </w:r>
          </w:p>
        </w:tc>
        <w:tc>
          <w:tcPr>
            <w:tcW w:w="2900" w:type="dxa"/>
            <w:shd w:val="clear" w:color="auto" w:fill="EEF3F9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Associações de cor feitas por 98 estudantes</w:t>
            </w:r>
          </w:p>
        </w:tc>
        <w:tc>
          <w:tcPr>
            <w:tcW w:w="4838" w:type="dxa"/>
            <w:shd w:val="clear" w:color="auto" w:fill="EEF3F9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O azul foi associado a relaxamento, calma, conforto e paz</w:t>
            </w:r>
          </w:p>
        </w:tc>
      </w:tr>
    </w:tbl>
    <w:p>
      <w:pPr>
        <w:pStyle w:val="BodyText"/>
      </w:pPr>
      <w:r>
        <w:t xml:space="preserve">Dois cuidados ao apresentar estes resultados. O estudo de Minguillon é descrito pelos próprios autores como preliminar, por isso mostra uma tendência e não uma lei. E as associações de cor dependem da cultura e do contexto: o que se mede aqui é a perceção de pessoas em contextos específicos.</w:t>
      </w:r>
    </w:p>
    <w:p>
      <w:pPr>
        <w:pStyle w:val="BodyText"/>
      </w:pPr>
      <w:r>
        <w:rPr>
          <w:bCs/>
          <w:b/>
        </w:rPr>
        <w:t xml:space="preserve">Afirmações populares que não devem ser usadas como prova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9DB2CC"/>
          <w:left w:val="single" w:sz="4" w:space="0" w:color="9DB2CC"/>
          <w:bottom w:val="single" w:sz="4" w:space="0" w:color="9DB2CC"/>
          <w:right w:val="single" w:sz="4" w:space="0" w:color="9DB2CC"/>
          <w:insideH w:val="single" w:sz="4" w:space="0" w:color="9DB2CC"/>
          <w:insideV w:val="single" w:sz="4" w:space="0" w:color="9DB2CC"/>
        </w:tblBorders>
        <w:tblCellMar>
          <w:top w:w="60" w:type="dxa"/>
          <w:left w:w="100" w:type="dxa"/>
          <w:bottom w:w="60" w:type="dxa"/>
          <w:right w:w="100" w:type="dxa"/>
        </w:tblCellMar>
        <w:tblW w:w="9638" w:type="dxa"/>
        <w:tblLayout w:type="fixed"/>
      </w:tblPr>
      <w:tblGrid>
        <w:gridCol w:w="4819"/>
        <w:gridCol w:w="4819"/>
      </w:tblGrid>
      <w:tr>
        <w:trPr>
          <w:tblHeader w:val="true"/>
          <w:tblHeader w:val="true"/>
        </w:trPr>
        <w:tc>
          <w:tcPr>
            <w:tcW w:w="4819" w:type="dxa"/>
            <w:shd w:val="clear" w:color="auto" w:fill="1F3A5F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Afirmação</w:t>
            </w:r>
          </w:p>
        </w:tc>
        <w:tc>
          <w:tcPr>
            <w:tcW w:w="4819" w:type="dxa"/>
            <w:shd w:val="clear" w:color="auto" w:fill="1F3A5F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Porque se exclui</w:t>
            </w:r>
          </w:p>
        </w:tc>
      </w:tr>
      <w:tr>
        <w:tc>
          <w:tcPr>
            <w:tcW w:w="4819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Candeeiros azuis em Glasgow e em Nara reduziram o crime</w:t>
            </w:r>
          </w:p>
        </w:tc>
        <w:tc>
          <w:tcPr>
            <w:tcW w:w="4819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Não verificado (a Snopes classifica-o como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 xml:space="preserve">“</w:t>
            </w:r>
            <w:r>
              <w:rPr>
                <w:rFonts w:ascii="Calibri" w:hAnsi="Calibri"/>
                <w:sz w:val="19"/>
              </w:rPr>
              <w:t xml:space="preserve">Unverified</w:t>
            </w:r>
            <w:r>
              <w:rPr>
                <w:rFonts w:ascii="Calibri" w:hAnsi="Calibri"/>
                <w:sz w:val="19"/>
              </w:rPr>
              <w:t xml:space="preserve">”</w:t>
            </w:r>
            <w:r>
              <w:rPr>
                <w:rFonts w:ascii="Calibri" w:hAnsi="Calibri"/>
                <w:sz w:val="19"/>
              </w:rPr>
              <w:t xml:space="preserve">)</w:t>
            </w:r>
          </w:p>
        </w:tc>
      </w:tr>
      <w:tr>
        <w:tc>
          <w:tcPr>
            <w:tcW w:w="4819" w:type="dxa"/>
            <w:shd w:val="clear" w:color="auto" w:fill="EEF3F9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Luz azul nas estações do Japão reduziu os suicídios em 84%</w:t>
            </w:r>
          </w:p>
        </w:tc>
        <w:tc>
          <w:tcPr>
            <w:tcW w:w="4819" w:type="dxa"/>
            <w:shd w:val="clear" w:color="auto" w:fill="EEF3F9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Intervalo de confiança muito largo (14% a 97%) e contestado em 2014</w:t>
            </w:r>
          </w:p>
        </w:tc>
      </w:tr>
      <w:tr>
        <w:tc>
          <w:tcPr>
            <w:tcW w:w="4819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Google (</w:t>
            </w:r>
            <w:r>
              <w:rPr>
                <w:rFonts w:ascii="Calibri" w:hAnsi="Calibri"/>
                <w:sz w:val="19"/>
              </w:rPr>
              <w:t xml:space="preserve">“</w:t>
            </w:r>
            <w:r>
              <w:rPr>
                <w:rFonts w:ascii="Calibri" w:hAnsi="Calibri"/>
                <w:sz w:val="19"/>
              </w:rPr>
              <w:t xml:space="preserve">41 tons de azul</w:t>
            </w:r>
            <w:r>
              <w:rPr>
                <w:rFonts w:ascii="Calibri" w:hAnsi="Calibri"/>
                <w:sz w:val="19"/>
              </w:rPr>
              <w:t xml:space="preserve">”</w:t>
            </w:r>
            <w:r>
              <w:rPr>
                <w:rFonts w:ascii="Calibri" w:hAnsi="Calibri"/>
                <w:sz w:val="19"/>
              </w:rPr>
              <w:t xml:space="preserve">, 200 milhões de dólares) e Bing (80 milhões)</w:t>
            </w:r>
          </w:p>
        </w:tc>
        <w:tc>
          <w:tcPr>
            <w:tcW w:w="4819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Valores vindos de entrevistas, não auditados</w:t>
            </w:r>
          </w:p>
        </w:tc>
      </w:tr>
      <w:tr>
        <w:tc>
          <w:tcPr>
            <w:tcW w:w="4819" w:type="dxa"/>
            <w:shd w:val="clear" w:color="auto" w:fill="EEF3F9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Estudo da Universidade da Geórgia sobre fardas</w:t>
            </w:r>
          </w:p>
        </w:tc>
        <w:tc>
          <w:tcPr>
            <w:tcW w:w="4819" w:type="dxa"/>
            <w:shd w:val="clear" w:color="auto" w:fill="EEF3F9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Só citado em segunda mão</w:t>
            </w:r>
          </w:p>
        </w:tc>
      </w:tr>
    </w:tbl>
    <w:bookmarkEnd w:id="23"/>
    <w:bookmarkStart w:id="24" w:name="o-azul-e-as-suas-emoções"/>
    <w:p>
      <w:pPr>
        <w:pStyle w:val="Heading2"/>
        <w:keepNext/>
        <w:spacing w:before="360"/>
      </w:pPr>
      <w:r>
        <w:t xml:space="preserve">O azul e as suas emoções</w:t>
      </w:r>
    </w:p>
    <w:p>
      <w:pPr>
        <w:pStyle w:val="FirstParagraph"/>
      </w:pPr>
      <w:r>
        <w:t xml:space="preserve">O azul transmite cinco sentimentos, e para cada um existe uma prova concreta e exemplos reais em setores diferentes.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9DB2CC"/>
          <w:left w:val="single" w:sz="4" w:space="0" w:color="9DB2CC"/>
          <w:bottom w:val="single" w:sz="4" w:space="0" w:color="9DB2CC"/>
          <w:right w:val="single" w:sz="4" w:space="0" w:color="9DB2CC"/>
          <w:insideH w:val="single" w:sz="4" w:space="0" w:color="9DB2CC"/>
          <w:insideV w:val="single" w:sz="4" w:space="0" w:color="9DB2CC"/>
        </w:tblBorders>
        <w:tblCellMar>
          <w:top w:w="60" w:type="dxa"/>
          <w:left w:w="100" w:type="dxa"/>
          <w:bottom w:w="60" w:type="dxa"/>
          <w:right w:w="100" w:type="dxa"/>
        </w:tblCellMar>
        <w:tblW w:w="9638" w:type="dxa"/>
        <w:tblLayout w:type="fixed"/>
      </w:tblPr>
      <w:tblGrid>
        <w:gridCol w:w="1800"/>
        <w:gridCol w:w="2300"/>
        <w:gridCol w:w="2900"/>
        <w:gridCol w:w="2638"/>
      </w:tblGrid>
      <w:tr>
        <w:trPr>
          <w:tblHeader w:val="true"/>
          <w:tblHeader w:val="true"/>
        </w:trPr>
        <w:tc>
          <w:tcPr>
            <w:tcW w:w="1800" w:type="dxa"/>
            <w:shd w:val="clear" w:color="auto" w:fill="1F3A5F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Sentimento</w:t>
            </w:r>
          </w:p>
        </w:tc>
        <w:tc>
          <w:tcPr>
            <w:tcW w:w="2300" w:type="dxa"/>
            <w:shd w:val="clear" w:color="auto" w:fill="1F3A5F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Argumento</w:t>
            </w:r>
          </w:p>
        </w:tc>
        <w:tc>
          <w:tcPr>
            <w:tcW w:w="2900" w:type="dxa"/>
            <w:shd w:val="clear" w:color="auto" w:fill="1F3A5F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Prova principal</w:t>
            </w:r>
          </w:p>
        </w:tc>
        <w:tc>
          <w:tcPr>
            <w:tcW w:w="2638" w:type="dxa"/>
            <w:shd w:val="clear" w:color="auto" w:fill="1F3A5F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Exemplos de maior impacto</w:t>
            </w:r>
          </w:p>
        </w:tc>
      </w:tr>
      <w:tr>
        <w:tc>
          <w:tcPr>
            <w:tcW w:w="1800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Calma e serenidade</w:t>
            </w:r>
          </w:p>
        </w:tc>
        <w:tc>
          <w:tcPr>
            <w:tcW w:w="2300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Reduz a ansiedade e acelera o relaxamento</w:t>
            </w:r>
          </w:p>
        </w:tc>
        <w:tc>
          <w:tcPr>
            <w:tcW w:w="2900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Relaxamento cerca de 3 vezes mais rápido com luz azul (Minguillon et al., 2017)</w:t>
            </w:r>
          </w:p>
        </w:tc>
        <w:tc>
          <w:tcPr>
            <w:tcW w:w="2638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Hospitais, fardas cirúrgicas, Pantone 2020</w:t>
            </w:r>
          </w:p>
        </w:tc>
      </w:tr>
      <w:tr>
        <w:tc>
          <w:tcPr>
            <w:tcW w:w="1800" w:type="dxa"/>
            <w:shd w:val="clear" w:color="auto" w:fill="EEF3F9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Confiança e segurança</w:t>
            </w:r>
          </w:p>
        </w:tc>
        <w:tc>
          <w:tcPr>
            <w:tcW w:w="2300" w:type="dxa"/>
            <w:shd w:val="clear" w:color="auto" w:fill="EEF3F9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Usa-se azul onde se pede para confiar dinheiro e dados</w:t>
            </w:r>
          </w:p>
        </w:tc>
        <w:tc>
          <w:tcPr>
            <w:tcW w:w="2900" w:type="dxa"/>
            <w:shd w:val="clear" w:color="auto" w:fill="EEF3F9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Quase 50% das 50 maiores marcas financeiras e 43% da Fortune 500 têm logótipo azul</w:t>
            </w:r>
          </w:p>
        </w:tc>
        <w:tc>
          <w:tcPr>
            <w:tcW w:w="2638" w:type="dxa"/>
            <w:shd w:val="clear" w:color="auto" w:fill="EEF3F9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Bancos, pagamentos, redes sociais</w:t>
            </w:r>
          </w:p>
        </w:tc>
      </w:tr>
      <w:tr>
        <w:tc>
          <w:tcPr>
            <w:tcW w:w="1800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Autoridade e ordem</w:t>
            </w:r>
          </w:p>
        </w:tc>
        <w:tc>
          <w:tcPr>
            <w:tcW w:w="2300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Impõe autoridade sem agressividade</w:t>
            </w:r>
          </w:p>
        </w:tc>
        <w:tc>
          <w:tcPr>
            <w:tcW w:w="2900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A Polícia de Londres escolheu azul em 1829, contra o vermelho militar</w:t>
            </w:r>
          </w:p>
        </w:tc>
        <w:tc>
          <w:tcPr>
            <w:tcW w:w="2638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Polícias da Europa e dos EUA</w:t>
            </w:r>
          </w:p>
        </w:tc>
      </w:tr>
      <w:tr>
        <w:tc>
          <w:tcPr>
            <w:tcW w:w="1800" w:type="dxa"/>
            <w:shd w:val="clear" w:color="auto" w:fill="EEF3F9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Paz e neutralidade</w:t>
            </w:r>
          </w:p>
        </w:tc>
        <w:tc>
          <w:tcPr>
            <w:tcW w:w="2300" w:type="dxa"/>
            <w:shd w:val="clear" w:color="auto" w:fill="EEF3F9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É o oposto da cor do conflito</w:t>
            </w:r>
          </w:p>
        </w:tc>
        <w:tc>
          <w:tcPr>
            <w:tcW w:w="2900" w:type="dxa"/>
            <w:shd w:val="clear" w:color="auto" w:fill="EEF3F9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A ONU escolheu azul por ser o oposto do vermelho, a cor da guerra</w:t>
            </w:r>
          </w:p>
        </w:tc>
        <w:tc>
          <w:tcPr>
            <w:tcW w:w="2638" w:type="dxa"/>
            <w:shd w:val="clear" w:color="auto" w:fill="EEF3F9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ONU, capacetes azuis, UE</w:t>
            </w:r>
          </w:p>
        </w:tc>
      </w:tr>
      <w:tr>
        <w:tc>
          <w:tcPr>
            <w:tcW w:w="1800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Competência e profissionalismo</w:t>
            </w:r>
          </w:p>
        </w:tc>
        <w:tc>
          <w:tcPr>
            <w:tcW w:w="2300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Faz uma marca parecer competente</w:t>
            </w:r>
          </w:p>
        </w:tc>
        <w:tc>
          <w:tcPr>
            <w:tcW w:w="2900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Azul aumenta a perceção de competência (Labrecque &amp; Milne, 2012)</w:t>
            </w:r>
          </w:p>
        </w:tc>
        <w:tc>
          <w:tcPr>
            <w:tcW w:w="2638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IBM, Intel, Samsung, Pfizer</w:t>
            </w:r>
          </w:p>
        </w:tc>
      </w:tr>
    </w:tbl>
    <w:p>
      <w:pPr>
        <w:pStyle w:val="BodyText"/>
      </w:pPr>
      <w:r>
        <w:rPr>
          <w:bCs/>
          <w:b/>
        </w:rPr>
        <w:t xml:space="preserve">Um ponto de partida comum: o azul é aceite por todos.</w:t>
      </w:r>
      <w:r>
        <w:t xml:space="preserve"> </w:t>
      </w:r>
      <w:r>
        <w:t xml:space="preserve">Num inquérito da YouGov (2015), o azul foi a cor favorita nos 10 países inquiridos, com 23% a 33% das preferências e 8 a 18 pontos de avanço sobre a segunda cor. Quem quer falar a públicos de massas escolhe a cor com menor risco de rejeição.</w:t>
      </w:r>
    </w:p>
    <w:bookmarkEnd w:id="24"/>
    <w:bookmarkStart w:id="25" w:name="calma-e-serenidade"/>
    <w:p>
      <w:pPr>
        <w:pStyle w:val="Heading2"/>
        <w:keepNext/>
        <w:spacing w:before="360"/>
      </w:pPr>
      <w:r>
        <w:t xml:space="preserve">Calma e serenidade</w:t>
      </w:r>
    </w:p>
    <w:p>
      <w:pPr>
        <w:pStyle w:val="FirstParagraph"/>
      </w:pPr>
      <w:r>
        <w:t xml:space="preserve">O azul reduz a ansiedade: após stress induzido, o relaxamento foi cerca de 3 vezes mais rápido com luz azul do que com luz branca (1,1 min contra 3,5 min).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9DB2CC"/>
          <w:left w:val="single" w:sz="4" w:space="0" w:color="9DB2CC"/>
          <w:bottom w:val="single" w:sz="4" w:space="0" w:color="9DB2CC"/>
          <w:right w:val="single" w:sz="4" w:space="0" w:color="9DB2CC"/>
          <w:insideH w:val="single" w:sz="4" w:space="0" w:color="9DB2CC"/>
          <w:insideV w:val="single" w:sz="4" w:space="0" w:color="9DB2CC"/>
        </w:tblBorders>
        <w:tblCellMar>
          <w:top w:w="60" w:type="dxa"/>
          <w:left w:w="100" w:type="dxa"/>
          <w:bottom w:w="60" w:type="dxa"/>
          <w:right w:w="100" w:type="dxa"/>
        </w:tblCellMar>
        <w:tblW w:w="9638" w:type="dxa"/>
        <w:tblLayout w:type="fixed"/>
      </w:tblPr>
      <w:tblGrid>
        <w:gridCol w:w="1900"/>
        <w:gridCol w:w="2900"/>
        <w:gridCol w:w="4838"/>
      </w:tblGrid>
      <w:tr>
        <w:trPr>
          <w:tblHeader w:val="true"/>
          <w:tblHeader w:val="true"/>
        </w:trPr>
        <w:tc>
          <w:tcPr>
            <w:tcW w:w="1900" w:type="dxa"/>
            <w:shd w:val="clear" w:color="auto" w:fill="1F3A5F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Tipo</w:t>
            </w:r>
          </w:p>
        </w:tc>
        <w:tc>
          <w:tcPr>
            <w:tcW w:w="2900" w:type="dxa"/>
            <w:shd w:val="clear" w:color="auto" w:fill="1F3A5F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Exemplo</w:t>
            </w:r>
          </w:p>
        </w:tc>
        <w:tc>
          <w:tcPr>
            <w:tcW w:w="4838" w:type="dxa"/>
            <w:shd w:val="clear" w:color="auto" w:fill="1F3A5F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Facto comprovado</w:t>
            </w:r>
          </w:p>
        </w:tc>
      </w:tr>
      <w:tr>
        <w:tc>
          <w:tcPr>
            <w:tcW w:w="1900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Estudo</w:t>
            </w:r>
          </w:p>
        </w:tc>
        <w:tc>
          <w:tcPr>
            <w:tcW w:w="2900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Minguillon et al. (2017),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iCs/>
                <w:rFonts w:ascii="Calibri" w:hAnsi="Calibri"/>
                <w:i/>
                <w:sz w:val="19"/>
              </w:rPr>
              <w:t xml:space="preserve">PLOS ONE</w:t>
            </w:r>
          </w:p>
        </w:tc>
        <w:tc>
          <w:tcPr>
            <w:tcW w:w="4838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Relaxamento medido por EEG e ritmo cardíaco: 1,1 min com luz azul contra 3,5 min com luz branca</w:t>
            </w:r>
          </w:p>
        </w:tc>
      </w:tr>
      <w:tr>
        <w:tc>
          <w:tcPr>
            <w:tcW w:w="1900" w:type="dxa"/>
            <w:shd w:val="clear" w:color="auto" w:fill="EEF3F9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Estudo</w:t>
            </w:r>
          </w:p>
        </w:tc>
        <w:tc>
          <w:tcPr>
            <w:tcW w:w="2900" w:type="dxa"/>
            <w:shd w:val="clear" w:color="auto" w:fill="EEF3F9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Kaya &amp; Epps (2004)</w:t>
            </w:r>
          </w:p>
        </w:tc>
        <w:tc>
          <w:tcPr>
            <w:tcW w:w="4838" w:type="dxa"/>
            <w:shd w:val="clear" w:color="auto" w:fill="EEF3F9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98 estudantes associaram o azul a relaxamento, calma, conforto e paz</w:t>
            </w:r>
          </w:p>
        </w:tc>
      </w:tr>
      <w:tr>
        <w:tc>
          <w:tcPr>
            <w:tcW w:w="1900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Uso real</w:t>
            </w:r>
          </w:p>
        </w:tc>
        <w:tc>
          <w:tcPr>
            <w:tcW w:w="2900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Hospitais</w:t>
            </w:r>
          </w:p>
        </w:tc>
        <w:tc>
          <w:tcPr>
            <w:tcW w:w="4838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O azul domina a identidade da saúde. O serviço de saúde inglês tem uma cor oficial própria, o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 xml:space="preserve">“</w:t>
            </w:r>
            <w:r>
              <w:rPr>
                <w:rFonts w:ascii="Calibri" w:hAnsi="Calibri"/>
                <w:sz w:val="19"/>
              </w:rPr>
              <w:t xml:space="preserve">NHS Blue</w:t>
            </w:r>
            <w:r>
              <w:rPr>
                <w:rFonts w:ascii="Calibri" w:hAnsi="Calibri"/>
                <w:sz w:val="19"/>
              </w:rPr>
              <w:t xml:space="preserve">”</w:t>
            </w:r>
          </w:p>
        </w:tc>
      </w:tr>
      <w:tr>
        <w:tc>
          <w:tcPr>
            <w:tcW w:w="1900" w:type="dxa"/>
            <w:shd w:val="clear" w:color="auto" w:fill="EEF3F9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Uso real</w:t>
            </w:r>
          </w:p>
        </w:tc>
        <w:tc>
          <w:tcPr>
            <w:tcW w:w="2900" w:type="dxa"/>
            <w:shd w:val="clear" w:color="auto" w:fill="EEF3F9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Fardas cirúrgicas</w:t>
            </w:r>
          </w:p>
        </w:tc>
        <w:tc>
          <w:tcPr>
            <w:tcW w:w="4838" w:type="dxa"/>
            <w:shd w:val="clear" w:color="auto" w:fill="EEF3F9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Passaram do branco para azul ou verde, cores complementares do vermelho do sangue, o que reduz o encandeamento e as pós-imagens e cria um ambiente mais sereno</w:t>
            </w:r>
          </w:p>
        </w:tc>
      </w:tr>
      <w:tr>
        <w:tc>
          <w:tcPr>
            <w:tcW w:w="1900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Uso real</w:t>
            </w:r>
          </w:p>
        </w:tc>
        <w:tc>
          <w:tcPr>
            <w:tcW w:w="2900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Pantone, Cor do Ano 2020</w:t>
            </w:r>
          </w:p>
        </w:tc>
        <w:tc>
          <w:tcPr>
            <w:tcW w:w="4838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O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iCs/>
                <w:rFonts w:ascii="Calibri" w:hAnsi="Calibri"/>
                <w:i/>
                <w:sz w:val="19"/>
              </w:rPr>
              <w:t xml:space="preserve">Classic Blue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 xml:space="preserve">foi escolhido por transmitir calma, confiança e ligação</w:t>
            </w:r>
          </w:p>
        </w:tc>
      </w:tr>
    </w:tbl>
    <w:p>
      <w:pPr>
        <w:pStyle w:val="BodyText"/>
      </w:pPr>
      <w:r>
        <w:t xml:space="preserve">Os outros exemplos do slide (produtos de sono, termas e</w:t>
      </w:r>
      <w:r>
        <w:t xml:space="preserve"> </w:t>
      </w:r>
      <w:r>
        <w:rPr>
          <w:iCs/>
          <w:i/>
        </w:rPr>
        <w:t xml:space="preserve">spa</w:t>
      </w:r>
      <w:r>
        <w:t xml:space="preserve">) seguem a mesma lógica de associação ao mar e ao céu, mas são exemplos de uso comercial, não provas experimentais.</w:t>
      </w:r>
    </w:p>
    <w:bookmarkEnd w:id="25"/>
    <w:bookmarkStart w:id="26" w:name="confiança-e-segurança"/>
    <w:p>
      <w:pPr>
        <w:pStyle w:val="Heading2"/>
        <w:keepNext/>
        <w:spacing w:before="360"/>
      </w:pPr>
      <w:r>
        <w:t xml:space="preserve">Confiança e segurança</w:t>
      </w:r>
    </w:p>
    <w:p>
      <w:pPr>
        <w:pStyle w:val="FirstParagraph"/>
      </w:pPr>
      <w:r>
        <w:t xml:space="preserve">O azul é a cor de quem pede confiança: 43% dos logótipos da Fortune 500 são azuis e quase metade das 50 maiores marcas de serviços financeiros usa azul.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9DB2CC"/>
          <w:left w:val="single" w:sz="4" w:space="0" w:color="9DB2CC"/>
          <w:bottom w:val="single" w:sz="4" w:space="0" w:color="9DB2CC"/>
          <w:right w:val="single" w:sz="4" w:space="0" w:color="9DB2CC"/>
          <w:insideH w:val="single" w:sz="4" w:space="0" w:color="9DB2CC"/>
          <w:insideV w:val="single" w:sz="4" w:space="0" w:color="9DB2CC"/>
        </w:tblBorders>
        <w:tblCellMar>
          <w:top w:w="60" w:type="dxa"/>
          <w:left w:w="100" w:type="dxa"/>
          <w:bottom w:w="60" w:type="dxa"/>
          <w:right w:w="100" w:type="dxa"/>
        </w:tblCellMar>
        <w:tblW w:w="9638" w:type="dxa"/>
        <w:tblLayout w:type="fixed"/>
      </w:tblPr>
      <w:tblGrid>
        <w:gridCol w:w="1900"/>
        <w:gridCol w:w="2900"/>
        <w:gridCol w:w="4838"/>
      </w:tblGrid>
      <w:tr>
        <w:trPr>
          <w:tblHeader w:val="true"/>
          <w:tblHeader w:val="true"/>
        </w:trPr>
        <w:tc>
          <w:tcPr>
            <w:tcW w:w="1900" w:type="dxa"/>
            <w:shd w:val="clear" w:color="auto" w:fill="1F3A5F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Tipo</w:t>
            </w:r>
          </w:p>
        </w:tc>
        <w:tc>
          <w:tcPr>
            <w:tcW w:w="2900" w:type="dxa"/>
            <w:shd w:val="clear" w:color="auto" w:fill="1F3A5F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Exemplo</w:t>
            </w:r>
          </w:p>
        </w:tc>
        <w:tc>
          <w:tcPr>
            <w:tcW w:w="4838" w:type="dxa"/>
            <w:shd w:val="clear" w:color="auto" w:fill="1F3A5F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Facto comprovado</w:t>
            </w:r>
          </w:p>
        </w:tc>
      </w:tr>
      <w:tr>
        <w:tc>
          <w:tcPr>
            <w:tcW w:w="1900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Dado</w:t>
            </w:r>
          </w:p>
        </w:tc>
        <w:tc>
          <w:tcPr>
            <w:tcW w:w="2900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Top 50 marcas de serviços financeiros</w:t>
            </w:r>
          </w:p>
        </w:tc>
        <w:tc>
          <w:tcPr>
            <w:tcW w:w="4838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Quase metade tem logótipo azul e mais 7 têm elementos azuis (DeSantis Breindel)</w:t>
            </w:r>
          </w:p>
        </w:tc>
      </w:tr>
      <w:tr>
        <w:tc>
          <w:tcPr>
            <w:tcW w:w="1900" w:type="dxa"/>
            <w:shd w:val="clear" w:color="auto" w:fill="EEF3F9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Dado</w:t>
            </w:r>
          </w:p>
        </w:tc>
        <w:tc>
          <w:tcPr>
            <w:tcW w:w="2900" w:type="dxa"/>
            <w:shd w:val="clear" w:color="auto" w:fill="EEF3F9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Fortune 500 (Canva, 2019)</w:t>
            </w:r>
          </w:p>
        </w:tc>
        <w:tc>
          <w:tcPr>
            <w:tcW w:w="4838" w:type="dxa"/>
            <w:shd w:val="clear" w:color="auto" w:fill="EEF3F9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43% dos logótipos são azuis, a cor mais usada pelas maiores empresas dos EUA</w:t>
            </w:r>
          </w:p>
        </w:tc>
      </w:tr>
      <w:tr>
        <w:tc>
          <w:tcPr>
            <w:tcW w:w="1900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Estudo</w:t>
            </w:r>
          </w:p>
        </w:tc>
        <w:tc>
          <w:tcPr>
            <w:tcW w:w="2900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Won &amp; Westland (2017)</w:t>
            </w:r>
          </w:p>
        </w:tc>
        <w:tc>
          <w:tcPr>
            <w:tcW w:w="4838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Na Europa o azul associa-se a estabilidade e verdade, e por isso os bancos adotam-no</w:t>
            </w:r>
          </w:p>
        </w:tc>
      </w:tr>
      <w:tr>
        <w:tc>
          <w:tcPr>
            <w:tcW w:w="1900" w:type="dxa"/>
            <w:shd w:val="clear" w:color="auto" w:fill="EEF3F9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Uso real</w:t>
            </w:r>
          </w:p>
        </w:tc>
        <w:tc>
          <w:tcPr>
            <w:tcW w:w="2900" w:type="dxa"/>
            <w:shd w:val="clear" w:color="auto" w:fill="EEF3F9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Bancos</w:t>
            </w:r>
          </w:p>
        </w:tc>
        <w:tc>
          <w:tcPr>
            <w:tcW w:w="4838" w:type="dxa"/>
            <w:shd w:val="clear" w:color="auto" w:fill="EEF3F9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CGD, Chase, Citi, Barclays, Deutsche Bank, BBVA</w:t>
            </w:r>
          </w:p>
        </w:tc>
      </w:tr>
      <w:tr>
        <w:tc>
          <w:tcPr>
            <w:tcW w:w="1900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Uso real</w:t>
            </w:r>
          </w:p>
        </w:tc>
        <w:tc>
          <w:tcPr>
            <w:tcW w:w="2900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Pagamentos</w:t>
            </w:r>
          </w:p>
        </w:tc>
        <w:tc>
          <w:tcPr>
            <w:tcW w:w="4838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Visa, PayPal, American Express</w:t>
            </w:r>
          </w:p>
        </w:tc>
      </w:tr>
      <w:tr>
        <w:tc>
          <w:tcPr>
            <w:tcW w:w="1900" w:type="dxa"/>
            <w:shd w:val="clear" w:color="auto" w:fill="EEF3F9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Uso real</w:t>
            </w:r>
          </w:p>
        </w:tc>
        <w:tc>
          <w:tcPr>
            <w:tcW w:w="2900" w:type="dxa"/>
            <w:shd w:val="clear" w:color="auto" w:fill="EEF3F9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Plataformas onde partilhamos dados pessoais</w:t>
            </w:r>
          </w:p>
        </w:tc>
        <w:tc>
          <w:tcPr>
            <w:tcW w:w="4838" w:type="dxa"/>
            <w:shd w:val="clear" w:color="auto" w:fill="EEF3F9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Facebook, LinkedIn, Zoom</w:t>
            </w:r>
          </w:p>
        </w:tc>
      </w:tr>
    </w:tbl>
    <w:p>
      <w:pPr>
        <w:pStyle w:val="BodyText"/>
      </w:pPr>
      <w:r>
        <w:t xml:space="preserve">O slide refere também que o azul é</w:t>
      </w:r>
      <w:r>
        <w:t xml:space="preserve"> </w:t>
      </w:r>
      <w:r>
        <w:t xml:space="preserve">“</w:t>
      </w:r>
      <w:r>
        <w:t xml:space="preserve">a cor mais segura a nível mundial</w:t>
      </w:r>
      <w:r>
        <w:t xml:space="preserve">”</w:t>
      </w:r>
      <w:r>
        <w:t xml:space="preserve">. O que está comprovado é a sua aceitação universal como cor favorita (YouGov, 2015) e o seu uso massivo por quem lida com dinheiro e dados, o que sustenta a ideia de segurança e credibilidade.</w:t>
      </w:r>
    </w:p>
    <w:bookmarkEnd w:id="26"/>
    <w:bookmarkStart w:id="27" w:name="autoridade-e-ordem"/>
    <w:p>
      <w:pPr>
        <w:pStyle w:val="Heading2"/>
        <w:keepNext/>
        <w:spacing w:before="360"/>
      </w:pPr>
      <w:r>
        <w:t xml:space="preserve">Autoridade e ordem</w:t>
      </w:r>
    </w:p>
    <w:p>
      <w:pPr>
        <w:pStyle w:val="FirstParagraph"/>
      </w:pPr>
      <w:r>
        <w:t xml:space="preserve">O azul impõe autoridade sem agressividade: em 1829, a Polícia Metropolitana de Londres escolheu uma farda azul-escura para se afirmar como força civil e não militar, distinguindo-se do vermelho do exército.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9DB2CC"/>
          <w:left w:val="single" w:sz="4" w:space="0" w:color="9DB2CC"/>
          <w:bottom w:val="single" w:sz="4" w:space="0" w:color="9DB2CC"/>
          <w:right w:val="single" w:sz="4" w:space="0" w:color="9DB2CC"/>
          <w:insideH w:val="single" w:sz="4" w:space="0" w:color="9DB2CC"/>
          <w:insideV w:val="single" w:sz="4" w:space="0" w:color="9DB2CC"/>
        </w:tblBorders>
        <w:tblCellMar>
          <w:top w:w="60" w:type="dxa"/>
          <w:left w:w="100" w:type="dxa"/>
          <w:bottom w:w="60" w:type="dxa"/>
          <w:right w:w="100" w:type="dxa"/>
        </w:tblCellMar>
        <w:tblW w:w="9638" w:type="dxa"/>
        <w:tblLayout w:type="fixed"/>
      </w:tblPr>
      <w:tblGrid>
        <w:gridCol w:w="1900"/>
        <w:gridCol w:w="2900"/>
        <w:gridCol w:w="4838"/>
      </w:tblGrid>
      <w:tr>
        <w:trPr>
          <w:tblHeader w:val="true"/>
          <w:tblHeader w:val="true"/>
        </w:trPr>
        <w:tc>
          <w:tcPr>
            <w:tcW w:w="1900" w:type="dxa"/>
            <w:shd w:val="clear" w:color="auto" w:fill="1F3A5F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Tipo</w:t>
            </w:r>
          </w:p>
        </w:tc>
        <w:tc>
          <w:tcPr>
            <w:tcW w:w="2900" w:type="dxa"/>
            <w:shd w:val="clear" w:color="auto" w:fill="1F3A5F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Exemplo</w:t>
            </w:r>
          </w:p>
        </w:tc>
        <w:tc>
          <w:tcPr>
            <w:tcW w:w="4838" w:type="dxa"/>
            <w:shd w:val="clear" w:color="auto" w:fill="1F3A5F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Facto comprovado</w:t>
            </w:r>
          </w:p>
        </w:tc>
      </w:tr>
      <w:tr>
        <w:tc>
          <w:tcPr>
            <w:tcW w:w="1900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Decisão documentada</w:t>
            </w:r>
          </w:p>
        </w:tc>
        <w:tc>
          <w:tcPr>
            <w:tcW w:w="2900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Polícia Metropolitana de Londres (1829)</w:t>
            </w:r>
          </w:p>
        </w:tc>
        <w:tc>
          <w:tcPr>
            <w:tcW w:w="4838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Farda azul-escura escolhida para se distinguir do exército, de farda vermelha: autoridade civil, não militar</w:t>
            </w:r>
          </w:p>
        </w:tc>
      </w:tr>
      <w:tr>
        <w:tc>
          <w:tcPr>
            <w:tcW w:w="1900" w:type="dxa"/>
            <w:shd w:val="clear" w:color="auto" w:fill="EEF3F9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Difusão</w:t>
            </w:r>
          </w:p>
        </w:tc>
        <w:tc>
          <w:tcPr>
            <w:tcW w:w="2900" w:type="dxa"/>
            <w:shd w:val="clear" w:color="auto" w:fill="EEF3F9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Estados Unidos</w:t>
            </w:r>
          </w:p>
        </w:tc>
        <w:tc>
          <w:tcPr>
            <w:tcW w:w="4838" w:type="dxa"/>
            <w:shd w:val="clear" w:color="auto" w:fill="EEF3F9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Nova Iorque adotou o modelo em 1853, seguida de Boston, Filadélfia, Detroit, Cleveland e outras cidades</w:t>
            </w:r>
          </w:p>
        </w:tc>
      </w:tr>
      <w:tr>
        <w:tc>
          <w:tcPr>
            <w:tcW w:w="1900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Decisão documentada</w:t>
            </w:r>
          </w:p>
        </w:tc>
        <w:tc>
          <w:tcPr>
            <w:tcW w:w="2900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Alemanha</w:t>
            </w:r>
          </w:p>
        </w:tc>
        <w:tc>
          <w:tcPr>
            <w:tcW w:w="4838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Trocou as fardas verdes por azuis (a partir de meados dos anos 2000) para uniformizar com a Europa</w:t>
            </w:r>
          </w:p>
        </w:tc>
      </w:tr>
      <w:tr>
        <w:tc>
          <w:tcPr>
            <w:tcW w:w="1900" w:type="dxa"/>
            <w:shd w:val="clear" w:color="auto" w:fill="EEF3F9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Uso real</w:t>
            </w:r>
          </w:p>
        </w:tc>
        <w:tc>
          <w:tcPr>
            <w:tcW w:w="2900" w:type="dxa"/>
            <w:shd w:val="clear" w:color="auto" w:fill="EEF3F9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Polícias hoje</w:t>
            </w:r>
          </w:p>
        </w:tc>
        <w:tc>
          <w:tcPr>
            <w:tcW w:w="4838" w:type="dxa"/>
            <w:shd w:val="clear" w:color="auto" w:fill="EEF3F9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PSP e GNR (Portugal), Police Nationale (França), Policía Nacional (Espanha), Polizia di Stato (Itália), NYPD</w:t>
            </w:r>
          </w:p>
        </w:tc>
      </w:tr>
    </w:tbl>
    <w:p>
      <w:pPr>
        <w:pStyle w:val="BodyText"/>
      </w:pPr>
      <w:r>
        <w:t xml:space="preserve">A distinção entre vermelho e azul é a chave: o vermelho era a cor da força militar, e o azul passou a ser a cor da autoridade civil que protege.</w:t>
      </w:r>
    </w:p>
    <w:bookmarkEnd w:id="27"/>
    <w:bookmarkStart w:id="28" w:name="paz-e-neutralidade"/>
    <w:p>
      <w:pPr>
        <w:pStyle w:val="Heading2"/>
        <w:keepNext/>
        <w:spacing w:before="360"/>
      </w:pPr>
      <w:r>
        <w:t xml:space="preserve">Paz e neutralidade</w:t>
      </w:r>
    </w:p>
    <w:p>
      <w:pPr>
        <w:pStyle w:val="FirstParagraph"/>
      </w:pPr>
      <w:r>
        <w:t xml:space="preserve">O azul é o símbolo da paz porque é o oposto do vermelho, a cor da guerra: foi esta a justificação da ONU para o escolher, e não pertence a nenhuma bandeira nacional.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9DB2CC"/>
          <w:left w:val="single" w:sz="4" w:space="0" w:color="9DB2CC"/>
          <w:bottom w:val="single" w:sz="4" w:space="0" w:color="9DB2CC"/>
          <w:right w:val="single" w:sz="4" w:space="0" w:color="9DB2CC"/>
          <w:insideH w:val="single" w:sz="4" w:space="0" w:color="9DB2CC"/>
          <w:insideV w:val="single" w:sz="4" w:space="0" w:color="9DB2CC"/>
        </w:tblBorders>
        <w:tblCellMar>
          <w:top w:w="60" w:type="dxa"/>
          <w:left w:w="100" w:type="dxa"/>
          <w:bottom w:w="60" w:type="dxa"/>
          <w:right w:w="100" w:type="dxa"/>
        </w:tblCellMar>
        <w:tblW w:w="9638" w:type="dxa"/>
        <w:tblLayout w:type="fixed"/>
      </w:tblPr>
      <w:tblGrid>
        <w:gridCol w:w="1900"/>
        <w:gridCol w:w="2900"/>
        <w:gridCol w:w="4838"/>
      </w:tblGrid>
      <w:tr>
        <w:trPr>
          <w:tblHeader w:val="true"/>
          <w:tblHeader w:val="true"/>
        </w:trPr>
        <w:tc>
          <w:tcPr>
            <w:tcW w:w="1900" w:type="dxa"/>
            <w:shd w:val="clear" w:color="auto" w:fill="1F3A5F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Tipo</w:t>
            </w:r>
          </w:p>
        </w:tc>
        <w:tc>
          <w:tcPr>
            <w:tcW w:w="2900" w:type="dxa"/>
            <w:shd w:val="clear" w:color="auto" w:fill="1F3A5F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Exemplo</w:t>
            </w:r>
          </w:p>
        </w:tc>
        <w:tc>
          <w:tcPr>
            <w:tcW w:w="4838" w:type="dxa"/>
            <w:shd w:val="clear" w:color="auto" w:fill="1F3A5F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Facto comprovado</w:t>
            </w:r>
          </w:p>
        </w:tc>
      </w:tr>
      <w:tr>
        <w:tc>
          <w:tcPr>
            <w:tcW w:w="1900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Decisão documentada</w:t>
            </w:r>
          </w:p>
        </w:tc>
        <w:tc>
          <w:tcPr>
            <w:tcW w:w="2900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Emblema e bandeira da ONU (1945–1947)</w:t>
            </w:r>
          </w:p>
        </w:tc>
        <w:tc>
          <w:tcPr>
            <w:tcW w:w="4838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Azul escolhido por ser o oposto do vermelho, a cor da guerra, e por não pertencer a nenhuma bandeira nacional</w:t>
            </w:r>
          </w:p>
        </w:tc>
      </w:tr>
      <w:tr>
        <w:tc>
          <w:tcPr>
            <w:tcW w:w="1900" w:type="dxa"/>
            <w:shd w:val="clear" w:color="auto" w:fill="EEF3F9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Uso real</w:t>
            </w:r>
          </w:p>
        </w:tc>
        <w:tc>
          <w:tcPr>
            <w:tcW w:w="2900" w:type="dxa"/>
            <w:shd w:val="clear" w:color="auto" w:fill="EEF3F9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Capacetes azuis (missões de paz)</w:t>
            </w:r>
          </w:p>
        </w:tc>
        <w:tc>
          <w:tcPr>
            <w:tcW w:w="4838" w:type="dxa"/>
            <w:shd w:val="clear" w:color="auto" w:fill="EEF3F9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A cor identifica a força neutra em zonas de conflito</w:t>
            </w:r>
          </w:p>
        </w:tc>
      </w:tr>
      <w:tr>
        <w:tc>
          <w:tcPr>
            <w:tcW w:w="1900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Uso real</w:t>
            </w:r>
          </w:p>
        </w:tc>
        <w:tc>
          <w:tcPr>
            <w:tcW w:w="2900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União Europeia</w:t>
            </w:r>
          </w:p>
        </w:tc>
        <w:tc>
          <w:tcPr>
            <w:tcW w:w="4838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Bandeira de fundo azul, que evoca a união e a estabilidade entre países</w:t>
            </w:r>
          </w:p>
        </w:tc>
      </w:tr>
    </w:tbl>
    <w:p>
      <w:pPr>
        <w:pStyle w:val="BodyText"/>
      </w:pPr>
      <w:r>
        <w:t xml:space="preserve">Há ainda uma explicação natural e psicológica. O azul liga-se ao céu e ao oceano, elementos universais e sem fronteiras, e induz uma sensação imediata de serenidade, reduzindo o stresse visual e promovendo a clareza mental. Esta segunda parte é uma interpretação associativa; a parte documentada é a decisão da ONU.</w:t>
      </w:r>
    </w:p>
    <w:bookmarkEnd w:id="28"/>
    <w:bookmarkStart w:id="29" w:name="competência-e-profissionalismo"/>
    <w:p>
      <w:pPr>
        <w:pStyle w:val="Heading2"/>
        <w:keepNext/>
        <w:spacing w:before="360"/>
      </w:pPr>
      <w:r>
        <w:t xml:space="preserve">Competência e profissionalismo</w:t>
      </w:r>
    </w:p>
    <w:p>
      <w:pPr>
        <w:pStyle w:val="FirstParagraph"/>
      </w:pPr>
      <w:r>
        <w:t xml:space="preserve">O azul faz uma marca parecer competente: em 4 estudos, Labrecque e Milne (2012) mostraram que a cor aumentou a perceção de competência da marca e influenciou a intenção de compra.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9DB2CC"/>
          <w:left w:val="single" w:sz="4" w:space="0" w:color="9DB2CC"/>
          <w:bottom w:val="single" w:sz="4" w:space="0" w:color="9DB2CC"/>
          <w:right w:val="single" w:sz="4" w:space="0" w:color="9DB2CC"/>
          <w:insideH w:val="single" w:sz="4" w:space="0" w:color="9DB2CC"/>
          <w:insideV w:val="single" w:sz="4" w:space="0" w:color="9DB2CC"/>
        </w:tblBorders>
        <w:tblCellMar>
          <w:top w:w="60" w:type="dxa"/>
          <w:left w:w="100" w:type="dxa"/>
          <w:bottom w:w="60" w:type="dxa"/>
          <w:right w:w="100" w:type="dxa"/>
        </w:tblCellMar>
        <w:tblW w:w="9638" w:type="dxa"/>
        <w:tblLayout w:type="fixed"/>
      </w:tblPr>
      <w:tblGrid>
        <w:gridCol w:w="1900"/>
        <w:gridCol w:w="2900"/>
        <w:gridCol w:w="4838"/>
      </w:tblGrid>
      <w:tr>
        <w:trPr>
          <w:tblHeader w:val="true"/>
          <w:tblHeader w:val="true"/>
        </w:trPr>
        <w:tc>
          <w:tcPr>
            <w:tcW w:w="1900" w:type="dxa"/>
            <w:shd w:val="clear" w:color="auto" w:fill="1F3A5F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Tipo</w:t>
            </w:r>
          </w:p>
        </w:tc>
        <w:tc>
          <w:tcPr>
            <w:tcW w:w="2900" w:type="dxa"/>
            <w:shd w:val="clear" w:color="auto" w:fill="1F3A5F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Exemplo</w:t>
            </w:r>
          </w:p>
        </w:tc>
        <w:tc>
          <w:tcPr>
            <w:tcW w:w="4838" w:type="dxa"/>
            <w:shd w:val="clear" w:color="auto" w:fill="1F3A5F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Facto comprovado</w:t>
            </w:r>
          </w:p>
        </w:tc>
      </w:tr>
      <w:tr>
        <w:tc>
          <w:tcPr>
            <w:tcW w:w="1900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Estudo</w:t>
            </w:r>
          </w:p>
        </w:tc>
        <w:tc>
          <w:tcPr>
            <w:tcW w:w="2900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Labrecque &amp; Milne (2012),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iCs/>
                <w:rFonts w:ascii="Calibri" w:hAnsi="Calibri"/>
                <w:i/>
                <w:sz w:val="19"/>
              </w:rPr>
              <w:t xml:space="preserve">Journal of the Academy of Marketing Science</w:t>
            </w:r>
          </w:p>
        </w:tc>
        <w:tc>
          <w:tcPr>
            <w:tcW w:w="4838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Em 4 estudos, o azul aumentou a perceção de competência da marca e influenciou a intenção de compra</w:t>
            </w:r>
          </w:p>
        </w:tc>
      </w:tr>
      <w:tr>
        <w:tc>
          <w:tcPr>
            <w:tcW w:w="1900" w:type="dxa"/>
            <w:shd w:val="clear" w:color="auto" w:fill="EEF3F9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Uso real</w:t>
            </w:r>
          </w:p>
        </w:tc>
        <w:tc>
          <w:tcPr>
            <w:tcW w:w="2900" w:type="dxa"/>
            <w:shd w:val="clear" w:color="auto" w:fill="EEF3F9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Tecnologia</w:t>
            </w:r>
          </w:p>
        </w:tc>
        <w:tc>
          <w:tcPr>
            <w:tcW w:w="4838" w:type="dxa"/>
            <w:shd w:val="clear" w:color="auto" w:fill="EEF3F9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IBM (conhecida como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 xml:space="preserve">“</w:t>
            </w:r>
            <w:r>
              <w:rPr>
                <w:rFonts w:ascii="Calibri" w:hAnsi="Calibri"/>
                <w:sz w:val="19"/>
              </w:rPr>
              <w:t xml:space="preserve">Big Blue</w:t>
            </w:r>
            <w:r>
              <w:rPr>
                <w:rFonts w:ascii="Calibri" w:hAnsi="Calibri"/>
                <w:sz w:val="19"/>
              </w:rPr>
              <w:t xml:space="preserve">”</w:t>
            </w:r>
            <w:r>
              <w:rPr>
                <w:rFonts w:ascii="Calibri" w:hAnsi="Calibri"/>
                <w:sz w:val="19"/>
              </w:rPr>
              <w:t xml:space="preserve">), Intel, Samsung, Dell, HP</w:t>
            </w:r>
          </w:p>
        </w:tc>
      </w:tr>
      <w:tr>
        <w:tc>
          <w:tcPr>
            <w:tcW w:w="1900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Uso real</w:t>
            </w:r>
          </w:p>
        </w:tc>
        <w:tc>
          <w:tcPr>
            <w:tcW w:w="2900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Saúde e ciência</w:t>
            </w:r>
          </w:p>
        </w:tc>
        <w:tc>
          <w:tcPr>
            <w:tcW w:w="4838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Pfizer, Philips, Bayer</w:t>
            </w:r>
          </w:p>
        </w:tc>
      </w:tr>
      <w:tr>
        <w:tc>
          <w:tcPr>
            <w:tcW w:w="1900" w:type="dxa"/>
            <w:shd w:val="clear" w:color="auto" w:fill="EEF3F9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Uso real</w:t>
            </w:r>
          </w:p>
        </w:tc>
        <w:tc>
          <w:tcPr>
            <w:tcW w:w="2900" w:type="dxa"/>
            <w:shd w:val="clear" w:color="auto" w:fill="EEF3F9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Plataformas profissionais</w:t>
            </w:r>
          </w:p>
        </w:tc>
        <w:tc>
          <w:tcPr>
            <w:tcW w:w="4838" w:type="dxa"/>
            <w:shd w:val="clear" w:color="auto" w:fill="EEF3F9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LinkedIn</w:t>
            </w:r>
          </w:p>
        </w:tc>
      </w:tr>
    </w:tbl>
    <w:p>
      <w:pPr>
        <w:pStyle w:val="BodyText"/>
      </w:pPr>
      <w:r>
        <w:t xml:space="preserve">Como o azul já transmite confiança, estabilidade e credibilidade, características valorizadas num contexto profissional, é uma das cores mais usadas por empresas que querem passar uma imagem séria e competente.</w:t>
      </w:r>
    </w:p>
    <w:bookmarkEnd w:id="29"/>
    <w:bookmarkStart w:id="32" w:name="o-lado-negativo-do-azul-tristeza-e-frio"/>
    <w:p>
      <w:pPr>
        <w:pStyle w:val="Heading2"/>
        <w:keepNext/>
        <w:spacing w:before="360"/>
      </w:pPr>
      <w:r>
        <w:t xml:space="preserve">O lado negativo do azul: tristeza e frio</w:t>
      </w:r>
    </w:p>
    <w:p>
      <w:pPr>
        <w:pStyle w:val="FirstParagraph"/>
      </w:pPr>
      <w:r>
        <w:t xml:space="preserve">O mesmo azul que acalma também pode parecer triste ou frio: a ligação à tristeza é sobretudo cultural, e a sensação de frio é uma perceção que não corresponde a uma temperatura real.</w:t>
      </w:r>
    </w:p>
    <w:bookmarkStart w:id="30" w:name="tristeza"/>
    <w:p>
      <w:pPr>
        <w:pStyle w:val="Heading3"/>
      </w:pPr>
      <w:r>
        <w:t xml:space="preserve">Tristeza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9DB2CC"/>
          <w:left w:val="single" w:sz="4" w:space="0" w:color="9DB2CC"/>
          <w:bottom w:val="single" w:sz="4" w:space="0" w:color="9DB2CC"/>
          <w:right w:val="single" w:sz="4" w:space="0" w:color="9DB2CC"/>
          <w:insideH w:val="single" w:sz="4" w:space="0" w:color="9DB2CC"/>
          <w:insideV w:val="single" w:sz="4" w:space="0" w:color="9DB2CC"/>
        </w:tblBorders>
        <w:tblCellMar>
          <w:top w:w="60" w:type="dxa"/>
          <w:left w:w="100" w:type="dxa"/>
          <w:bottom w:w="60" w:type="dxa"/>
          <w:right w:w="100" w:type="dxa"/>
        </w:tblCellMar>
        <w:tblW w:w="9638" w:type="dxa"/>
        <w:tblLayout w:type="fixed"/>
      </w:tblPr>
      <w:tblGrid>
        <w:gridCol w:w="1900"/>
        <w:gridCol w:w="2900"/>
        <w:gridCol w:w="4838"/>
      </w:tblGrid>
      <w:tr>
        <w:trPr>
          <w:tblHeader w:val="true"/>
          <w:tblHeader w:val="true"/>
        </w:trPr>
        <w:tc>
          <w:tcPr>
            <w:tcW w:w="1900" w:type="dxa"/>
            <w:shd w:val="clear" w:color="auto" w:fill="1F3A5F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Tipo</w:t>
            </w:r>
          </w:p>
        </w:tc>
        <w:tc>
          <w:tcPr>
            <w:tcW w:w="2900" w:type="dxa"/>
            <w:shd w:val="clear" w:color="auto" w:fill="1F3A5F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Exemplo</w:t>
            </w:r>
          </w:p>
        </w:tc>
        <w:tc>
          <w:tcPr>
            <w:tcW w:w="4838" w:type="dxa"/>
            <w:shd w:val="clear" w:color="auto" w:fill="1F3A5F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Facto comprovado</w:t>
            </w:r>
          </w:p>
        </w:tc>
      </w:tr>
      <w:tr>
        <w:tc>
          <w:tcPr>
            <w:tcW w:w="1900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Apresentação em conferência</w:t>
            </w:r>
          </w:p>
        </w:tc>
        <w:tc>
          <w:tcPr>
            <w:tcW w:w="2900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Poster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 xml:space="preserve">“</w:t>
            </w:r>
            <w:r>
              <w:rPr>
                <w:rFonts w:ascii="Calibri" w:hAnsi="Calibri"/>
                <w:sz w:val="19"/>
              </w:rPr>
              <w:t xml:space="preserve">Is Sadness Blue?</w:t>
            </w:r>
            <w:r>
              <w:rPr>
                <w:rFonts w:ascii="Calibri" w:hAnsi="Calibri"/>
                <w:sz w:val="19"/>
              </w:rPr>
              <w:t xml:space="preserve">”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 xml:space="preserve">(Western Psychological Association, 2014)</w:t>
            </w:r>
          </w:p>
        </w:tc>
        <w:tc>
          <w:tcPr>
            <w:tcW w:w="4838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O azul foi associado à tristeza nos Estados Unidos, mas não na Índia, onde foi associado à felicidade. Nos EUA a ligação existe desde o século XVII e deu origem ao género musical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iCs/>
                <w:rFonts w:ascii="Calibri" w:hAnsi="Calibri"/>
                <w:i/>
                <w:sz w:val="19"/>
              </w:rPr>
              <w:t xml:space="preserve">the blues</w:t>
            </w:r>
            <w:r>
              <w:rPr>
                <w:rFonts w:ascii="Calibri" w:hAnsi="Calibri"/>
                <w:sz w:val="19"/>
              </w:rPr>
              <w:t xml:space="preserve">, no início do século XX</w:t>
            </w:r>
          </w:p>
        </w:tc>
      </w:tr>
      <w:tr>
        <w:tc>
          <w:tcPr>
            <w:tcW w:w="1900" w:type="dxa"/>
            <w:shd w:val="clear" w:color="auto" w:fill="EEF3F9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Estudo</w:t>
            </w:r>
          </w:p>
        </w:tc>
        <w:tc>
          <w:tcPr>
            <w:tcW w:w="2900" w:type="dxa"/>
            <w:shd w:val="clear" w:color="auto" w:fill="EEF3F9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Thorstenson, Pazda &amp; Elliot (2015),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iCs/>
                <w:rFonts w:ascii="Calibri" w:hAnsi="Calibri"/>
                <w:i/>
                <w:sz w:val="19"/>
              </w:rPr>
              <w:t xml:space="preserve">Psychological Science</w:t>
            </w:r>
          </w:p>
        </w:tc>
        <w:tc>
          <w:tcPr>
            <w:tcW w:w="4838" w:type="dxa"/>
            <w:shd w:val="clear" w:color="auto" w:fill="EEF3F9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Pessoas induzidas a sentir tristeza identificaram pior as cores no eixo azul-amarelo, mas não no vermelho-verde</w:t>
            </w:r>
          </w:p>
        </w:tc>
      </w:tr>
      <w:tr>
        <w:tc>
          <w:tcPr>
            <w:tcW w:w="1900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Estudo</w:t>
            </w:r>
          </w:p>
        </w:tc>
        <w:tc>
          <w:tcPr>
            <w:tcW w:w="2900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Kang, Park &amp; Yoon (2022),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iCs/>
                <w:rFonts w:ascii="Calibri" w:hAnsi="Calibri"/>
                <w:i/>
                <w:sz w:val="19"/>
              </w:rPr>
              <w:t xml:space="preserve">Frontiers in Psychology</w:t>
            </w:r>
          </w:p>
        </w:tc>
        <w:tc>
          <w:tcPr>
            <w:tcW w:w="4838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Rostos com tom azul foram associados mais depressa à tristeza do que rostos com tom vermelho, no processamento do significado das palavras</w:t>
            </w:r>
          </w:p>
        </w:tc>
      </w:tr>
    </w:tbl>
    <w:p>
      <w:pPr>
        <w:pStyle w:val="BodyText"/>
      </w:pPr>
      <w:r>
        <w:t xml:space="preserve">O resultado de Thorstenson é muitas vezes mal interpretado. Mostra que a tristeza prejudica a perceção do azul e do amarelo, e não que o azul provoque tristeza. Os autores apontam a dopamina como possível ligação, sem estabelecer uma causa.</w:t>
      </w:r>
    </w:p>
    <w:p>
      <w:pPr>
        <w:pStyle w:val="BodyText"/>
      </w:pPr>
      <w:r>
        <w:t xml:space="preserve">A conclusão para a apresentação é que o azul não entristece por si só: a associação é aprendida e varia entre culturas. O poster americano é uma apresentação em conferência, por isso tem menos peso do que os dois estudos publicados.</w:t>
      </w:r>
    </w:p>
    <w:bookmarkEnd w:id="30"/>
    <w:bookmarkStart w:id="31" w:name="frio"/>
    <w:p>
      <w:pPr>
        <w:pStyle w:val="Heading3"/>
      </w:pPr>
      <w:r>
        <w:t xml:space="preserve">Frio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9DB2CC"/>
          <w:left w:val="single" w:sz="4" w:space="0" w:color="9DB2CC"/>
          <w:bottom w:val="single" w:sz="4" w:space="0" w:color="9DB2CC"/>
          <w:right w:val="single" w:sz="4" w:space="0" w:color="9DB2CC"/>
          <w:insideH w:val="single" w:sz="4" w:space="0" w:color="9DB2CC"/>
          <w:insideV w:val="single" w:sz="4" w:space="0" w:color="9DB2CC"/>
        </w:tblBorders>
        <w:tblCellMar>
          <w:top w:w="60" w:type="dxa"/>
          <w:left w:w="100" w:type="dxa"/>
          <w:bottom w:w="60" w:type="dxa"/>
          <w:right w:w="100" w:type="dxa"/>
        </w:tblCellMar>
        <w:tblW w:w="9638" w:type="dxa"/>
        <w:tblLayout w:type="fixed"/>
      </w:tblPr>
      <w:tblGrid>
        <w:gridCol w:w="1900"/>
        <w:gridCol w:w="2900"/>
        <w:gridCol w:w="4838"/>
      </w:tblGrid>
      <w:tr>
        <w:trPr>
          <w:tblHeader w:val="true"/>
          <w:tblHeader w:val="true"/>
        </w:trPr>
        <w:tc>
          <w:tcPr>
            <w:tcW w:w="1900" w:type="dxa"/>
            <w:shd w:val="clear" w:color="auto" w:fill="1F3A5F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Tipo</w:t>
            </w:r>
          </w:p>
        </w:tc>
        <w:tc>
          <w:tcPr>
            <w:tcW w:w="2900" w:type="dxa"/>
            <w:shd w:val="clear" w:color="auto" w:fill="1F3A5F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Exemplo</w:t>
            </w:r>
          </w:p>
        </w:tc>
        <w:tc>
          <w:tcPr>
            <w:tcW w:w="4838" w:type="dxa"/>
            <w:shd w:val="clear" w:color="auto" w:fill="1F3A5F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Facto comprovado</w:t>
            </w:r>
          </w:p>
        </w:tc>
      </w:tr>
      <w:tr>
        <w:tc>
          <w:tcPr>
            <w:tcW w:w="1900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Hipótese</w:t>
            </w:r>
          </w:p>
        </w:tc>
        <w:tc>
          <w:tcPr>
            <w:tcW w:w="2900" w:type="dxa"/>
          </w:tcPr>
          <w:p>
            <w:pPr>
              <w:pStyle w:val="Compact"/>
              <w:spacing w:after="0"/>
              <w:jc w:val="left"/>
            </w:pPr>
            <w:r>
              <w:rPr>
                <w:iCs/>
                <w:rFonts w:ascii="Calibri" w:hAnsi="Calibri"/>
                <w:i/>
                <w:sz w:val="19"/>
              </w:rPr>
              <w:t xml:space="preserve">Hue-heat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 xml:space="preserve">(cor e calor)</w:t>
            </w:r>
          </w:p>
        </w:tc>
        <w:tc>
          <w:tcPr>
            <w:tcW w:w="4838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Uma luz de tom azulado é sentida como mais fria e uma luz de tom avermelhado como mais quente</w:t>
            </w:r>
          </w:p>
        </w:tc>
      </w:tr>
      <w:tr>
        <w:tc>
          <w:tcPr>
            <w:tcW w:w="1900" w:type="dxa"/>
            <w:shd w:val="clear" w:color="auto" w:fill="EEF3F9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Estudo</w:t>
            </w:r>
          </w:p>
        </w:tc>
        <w:tc>
          <w:tcPr>
            <w:tcW w:w="2900" w:type="dxa"/>
            <w:shd w:val="clear" w:color="auto" w:fill="EEF3F9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Welitharage &amp; Hettiarachchi (2014), experiência de campo no Sri Lanka</w:t>
            </w:r>
          </w:p>
        </w:tc>
        <w:tc>
          <w:tcPr>
            <w:tcW w:w="4838" w:type="dxa"/>
            <w:shd w:val="clear" w:color="auto" w:fill="EEF3F9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Numa sala azul, 93,5% dos participantes sentiram-na fresca ou ligeiramente fresca. A sala vermelha foi sentida como mais quente por todos (90% quente, 10% ligeiramente quente)</w:t>
            </w:r>
          </w:p>
        </w:tc>
      </w:tr>
      <w:tr>
        <w:tc>
          <w:tcPr>
            <w:tcW w:w="1900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Estudo</w:t>
            </w:r>
          </w:p>
        </w:tc>
        <w:tc>
          <w:tcPr>
            <w:tcW w:w="2900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Kim et al. (2024),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iCs/>
                <w:rFonts w:ascii="Calibri" w:hAnsi="Calibri"/>
                <w:i/>
                <w:sz w:val="19"/>
              </w:rPr>
              <w:t xml:space="preserve">Tehnički vjesnik</w:t>
            </w:r>
          </w:p>
        </w:tc>
        <w:tc>
          <w:tcPr>
            <w:tcW w:w="4838" w:type="dxa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Com 36 participantes e temperaturas de 21 a 23 °C, a luz azul reforçou a sensação de frescura. A hipótese não se confirmou com a luz vermelha nem com a branca</w:t>
            </w:r>
          </w:p>
        </w:tc>
      </w:tr>
      <w:tr>
        <w:tc>
          <w:tcPr>
            <w:tcW w:w="1900" w:type="dxa"/>
            <w:shd w:val="clear" w:color="auto" w:fill="EEF3F9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Uso real</w:t>
            </w:r>
          </w:p>
        </w:tc>
        <w:tc>
          <w:tcPr>
            <w:tcW w:w="2900" w:type="dxa"/>
            <w:shd w:val="clear" w:color="auto" w:fill="EEF3F9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Códigos de cor</w:t>
            </w:r>
          </w:p>
        </w:tc>
        <w:tc>
          <w:tcPr>
            <w:tcW w:w="4838" w:type="dxa"/>
            <w:shd w:val="clear" w:color="auto" w:fill="EEF3F9"/>
          </w:tcPr>
          <w:p>
            <w:pPr>
              <w:pStyle w:val="Compact"/>
              <w:spacing w:after="0"/>
              <w:jc w:val="left"/>
            </w:pPr>
            <w:r>
              <w:rPr>
                <w:rFonts w:ascii="Calibri" w:hAnsi="Calibri"/>
                <w:sz w:val="19"/>
              </w:rPr>
              <w:t xml:space="preserve">O azul indica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 xml:space="preserve">“</w:t>
            </w:r>
            <w:r>
              <w:rPr>
                <w:rFonts w:ascii="Calibri" w:hAnsi="Calibri"/>
                <w:sz w:val="19"/>
              </w:rPr>
              <w:t xml:space="preserve">frio</w:t>
            </w:r>
            <w:r>
              <w:rPr>
                <w:rFonts w:ascii="Calibri" w:hAnsi="Calibri"/>
                <w:sz w:val="19"/>
              </w:rPr>
              <w:t xml:space="preserve">”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 xml:space="preserve">e o vermelho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 xml:space="preserve">“</w:t>
            </w:r>
            <w:r>
              <w:rPr>
                <w:rFonts w:ascii="Calibri" w:hAnsi="Calibri"/>
                <w:sz w:val="19"/>
              </w:rPr>
              <w:t xml:space="preserve">quente</w:t>
            </w:r>
            <w:r>
              <w:rPr>
                <w:rFonts w:ascii="Calibri" w:hAnsi="Calibri"/>
                <w:sz w:val="19"/>
              </w:rPr>
              <w:t xml:space="preserve">”</w:t>
            </w:r>
            <w:r>
              <w:rPr>
                <w:rFonts w:ascii="Calibri" w:hAnsi="Calibri"/>
                <w:sz w:val="19"/>
              </w:rPr>
              <w:t xml:space="preserve">, por exemplo nos símbolos de torneiras e termóstatos</w:t>
            </w:r>
          </w:p>
        </w:tc>
      </w:tr>
    </w:tbl>
    <w:p>
      <w:pPr>
        <w:pStyle w:val="BodyText"/>
      </w:pPr>
      <w:r>
        <w:t xml:space="preserve">Há dois cuidados. A sensação de frio é subjetiva: a cor altera a perceção, não a temperatura real do espaço. E o efeito não é uniforme, pois no estudo de 2024 só se confirmou para o azul. A experiência do Sri Lanka é, além disso, descrita pelos próprios autores como preliminar.</w:t>
      </w:r>
    </w:p>
    <w:p>
      <w:pPr>
        <w:pStyle w:val="BodyText"/>
      </w:pPr>
      <w:r>
        <w:t xml:space="preserve">Uma interpretação possível, e não um resultado medido: a característica de ser uma cor</w:t>
      </w:r>
      <w:r>
        <w:t xml:space="preserve"> </w:t>
      </w:r>
      <w:r>
        <w:t xml:space="preserve">“</w:t>
      </w:r>
      <w:r>
        <w:t xml:space="preserve">fria</w:t>
      </w:r>
      <w:r>
        <w:t xml:space="preserve">”</w:t>
      </w:r>
      <w:r>
        <w:t xml:space="preserve"> </w:t>
      </w:r>
      <w:r>
        <w:t xml:space="preserve">explica tanto o efeito calmante como a sensação de frio, e o contexto decide qual predomina.</w:t>
      </w:r>
    </w:p>
    <w:bookmarkEnd w:id="31"/>
    <w:bookmarkEnd w:id="32"/>
    <w:bookmarkStart w:id="33" w:name="conclusão"/>
    <w:p>
      <w:pPr>
        <w:pStyle w:val="Heading2"/>
        <w:keepNext/>
        <w:spacing w:before="360"/>
      </w:pPr>
      <w:r>
        <w:t xml:space="preserve">Conclusão</w:t>
      </w:r>
    </w:p>
    <w:p>
      <w:pPr>
        <w:pStyle w:val="FirstParagraph"/>
      </w:pPr>
      <w:r>
        <w:t xml:space="preserve">O azul transmite cinco sentimentos (calma, confiança, autoridade, paz e competência) e cinco setores escolheram a mesma cor para os comunicar: hospitais, bancos, polícias, a ONU e a tecnologia.</w:t>
      </w:r>
    </w:p>
    <w:p>
      <w:pPr>
        <w:pStyle w:val="BodyText"/>
      </w:pPr>
      <w:r>
        <w:t xml:space="preserve">A sua força vem de três fontes que se reforçam: a presença natural no céu e na água, uma história de pigmento raro e valioso, e a aceitação universal como cor favorita. Por ser a cor de menor risco de rejeição, é também a escolha mais segura para quem comunica com públicos de massas.</w:t>
      </w:r>
    </w:p>
    <w:p>
      <w:pPr>
        <w:pStyle w:val="BodyText"/>
      </w:pPr>
      <w:r>
        <w:t xml:space="preserve">O azul tem também um lado menos positivo: pode ser associado à tristeza, por tradição cultural, e à sensação de frio, por perceção. Saber isto ajuda a usá-lo com critério.</w:t>
      </w:r>
    </w:p>
    <w:bookmarkEnd w:id="33"/>
    <w:bookmarkStart w:id="52" w:name="fontes"/>
    <w:p>
      <w:pPr>
        <w:pStyle w:val="Heading2"/>
        <w:keepNext/>
        <w:spacing w:before="360"/>
      </w:pPr>
      <w:r>
        <w:t xml:space="preserve">Fontes</w:t>
      </w:r>
    </w:p>
    <w:p>
      <w:pPr>
        <w:numPr>
          <w:ilvl w:val="0"/>
          <w:numId w:val="1001"/>
        </w:numPr>
        <w:pStyle w:val="Compact"/>
      </w:pPr>
      <w:hyperlink r:id="rId34">
        <w:r>
          <w:rPr>
            <w:rStyle w:val="Hyperlink"/>
          </w:rPr>
          <w:t xml:space="preserve">Minguillon et al. (2017), PLOS ONE</w:t>
        </w:r>
      </w:hyperlink>
    </w:p>
    <w:p>
      <w:pPr>
        <w:numPr>
          <w:ilvl w:val="0"/>
          <w:numId w:val="1001"/>
        </w:numPr>
        <w:pStyle w:val="Compact"/>
      </w:pPr>
      <w:hyperlink r:id="rId35">
        <w:r>
          <w:rPr>
            <w:rStyle w:val="Hyperlink"/>
          </w:rPr>
          <w:t xml:space="preserve">Labrecque &amp; Milne (2012), Journal of the Academy of Marketing Science</w:t>
        </w:r>
      </w:hyperlink>
    </w:p>
    <w:p>
      <w:pPr>
        <w:numPr>
          <w:ilvl w:val="0"/>
          <w:numId w:val="1001"/>
        </w:numPr>
        <w:pStyle w:val="Compact"/>
      </w:pPr>
      <w:hyperlink r:id="rId36">
        <w:r>
          <w:rPr>
            <w:rStyle w:val="Hyperlink"/>
          </w:rPr>
          <w:t xml:space="preserve">DeSantis Breindel, The Financial Blues</w:t>
        </w:r>
      </w:hyperlink>
    </w:p>
    <w:p>
      <w:pPr>
        <w:numPr>
          <w:ilvl w:val="0"/>
          <w:numId w:val="1001"/>
        </w:numPr>
        <w:pStyle w:val="Compact"/>
      </w:pPr>
      <w:hyperlink r:id="rId37">
        <w:r>
          <w:rPr>
            <w:rStyle w:val="Hyperlink"/>
          </w:rPr>
          <w:t xml:space="preserve">Won &amp; Westland (2017), Product-specific colour meanings</w:t>
        </w:r>
      </w:hyperlink>
    </w:p>
    <w:p>
      <w:pPr>
        <w:numPr>
          <w:ilvl w:val="0"/>
          <w:numId w:val="1001"/>
        </w:numPr>
        <w:pStyle w:val="Compact"/>
      </w:pPr>
      <w:hyperlink r:id="rId38">
        <w:r>
          <w:rPr>
            <w:rStyle w:val="Hyperlink"/>
          </w:rPr>
          <w:t xml:space="preserve">Transform, 43% dos logótipos da Fortune 500 são azuis</w:t>
        </w:r>
      </w:hyperlink>
    </w:p>
    <w:p>
      <w:pPr>
        <w:numPr>
          <w:ilvl w:val="0"/>
          <w:numId w:val="1001"/>
        </w:numPr>
        <w:pStyle w:val="Compact"/>
      </w:pPr>
      <w:hyperlink r:id="rId39">
        <w:r>
          <w:rPr>
            <w:rStyle w:val="Hyperlink"/>
          </w:rPr>
          <w:t xml:space="preserve">YouGov (2015), Blue, the world’s favourite colour</w:t>
        </w:r>
      </w:hyperlink>
    </w:p>
    <w:p>
      <w:pPr>
        <w:numPr>
          <w:ilvl w:val="0"/>
          <w:numId w:val="1001"/>
        </w:numPr>
        <w:pStyle w:val="Compact"/>
      </w:pPr>
      <w:hyperlink r:id="rId40">
        <w:r>
          <w:rPr>
            <w:rStyle w:val="Hyperlink"/>
          </w:rPr>
          <w:t xml:space="preserve">Dezeen, Pantone Classic Blue 2020</w:t>
        </w:r>
      </w:hyperlink>
    </w:p>
    <w:p>
      <w:pPr>
        <w:numPr>
          <w:ilvl w:val="0"/>
          <w:numId w:val="1001"/>
        </w:numPr>
        <w:pStyle w:val="Compact"/>
      </w:pPr>
      <w:hyperlink r:id="rId41">
        <w:r>
          <w:rPr>
            <w:rStyle w:val="Hyperlink"/>
          </w:rPr>
          <w:t xml:space="preserve">Wikipedia, Police uniforms in the UK</w:t>
        </w:r>
      </w:hyperlink>
    </w:p>
    <w:p>
      <w:pPr>
        <w:numPr>
          <w:ilvl w:val="0"/>
          <w:numId w:val="1001"/>
        </w:numPr>
        <w:pStyle w:val="Compact"/>
      </w:pPr>
      <w:hyperlink r:id="rId42">
        <w:r>
          <w:rPr>
            <w:rStyle w:val="Hyperlink"/>
          </w:rPr>
          <w:t xml:space="preserve">ASIS, Uniform Color Theory</w:t>
        </w:r>
      </w:hyperlink>
    </w:p>
    <w:p>
      <w:pPr>
        <w:numPr>
          <w:ilvl w:val="0"/>
          <w:numId w:val="1001"/>
        </w:numPr>
        <w:pStyle w:val="Compact"/>
      </w:pPr>
      <w:hyperlink r:id="rId43">
        <w:r>
          <w:rPr>
            <w:rStyle w:val="Hyperlink"/>
          </w:rPr>
          <w:t xml:space="preserve">Wikipedia, Flag of the United Nations</w:t>
        </w:r>
      </w:hyperlink>
    </w:p>
    <w:p>
      <w:pPr>
        <w:numPr>
          <w:ilvl w:val="0"/>
          <w:numId w:val="1001"/>
        </w:numPr>
        <w:pStyle w:val="Compact"/>
      </w:pPr>
      <w:hyperlink r:id="rId44">
        <w:r>
          <w:rPr>
            <w:rStyle w:val="Hyperlink"/>
          </w:rPr>
          <w:t xml:space="preserve">Doctor Multimedia, Why most medical logos are blue</w:t>
        </w:r>
      </w:hyperlink>
    </w:p>
    <w:p>
      <w:pPr>
        <w:numPr>
          <w:ilvl w:val="0"/>
          <w:numId w:val="1001"/>
        </w:numPr>
        <w:pStyle w:val="Compact"/>
      </w:pPr>
      <w:hyperlink r:id="rId45">
        <w:r>
          <w:rPr>
            <w:rStyle w:val="Hyperlink"/>
          </w:rPr>
          <w:t xml:space="preserve">Snopes, Blue streetlights</w:t>
        </w:r>
      </w:hyperlink>
    </w:p>
    <w:p>
      <w:pPr>
        <w:pStyle w:val="FirstParagraph"/>
      </w:pPr>
      <w:r>
        <w:rPr>
          <w:bCs/>
          <w:b/>
        </w:rPr>
        <w:t xml:space="preserve">Fontes do lado negativo do azul</w:t>
      </w:r>
    </w:p>
    <w:p>
      <w:pPr>
        <w:numPr>
          <w:ilvl w:val="0"/>
          <w:numId w:val="1002"/>
        </w:numPr>
        <w:pStyle w:val="Compact"/>
      </w:pPr>
      <w:hyperlink r:id="rId46">
        <w:r>
          <w:rPr>
            <w:rStyle w:val="Hyperlink"/>
          </w:rPr>
          <w:t xml:space="preserve">Poster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</w:t>
        </w:r>
        <w:r>
          <w:rPr>
            <w:rStyle w:val="Hyperlink"/>
          </w:rPr>
          <w:t xml:space="preserve">Is Sadness Blue?</w:t>
        </w:r>
        <w:r>
          <w:rPr>
            <w:rStyle w:val="Hyperlink"/>
          </w:rPr>
          <w:t xml:space="preserve">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(WPA, 2014)</w:t>
        </w:r>
      </w:hyperlink>
    </w:p>
    <w:p>
      <w:pPr>
        <w:numPr>
          <w:ilvl w:val="0"/>
          <w:numId w:val="1002"/>
        </w:numPr>
        <w:pStyle w:val="Compact"/>
      </w:pPr>
      <w:hyperlink r:id="rId47">
        <w:r>
          <w:rPr>
            <w:rStyle w:val="Hyperlink"/>
          </w:rPr>
          <w:t xml:space="preserve">PsyPost, Feeling blue and seeing blue: sadness may impair color perception (Thorstenson et al.)</w:t>
        </w:r>
      </w:hyperlink>
    </w:p>
    <w:p>
      <w:pPr>
        <w:numPr>
          <w:ilvl w:val="0"/>
          <w:numId w:val="1002"/>
        </w:numPr>
        <w:pStyle w:val="Compact"/>
      </w:pPr>
      <w:hyperlink r:id="rId48">
        <w:r>
          <w:rPr>
            <w:rStyle w:val="Hyperlink"/>
          </w:rPr>
          <w:t xml:space="preserve">Kang, Park &amp; Yoon (2022), Frontiers in Psychology</w:t>
        </w:r>
      </w:hyperlink>
    </w:p>
    <w:p>
      <w:pPr>
        <w:numPr>
          <w:ilvl w:val="0"/>
          <w:numId w:val="1002"/>
        </w:numPr>
        <w:pStyle w:val="Compact"/>
      </w:pPr>
      <w:hyperlink r:id="rId49">
        <w:r>
          <w:rPr>
            <w:rStyle w:val="Hyperlink"/>
          </w:rPr>
          <w:t xml:space="preserve">Welitharage &amp; Hettiarachchi (2014), Colour as a tool to manipulate indoor thermal perception</w:t>
        </w:r>
      </w:hyperlink>
    </w:p>
    <w:p>
      <w:pPr>
        <w:numPr>
          <w:ilvl w:val="0"/>
          <w:numId w:val="1002"/>
        </w:numPr>
        <w:pStyle w:val="Compact"/>
      </w:pPr>
      <w:hyperlink r:id="rId50">
        <w:r>
          <w:rPr>
            <w:rStyle w:val="Hyperlink"/>
          </w:rPr>
          <w:t xml:space="preserve">Kim et al. (2024), Tehnički vjesnik</w:t>
        </w:r>
      </w:hyperlink>
    </w:p>
    <w:p>
      <w:pPr>
        <w:numPr>
          <w:ilvl w:val="0"/>
          <w:numId w:val="1002"/>
        </w:numPr>
        <w:pStyle w:val="Compact"/>
      </w:pPr>
      <w:hyperlink r:id="rId51">
        <w:r>
          <w:rPr>
            <w:rStyle w:val="Hyperlink"/>
          </w:rPr>
          <w:t xml:space="preserve">Estudo sobre cor da luz e conforto térmico (Universidade de Southampton)</w:t>
        </w:r>
      </w:hyperlink>
    </w:p>
    <w:p>
      <w:pPr>
        <w:pStyle w:val="FirstParagraph"/>
      </w:pPr>
      <w:r>
        <w:t xml:space="preserve">Nota: a secção histórica (Antigo Egito, Idade Média, azul da Prússia) baseia-se em conhecimento geral e não tem fonte ligada acima; convém acrescentar uma referência antes de entregar.</w:t>
      </w:r>
    </w:p>
    <w:bookmarkEnd w:id="52"/>
    <w:bookmarkEnd w:id="53"/>
    <w:sectPr>
      <w:pgSz w:w="11906" w:h="16838"/>
      <w:pgMar w:left="1247" w:right="1247" w:top="1247" w:bottom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cs="Calibri" w:eastAsia="Calibri"/>
      <w:sz w:val="22"/>
    </w:rPr>
  </w:style>
  <w:style w:styleId="BodyText" w:type="paragraph">
    <w:name w:val="Body Text"/>
    <w:basedOn w:val="Normal"/>
    <w:link w:val="BodyTextChar"/>
    <w:pPr>
      <w:spacing w:after="160" w:before="180" w:line="276" w:lineRule="auto"/>
    </w:pPr>
    <w:qFormat/>
    <w:rPr>
      <w:rFonts w:ascii="Calibri" w:hAnsi="Calibri" w:cs="Calibri" w:eastAsia="Calibri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60" w:line="276" w:lineRule="auto"/>
    </w:pPr>
    <w:rPr>
      <w:rFonts w:ascii="Calibri" w:hAnsi="Calibri" w:cs="Calibri" w:eastAsia="Calibri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cs="Calibri" w:eastAsia="Calibri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hAnsi="Calibri" w:cs="Calibri" w:eastAsia="Calibri"/>
      <w:b/>
      <w:bCs/>
      <w:color w:val="1F3A5F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hAnsi="Calibri" w:cs="Calibri" w:eastAsia="Calibri"/>
      <w:b/>
      <w:bCs/>
      <w:color w:val="1F3A5F"/>
      <w:sz w:val="4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hAnsi="Calibri" w:cs="Calibri" w:eastAsia="Calibri"/>
      <w:b/>
      <w:bCs/>
      <w:color w:val="1F3A5F"/>
      <w:sz w:val="32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hAnsi="Calibri" w:cs="Calibri" w:eastAsia="Calibri"/>
      <w:b/>
      <w:bCs/>
      <w:color w:val="1F3A5F"/>
      <w:sz w:val="26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49" Type="http://schemas.openxmlformats.org/officeDocument/2006/relationships/hyperlink" Target="https://dl.lib.uom.lk/handle/123/19017" TargetMode="External"/><Relationship Id="rId44" Type="http://schemas.openxmlformats.org/officeDocument/2006/relationships/hyperlink" Target="https://doctormultimedia.com/medical-logos-blue/" TargetMode="External"/><Relationship Id="rId50" Type="http://schemas.openxmlformats.org/officeDocument/2006/relationships/hyperlink" Target="https://doi.org/10.17559/TV-20230715000805" TargetMode="External"/><Relationship Id="rId43" Type="http://schemas.openxmlformats.org/officeDocument/2006/relationships/hyperlink" Target="https://en.wikipedia.org/wiki/Flag_of_the_United_Nations" TargetMode="External"/><Relationship Id="rId41" Type="http://schemas.openxmlformats.org/officeDocument/2006/relationships/hyperlink" Target="https://en.wikipedia.org/wiki/Police_uniforms_and_equipment_in_the_United_Kingdom" TargetMode="External"/><Relationship Id="rId51" Type="http://schemas.openxmlformats.org/officeDocument/2006/relationships/hyperlink" Target="https://eprints.soton.ac.uk/389838/1/1-s2.0-S2214629616300196-main.pdf" TargetMode="External"/><Relationship Id="rId46" Type="http://schemas.openxmlformats.org/officeDocument/2006/relationships/hyperlink" Target="https://img.faculty.unlv.edu/lab/conference-presentations/conference%20posters/WPA%202014/Kim%20Kelly%20Is%20Sadness%20Blue%20WPA%20Handout%204%20Kim%20Kelly%20April%2016%202014%20CONTENT%20AND%20FORMATTING%20DONE.pdf" TargetMode="External"/><Relationship Id="rId34" Type="http://schemas.openxmlformats.org/officeDocument/2006/relationships/hyperlink" Target="https://journals.plos.org/plosone/article?id=10.1371%2Fjournal.pone.0186399" TargetMode="External"/><Relationship Id="rId35" Type="http://schemas.openxmlformats.org/officeDocument/2006/relationships/hyperlink" Target="https://link.springer.com/article/10.1007/s11747-010-0245-y" TargetMode="External"/><Relationship Id="rId42" Type="http://schemas.openxmlformats.org/officeDocument/2006/relationships/hyperlink" Target="https://www.asisonline.org/security-management-magazine/articles/2017/09/uniform-color-theory/" TargetMode="External"/><Relationship Id="rId36" Type="http://schemas.openxmlformats.org/officeDocument/2006/relationships/hyperlink" Target="https://www.desantisbreindel.com/thinking/the-financial-blues/" TargetMode="External"/><Relationship Id="rId40" Type="http://schemas.openxmlformats.org/officeDocument/2006/relationships/hyperlink" Target="https://www.dezeen.com/2019/12/05/classic-blue-pantone-colour-of-the-year-2020/" TargetMode="External"/><Relationship Id="rId48" Type="http://schemas.openxmlformats.org/officeDocument/2006/relationships/hyperlink" Target="https://www.frontiersin.org/journals/psychology/articles/10.3389/fpsyg.2022.515215" TargetMode="External"/><Relationship Id="rId47" Type="http://schemas.openxmlformats.org/officeDocument/2006/relationships/hyperlink" Target="https://www.psypost.org/feeling-blue-and-seeing-blue-sadness-may-impair-color-perception/" TargetMode="External"/><Relationship Id="rId37" Type="http://schemas.openxmlformats.org/officeDocument/2006/relationships/hyperlink" Target="https://www.researchgate.net/figure/Generic-colour-use-in-bank-logos-of-Europe_fig3_318921169" TargetMode="External"/><Relationship Id="rId45" Type="http://schemas.openxmlformats.org/officeDocument/2006/relationships/hyperlink" Target="https://www.snopes.com/fact-check/blue-light-waffle/" TargetMode="External"/><Relationship Id="rId38" Type="http://schemas.openxmlformats.org/officeDocument/2006/relationships/hyperlink" Target="https://www.transformmagazine.net/articles/2019/blue-tops-list-of-most-used-colour-in-fortune-500-logos/" TargetMode="External"/><Relationship Id="rId39" Type="http://schemas.openxmlformats.org/officeDocument/2006/relationships/hyperlink" Target="https://yougov.com/en-gb/articles/12331-blue-worlds-favourite-colour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https://dl.lib.uom.lk/handle/123/19017" TargetMode="External"/><Relationship Id="rId44" Type="http://schemas.openxmlformats.org/officeDocument/2006/relationships/hyperlink" Target="https://doctormultimedia.com/medical-logos-blue/" TargetMode="External"/><Relationship Id="rId50" Type="http://schemas.openxmlformats.org/officeDocument/2006/relationships/hyperlink" Target="https://doi.org/10.17559/TV-20230715000805" TargetMode="External"/><Relationship Id="rId43" Type="http://schemas.openxmlformats.org/officeDocument/2006/relationships/hyperlink" Target="https://en.wikipedia.org/wiki/Flag_of_the_United_Nations" TargetMode="External"/><Relationship Id="rId41" Type="http://schemas.openxmlformats.org/officeDocument/2006/relationships/hyperlink" Target="https://en.wikipedia.org/wiki/Police_uniforms_and_equipment_in_the_United_Kingdom" TargetMode="External"/><Relationship Id="rId51" Type="http://schemas.openxmlformats.org/officeDocument/2006/relationships/hyperlink" Target="https://eprints.soton.ac.uk/389838/1/1-s2.0-S2214629616300196-main.pdf" TargetMode="External"/><Relationship Id="rId46" Type="http://schemas.openxmlformats.org/officeDocument/2006/relationships/hyperlink" Target="https://img.faculty.unlv.edu/lab/conference-presentations/conference%20posters/WPA%202014/Kim%20Kelly%20Is%20Sadness%20Blue%20WPA%20Handout%204%20Kim%20Kelly%20April%2016%202014%20CONTENT%20AND%20FORMATTING%20DONE.pdf" TargetMode="External"/><Relationship Id="rId34" Type="http://schemas.openxmlformats.org/officeDocument/2006/relationships/hyperlink" Target="https://journals.plos.org/plosone/article?id=10.1371%2Fjournal.pone.0186399" TargetMode="External"/><Relationship Id="rId35" Type="http://schemas.openxmlformats.org/officeDocument/2006/relationships/hyperlink" Target="https://link.springer.com/article/10.1007/s11747-010-0245-y" TargetMode="External"/><Relationship Id="rId42" Type="http://schemas.openxmlformats.org/officeDocument/2006/relationships/hyperlink" Target="https://www.asisonline.org/security-management-magazine/articles/2017/09/uniform-color-theory/" TargetMode="External"/><Relationship Id="rId36" Type="http://schemas.openxmlformats.org/officeDocument/2006/relationships/hyperlink" Target="https://www.desantisbreindel.com/thinking/the-financial-blues/" TargetMode="External"/><Relationship Id="rId40" Type="http://schemas.openxmlformats.org/officeDocument/2006/relationships/hyperlink" Target="https://www.dezeen.com/2019/12/05/classic-blue-pantone-colour-of-the-year-2020/" TargetMode="External"/><Relationship Id="rId48" Type="http://schemas.openxmlformats.org/officeDocument/2006/relationships/hyperlink" Target="https://www.frontiersin.org/journals/psychology/articles/10.3389/fpsyg.2022.515215" TargetMode="External"/><Relationship Id="rId47" Type="http://schemas.openxmlformats.org/officeDocument/2006/relationships/hyperlink" Target="https://www.psypost.org/feeling-blue-and-seeing-blue-sadness-may-impair-color-perception/" TargetMode="External"/><Relationship Id="rId37" Type="http://schemas.openxmlformats.org/officeDocument/2006/relationships/hyperlink" Target="https://www.researchgate.net/figure/Generic-colour-use-in-bank-logos-of-Europe_fig3_318921169" TargetMode="External"/><Relationship Id="rId45" Type="http://schemas.openxmlformats.org/officeDocument/2006/relationships/hyperlink" Target="https://www.snopes.com/fact-check/blue-light-waffle/" TargetMode="External"/><Relationship Id="rId38" Type="http://schemas.openxmlformats.org/officeDocument/2006/relationships/hyperlink" Target="https://www.transformmagazine.net/articles/2019/blue-tops-list-of-most-used-colour-in-fortune-500-logos/" TargetMode="External"/><Relationship Id="rId39" Type="http://schemas.openxmlformats.org/officeDocument/2006/relationships/hyperlink" Target="https://yougov.com/en-gb/articles/12331-blue-worlds-favourite-colou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cor azul: simbolismo, psicologia e significado</dc:title>
  <dc:creator/>
  <cp:keywords/>
  <dcterms:created xsi:type="dcterms:W3CDTF">2026-10-07T18:07:27Z</dcterms:created>
  <dcterms:modified xsi:type="dcterms:W3CDTF">2026-10-07T18:07:27Z</dcterms:modified>
  <dc:language>pt-PT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