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5FA0A58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 xml:space="preserve">Extract, transform, and Load </w:t>
      </w:r>
      <w:proofErr w:type="gramStart"/>
      <w:r w:rsidRPr="00220FE9">
        <w:rPr>
          <w:rFonts w:asciiTheme="minorHAnsi" w:hAnsiTheme="minorHAnsi" w:cstheme="minorHAnsi"/>
          <w:bCs/>
          <w:color w:val="000000" w:themeColor="text1"/>
        </w:rPr>
        <w:t>data</w:t>
      </w:r>
      <w:proofErr w:type="gramEnd"/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</w:t>
            </w:r>
            <w:proofErr w:type="gramStart"/>
            <w:r w:rsidRPr="00220FE9">
              <w:rPr>
                <w:rFonts w:asciiTheme="minorHAnsi" w:hAnsiTheme="minorHAnsi" w:cstheme="minorHAnsi"/>
              </w:rPr>
              <w:t>6 ,</w:t>
            </w:r>
            <w:proofErr w:type="gramEnd"/>
            <w:r w:rsidRPr="00220FE9">
              <w:rPr>
                <w:rFonts w:asciiTheme="minorHAnsi" w:hAnsiTheme="minorHAnsi" w:cstheme="minorHAnsi"/>
              </w:rPr>
              <w:t xml:space="preserve">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lastRenderedPageBreak/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Requirements gathering, technical requirements, development, testing, </w:t>
      </w:r>
      <w:proofErr w:type="gramStart"/>
      <w:r w:rsidRPr="00220FE9">
        <w:rPr>
          <w:rFonts w:asciiTheme="minorHAnsi" w:eastAsia="Calibri" w:hAnsiTheme="minorHAnsi" w:cstheme="minorHAnsi"/>
        </w:rPr>
        <w:t>deployment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23EFDCD8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872BC1D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3064701" w14:textId="77777777" w:rsidR="00F1469E" w:rsidRDefault="00F1469E" w:rsidP="002E38A5">
      <w:pPr>
        <w:rPr>
          <w:rFonts w:asciiTheme="minorHAnsi" w:hAnsiTheme="minorHAnsi" w:cstheme="minorHAnsi"/>
        </w:rPr>
      </w:pPr>
    </w:p>
    <w:p w14:paraId="56AB3170" w14:textId="77777777" w:rsidR="00DB4743" w:rsidRDefault="00DB4743" w:rsidP="002E38A5">
      <w:pPr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lastRenderedPageBreak/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lastRenderedPageBreak/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proofErr w:type="gramStart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</w:t>
            </w:r>
            <w:proofErr w:type="gramEnd"/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Investigate, </w:t>
      </w:r>
      <w:proofErr w:type="gramStart"/>
      <w:r w:rsidRPr="00220FE9">
        <w:rPr>
          <w:rFonts w:asciiTheme="minorHAnsi" w:eastAsia="Calibri" w:hAnsiTheme="minorHAnsi" w:cstheme="minorHAnsi"/>
        </w:rPr>
        <w:t>review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Build, </w:t>
      </w:r>
      <w:proofErr w:type="gramStart"/>
      <w:r w:rsidRPr="00220FE9">
        <w:rPr>
          <w:rFonts w:asciiTheme="minorHAnsi" w:eastAsia="Calibri" w:hAnsiTheme="minorHAnsi" w:cstheme="minorHAnsi"/>
        </w:rPr>
        <w:t>update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Actively participate as team member in planning, </w:t>
      </w:r>
      <w:proofErr w:type="gramStart"/>
      <w:r w:rsidRPr="00220FE9">
        <w:rPr>
          <w:rFonts w:asciiTheme="minorHAnsi" w:eastAsia="Calibri" w:hAnsiTheme="minorHAnsi" w:cstheme="minorHAnsi"/>
        </w:rPr>
        <w:t>designing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1D3706FC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r w:rsidR="00DB4743" w:rsidRPr="00220FE9">
              <w:rPr>
                <w:rFonts w:asciiTheme="minorHAnsi" w:eastAsia="Calibri" w:hAnsiTheme="minorHAnsi" w:cstheme="minorHAnsi"/>
              </w:rPr>
              <w:t>Distillery</w:t>
            </w:r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proofErr w:type="spellStart"/>
      <w:r w:rsidRPr="00220FE9">
        <w:rPr>
          <w:rFonts w:asciiTheme="minorHAnsi" w:eastAsia="Calibri" w:hAnsiTheme="minorHAnsi" w:cstheme="minorHAnsi"/>
          <w:bCs/>
        </w:rPr>
        <w:t>JQuery</w:t>
      </w:r>
      <w:proofErr w:type="spellEnd"/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additional </w:t>
      </w:r>
      <w:proofErr w:type="gramStart"/>
      <w:r w:rsidRPr="00220FE9">
        <w:rPr>
          <w:rFonts w:asciiTheme="minorHAnsi" w:eastAsia="Calibri" w:hAnsiTheme="minorHAnsi" w:cstheme="minorHAnsi"/>
          <w:bCs/>
        </w:rPr>
        <w:t>functionality</w:t>
      </w:r>
      <w:proofErr w:type="gramEnd"/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email </w:t>
      </w:r>
      <w:proofErr w:type="gramStart"/>
      <w:r w:rsidRPr="00220FE9">
        <w:rPr>
          <w:rFonts w:asciiTheme="minorHAnsi" w:eastAsia="Calibri" w:hAnsiTheme="minorHAnsi" w:cstheme="minorHAnsi"/>
          <w:bCs/>
        </w:rPr>
        <w:t>notifications</w:t>
      </w:r>
      <w:proofErr w:type="gramEnd"/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forms for end-user </w:t>
      </w:r>
      <w:proofErr w:type="gramStart"/>
      <w:r w:rsidRPr="00220FE9">
        <w:rPr>
          <w:rFonts w:asciiTheme="minorHAnsi" w:eastAsia="Calibri" w:hAnsiTheme="minorHAnsi" w:cstheme="minorHAnsi"/>
          <w:bCs/>
        </w:rPr>
        <w:t>submissions</w:t>
      </w:r>
      <w:proofErr w:type="gramEnd"/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forms for website </w:t>
      </w:r>
      <w:proofErr w:type="gramStart"/>
      <w:r w:rsidRPr="00220FE9">
        <w:rPr>
          <w:rFonts w:asciiTheme="minorHAnsi" w:eastAsia="Calibri" w:hAnsiTheme="minorHAnsi" w:cstheme="minorHAnsi"/>
          <w:bCs/>
        </w:rPr>
        <w:t>administration</w:t>
      </w:r>
      <w:proofErr w:type="gramEnd"/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Wordpress</w:t>
            </w:r>
            <w:proofErr w:type="spellEnd"/>
            <w:r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Github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proofErr w:type="spellStart"/>
            <w:r w:rsidRPr="00220FE9">
              <w:rPr>
                <w:rFonts w:asciiTheme="minorHAnsi" w:hAnsiTheme="minorHAnsi" w:cstheme="minorHAnsi"/>
              </w:rPr>
              <w:t>PayFast</w:t>
            </w:r>
            <w:proofErr w:type="spellEnd"/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Configure, </w:t>
      </w:r>
      <w:proofErr w:type="gramStart"/>
      <w:r w:rsidRPr="00220FE9">
        <w:rPr>
          <w:rFonts w:asciiTheme="minorHAnsi" w:eastAsia="Calibri" w:hAnsiTheme="minorHAnsi" w:cstheme="minorHAnsi"/>
        </w:rPr>
        <w:t>test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Ubora</w:t>
            </w:r>
            <w:proofErr w:type="spellEnd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proofErr w:type="spellStart"/>
      <w:r w:rsidRPr="00220FE9">
        <w:rPr>
          <w:rFonts w:asciiTheme="minorHAnsi" w:eastAsia="Calibri" w:hAnsiTheme="minorHAnsi" w:cstheme="minorHAnsi"/>
        </w:rPr>
        <w:t>JQuery</w:t>
      </w:r>
      <w:proofErr w:type="spellEnd"/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Create, </w:t>
      </w:r>
      <w:proofErr w:type="gramStart"/>
      <w:r w:rsidRPr="00220FE9">
        <w:rPr>
          <w:rFonts w:asciiTheme="minorHAnsi" w:eastAsia="Calibri" w:hAnsiTheme="minorHAnsi" w:cstheme="minorHAnsi"/>
        </w:rPr>
        <w:t>maintain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BMC Remedy AR System 7.5.x trouble shooting, performance tuning and </w:t>
      </w:r>
      <w:proofErr w:type="gramStart"/>
      <w:r w:rsidRPr="00220FE9">
        <w:rPr>
          <w:rFonts w:asciiTheme="minorHAnsi" w:eastAsia="Calibri" w:hAnsiTheme="minorHAnsi" w:cstheme="minorHAnsi"/>
          <w:bCs/>
        </w:rPr>
        <w:t>configuration</w:t>
      </w:r>
      <w:proofErr w:type="gramEnd"/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Configure, </w:t>
      </w:r>
      <w:proofErr w:type="gramStart"/>
      <w:r w:rsidRPr="00220FE9">
        <w:rPr>
          <w:rFonts w:asciiTheme="minorHAnsi" w:eastAsia="Calibri" w:hAnsiTheme="minorHAnsi" w:cstheme="minorHAnsi"/>
          <w:bCs/>
        </w:rPr>
        <w:t>test</w:t>
      </w:r>
      <w:proofErr w:type="gramEnd"/>
      <w:r w:rsidRPr="00220FE9">
        <w:rPr>
          <w:rFonts w:asciiTheme="minorHAnsi" w:eastAsia="Calibri" w:hAnsiTheme="minorHAnsi" w:cstheme="minorHAnsi"/>
          <w:bCs/>
        </w:rPr>
        <w:t xml:space="preserve">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Create custom notification through the BMC Remedy </w:t>
      </w:r>
      <w:proofErr w:type="gramStart"/>
      <w:r w:rsidRPr="00220FE9">
        <w:rPr>
          <w:rFonts w:asciiTheme="minorHAnsi" w:eastAsia="Calibri" w:hAnsiTheme="minorHAnsi" w:cstheme="minorHAnsi"/>
          <w:bCs/>
        </w:rPr>
        <w:t>workflow</w:t>
      </w:r>
      <w:proofErr w:type="gramEnd"/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="00857868" w:rsidRPr="00220FE9">
        <w:rPr>
          <w:rFonts w:asciiTheme="minorHAnsi" w:eastAsia="Calibri" w:hAnsiTheme="minorHAnsi" w:cstheme="minorHAnsi"/>
          <w:bCs/>
        </w:rPr>
        <w:t>develop</w:t>
      </w:r>
      <w:proofErr w:type="gramEnd"/>
      <w:r w:rsidR="00857868" w:rsidRPr="00220FE9">
        <w:rPr>
          <w:rFonts w:asciiTheme="minorHAnsi" w:eastAsia="Calibri" w:hAnsiTheme="minorHAnsi" w:cstheme="minorHAnsi"/>
          <w:bCs/>
        </w:rPr>
        <w:t xml:space="preserve">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2"/>
      <w:head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E580F" w14:textId="77777777" w:rsidR="00827A2E" w:rsidRDefault="00827A2E" w:rsidP="00B669B0">
      <w:r>
        <w:separator/>
      </w:r>
    </w:p>
  </w:endnote>
  <w:endnote w:type="continuationSeparator" w:id="0">
    <w:p w14:paraId="33930D7C" w14:textId="77777777" w:rsidR="00827A2E" w:rsidRDefault="00827A2E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4367D" w14:textId="77777777" w:rsidR="00827A2E" w:rsidRDefault="00827A2E" w:rsidP="00B669B0">
      <w:r>
        <w:separator/>
      </w:r>
    </w:p>
  </w:footnote>
  <w:footnote w:type="continuationSeparator" w:id="0">
    <w:p w14:paraId="5E5D98CA" w14:textId="77777777" w:rsidR="00827A2E" w:rsidRDefault="00827A2E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1066E6"/>
    <w:rsid w:val="00107189"/>
    <w:rsid w:val="00110ECE"/>
    <w:rsid w:val="00150A42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13</Pages>
  <Words>3437</Words>
  <Characters>19594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25</cp:revision>
  <cp:lastPrinted>2024-05-09T12:34:00Z</cp:lastPrinted>
  <dcterms:created xsi:type="dcterms:W3CDTF">2024-02-20T10:45:00Z</dcterms:created>
  <dcterms:modified xsi:type="dcterms:W3CDTF">2024-05-23T16:18:00Z</dcterms:modified>
</cp:coreProperties>
</file>