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48"/>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68"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148" w:type="dxa"/>
            <w:tcBorders>
              <w:bottom w:val="none" w:sz="0" w:space="0" w:color="auto"/>
            </w:tcBorders>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148" w:type="dxa"/>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148"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A1_001</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3168"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148"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16th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56"/>
        <w:gridCol w:w="2246"/>
        <w:gridCol w:w="1276"/>
        <w:gridCol w:w="1451"/>
        <w:gridCol w:w="1526"/>
      </w:tblGrid>
      <w:tr w:rsidR="00FE32A2" w14:paraId="59B9EACC" w14:textId="77777777">
        <w:trPr>
          <w:trHeight w:val="933"/>
        </w:trPr>
        <w:tc>
          <w:tcPr>
            <w:tcW w:w="1129" w:type="dxa"/>
            <w:shd w:val="clear" w:color="auto" w:fill="BFBFBF" w:themeFill="background1" w:themeFillShade="BF"/>
          </w:tcPr>
          <w:p w14:paraId="7A7BBA4C" w14:textId="77777777" w:rsidR="00FE32A2" w:rsidRDefault="00560D94">
            <w:pPr>
              <w:jc w:val="left"/>
              <w:rPr>
                <w:b/>
                <w:szCs w:val="24"/>
              </w:rPr>
            </w:pPr>
            <w:r>
              <w:rPr>
                <w:b/>
                <w:szCs w:val="24"/>
              </w:rPr>
              <w:t>Date</w:t>
            </w:r>
          </w:p>
        </w:tc>
        <w:tc>
          <w:tcPr>
            <w:tcW w:w="1156" w:type="dxa"/>
            <w:shd w:val="clear" w:color="auto" w:fill="BFBFBF" w:themeFill="background1" w:themeFillShade="BF"/>
          </w:tcPr>
          <w:p w14:paraId="77A6F7FB" w14:textId="77777777" w:rsidR="00FE32A2" w:rsidRDefault="00560D94">
            <w:pPr>
              <w:jc w:val="left"/>
              <w:rPr>
                <w:b/>
                <w:szCs w:val="24"/>
              </w:rPr>
            </w:pPr>
            <w:r>
              <w:rPr>
                <w:b/>
                <w:szCs w:val="24"/>
              </w:rPr>
              <w:t>Revision No.</w:t>
            </w:r>
          </w:p>
        </w:tc>
        <w:tc>
          <w:tcPr>
            <w:tcW w:w="2246" w:type="dxa"/>
            <w:shd w:val="clear" w:color="auto" w:fill="BFBFBF" w:themeFill="background1" w:themeFillShade="BF"/>
          </w:tcPr>
          <w:p w14:paraId="5B845A7C" w14:textId="77777777" w:rsidR="00FE32A2" w:rsidRDefault="00560D94">
            <w:pPr>
              <w:jc w:val="left"/>
              <w:rPr>
                <w:b/>
                <w:szCs w:val="24"/>
              </w:rPr>
            </w:pPr>
            <w:r>
              <w:rPr>
                <w:b/>
                <w:szCs w:val="24"/>
              </w:rPr>
              <w:t>Description</w:t>
            </w:r>
          </w:p>
        </w:tc>
        <w:tc>
          <w:tcPr>
            <w:tcW w:w="1276" w:type="dxa"/>
            <w:shd w:val="clear" w:color="auto" w:fill="BFBFBF" w:themeFill="background1" w:themeFillShade="BF"/>
          </w:tcPr>
          <w:p w14:paraId="7F901C16" w14:textId="77777777" w:rsidR="00FE32A2" w:rsidRDefault="00560D94">
            <w:pPr>
              <w:jc w:val="left"/>
              <w:rPr>
                <w:b/>
                <w:szCs w:val="24"/>
              </w:rPr>
            </w:pPr>
            <w:r>
              <w:rPr>
                <w:b/>
                <w:szCs w:val="24"/>
              </w:rPr>
              <w:t>Prepared/Revised By</w:t>
            </w:r>
          </w:p>
        </w:tc>
        <w:tc>
          <w:tcPr>
            <w:tcW w:w="1451" w:type="dxa"/>
            <w:shd w:val="clear" w:color="auto" w:fill="BFBFBF" w:themeFill="background1" w:themeFillShade="BF"/>
          </w:tcPr>
          <w:p w14:paraId="56927E6A" w14:textId="77777777" w:rsidR="00FE32A2" w:rsidRDefault="00560D94">
            <w:pPr>
              <w:jc w:val="left"/>
              <w:rPr>
                <w:b/>
                <w:szCs w:val="24"/>
              </w:rPr>
            </w:pPr>
            <w:r>
              <w:rPr>
                <w:b/>
                <w:szCs w:val="24"/>
              </w:rPr>
              <w:t>Reviewed By</w:t>
            </w:r>
          </w:p>
        </w:tc>
        <w:tc>
          <w:tcPr>
            <w:tcW w:w="1526" w:type="dxa"/>
            <w:shd w:val="clear" w:color="auto" w:fill="BFBFBF" w:themeFill="background1" w:themeFillShade="BF"/>
          </w:tcPr>
          <w:p w14:paraId="4D087D40" w14:textId="77777777" w:rsidR="00FE32A2" w:rsidRDefault="00560D94">
            <w:pPr>
              <w:jc w:val="left"/>
              <w:rPr>
                <w:b/>
                <w:szCs w:val="24"/>
              </w:rPr>
            </w:pPr>
            <w:r>
              <w:rPr>
                <w:b/>
                <w:szCs w:val="24"/>
              </w:rPr>
              <w:t>Approved By</w:t>
            </w:r>
          </w:p>
        </w:tc>
      </w:tr>
      <w:tr w:rsidR="00FE32A2" w14:paraId="0A309FEE" w14:textId="77777777">
        <w:tc>
          <w:tcPr>
            <w:tcW w:w="1129" w:type="dxa"/>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16-Oct-2026</w:t>
            </w:r>
          </w:p>
        </w:tc>
        <w:tc>
          <w:tcPr>
            <w:tcW w:w="1156" w:type="dxa"/>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A1_001</w:t>
            </w:r>
          </w:p>
        </w:tc>
        <w:tc>
          <w:tcPr>
            <w:tcW w:w="2246"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Production-Grade PRD Release: Uniform-Frequency Flyback (UC3843 @ 65kHz), MBR10100 Schottky passive rectification, full sequence tables, complete BOMs, 11 block diagrams, and cross-mentor technical defense.</w:t>
            </w:r>
          </w:p>
        </w:tc>
        <w:tc>
          <w:tcPr>
            <w:tcW w:w="1276"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Electronics Trainee (GET)</w:t>
            </w:r>
          </w:p>
        </w:tc>
        <w:tc>
          <w:tcPr>
            <w:tcW w:w="1451"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Senior Hardware Architect</w:t>
            </w:r>
          </w:p>
        </w:tc>
        <w:tc>
          <w:tcPr>
            <w:tcW w:w="1526"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BU SME (Power Electronics)</w:t>
            </w:r>
          </w:p>
        </w:tc>
      </w:tr>
      <w:tr w:rsidR="00FE32A2" w14:paraId="30FE024F" w14:textId="77777777">
        <w:tc>
          <w:tcPr>
            <w:tcW w:w="1129" w:type="dxa"/>
          </w:tcPr>
          <w:p w14:paraId="06742237" w14:textId="77777777" w:rsidR="00FE32A2" w:rsidRDefault="00FE32A2">
            <w:pPr>
              <w:jc w:val="left"/>
              <w:rPr>
                <w:sz w:val="20"/>
              </w:rPr>
            </w:pPr>
          </w:p>
        </w:tc>
        <w:tc>
          <w:tcPr>
            <w:tcW w:w="1156" w:type="dxa"/>
          </w:tcPr>
          <w:p w14:paraId="305146A9" w14:textId="77777777" w:rsidR="00FE32A2" w:rsidRDefault="00FE32A2">
            <w:pPr>
              <w:jc w:val="left"/>
              <w:rPr>
                <w:sz w:val="20"/>
              </w:rPr>
            </w:pPr>
          </w:p>
        </w:tc>
        <w:tc>
          <w:tcPr>
            <w:tcW w:w="2246" w:type="dxa"/>
          </w:tcPr>
          <w:p w14:paraId="3910A174" w14:textId="77777777" w:rsidR="00FE32A2" w:rsidRDefault="00FE32A2">
            <w:pPr>
              <w:jc w:val="left"/>
              <w:rPr>
                <w:sz w:val="20"/>
              </w:rPr>
            </w:pPr>
          </w:p>
        </w:tc>
        <w:tc>
          <w:tcPr>
            <w:tcW w:w="1276" w:type="dxa"/>
          </w:tcPr>
          <w:p w14:paraId="4E0EB3BC" w14:textId="77777777" w:rsidR="00FE32A2" w:rsidRDefault="00FE32A2">
            <w:pPr>
              <w:jc w:val="left"/>
              <w:rPr>
                <w:sz w:val="20"/>
              </w:rPr>
            </w:pPr>
          </w:p>
        </w:tc>
        <w:tc>
          <w:tcPr>
            <w:tcW w:w="1451" w:type="dxa"/>
          </w:tcPr>
          <w:p w14:paraId="25120FE9" w14:textId="77777777" w:rsidR="00FE32A2" w:rsidRDefault="00FE32A2">
            <w:pPr>
              <w:jc w:val="left"/>
              <w:rPr>
                <w:sz w:val="20"/>
              </w:rPr>
            </w:pPr>
          </w:p>
        </w:tc>
        <w:tc>
          <w:tcPr>
            <w:tcW w:w="1526" w:type="dxa"/>
          </w:tcPr>
          <w:p w14:paraId="40F9249A" w14:textId="77777777" w:rsidR="00FE32A2" w:rsidRDefault="00FE32A2">
            <w:pPr>
              <w:jc w:val="left"/>
              <w:rPr>
                <w:sz w:val="20"/>
              </w:rPr>
            </w:pP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355"/>
        <w:gridCol w:w="3369"/>
      </w:tblGrid>
      <w:tr w:rsidR="00FE32A2" w14:paraId="7E1F84BC" w14:textId="77777777">
        <w:trPr>
          <w:trHeight w:val="639"/>
          <w:cantSplit/>
          <w:tblHeader/>
        </w:trPr>
        <w:tc>
          <w:tcPr>
            <w:tcW w:w="2592" w:type="dxa"/>
            <w:gridSpan w:val="3"/>
            <w:shd w:val="clear" w:color="auto" w:fill="BFBFBF" w:themeFill="background1" w:themeFillShade="BF"/>
          </w:tcPr>
          <w:p w14:paraId="414B3AE7" w14:textId="77777777" w:rsidR="00FE32A2" w:rsidRDefault="00560D94">
            <w:pPr>
              <w:spacing w:line="276" w:lineRule="auto"/>
              <w:jc w:val="center"/>
              <w:rPr>
                <w:b/>
                <w:bCs/>
              </w:rPr>
            </w:pPr>
            <w:r>
              <w:rPr>
                <w:b/>
                <w:bCs/>
              </w:rPr>
              <w:t>CUSTOMER SIGN-OFF FORM</w:t>
            </w:r>
          </w:p>
        </w:tc>
      </w:tr>
      <w:tr w:rsidR="00FE32A2" w14:paraId="43EEE040" w14:textId="77777777">
        <w:trPr>
          <w:trHeight w:val="549"/>
          <w:cantSplit/>
        </w:trPr>
        <w:tc>
          <w:tcPr>
            <w:tcW w:w="2592" w:type="dxa"/>
          </w:tcPr>
          <w:p w14:paraId="1A3411D1" w14:textId="77777777" w:rsidR="00FE32A2" w:rsidRDefault="00560D94">
            <w:pPr>
              <w:spacing w:line="276" w:lineRule="auto"/>
              <w:jc w:val="center"/>
              <w:rPr>
                <w:b/>
              </w:rPr>
            </w:pPr>
            <w:r>
              <w:rPr>
                <w:b/>
              </w:rPr>
              <w:t>Customer</w:t>
            </w:r>
          </w:p>
        </w:tc>
        <w:tc>
          <w:tcPr>
            <w:tcW w:w="3355" w:type="dxa"/>
          </w:tcPr>
          <w:p w14:paraId="5A9C3998" w14:textId="77777777" w:rsidR="00FE32A2" w:rsidRDefault="00560D94">
            <w:pPr>
              <w:spacing w:line="276" w:lineRule="auto"/>
              <w:jc w:val="center"/>
              <w:rPr>
                <w:b/>
              </w:rPr>
            </w:pPr>
            <w:r>
              <w:rPr>
                <w:b/>
              </w:rPr>
              <w:t>Technical In-Charge</w:t>
            </w:r>
          </w:p>
        </w:tc>
        <w:tc>
          <w:tcPr>
            <w:tcW w:w="3369"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592" w:type="dxa"/>
          </w:tcPr>
          <w:p w14:paraId="3E1DC314" w14:textId="77777777" w:rsidR="00FE32A2" w:rsidRDefault="00560D94">
            <w:pPr>
              <w:spacing w:line="276" w:lineRule="auto"/>
            </w:pPr>
            <w:r>
              <w:t>Name:</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Dr. Michael Chen</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Sarah Jenkins</w:t>
            </w:r>
          </w:p>
        </w:tc>
      </w:tr>
      <w:tr w:rsidR="00FE32A2" w14:paraId="0BF51CAD" w14:textId="77777777">
        <w:trPr>
          <w:trHeight w:val="549"/>
          <w:cantSplit/>
        </w:trPr>
        <w:tc>
          <w:tcPr>
            <w:tcW w:w="2592" w:type="dxa"/>
          </w:tcPr>
          <w:p w14:paraId="54AEF179" w14:textId="77777777" w:rsidR="00FE32A2" w:rsidRDefault="00560D94">
            <w:pPr>
              <w:spacing w:line="276" w:lineRule="auto"/>
            </w:pPr>
            <w:r>
              <w:t>Designation:</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Director of Hardware Engineering</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Program Director</w:t>
            </w:r>
          </w:p>
        </w:tc>
      </w:tr>
      <w:tr w:rsidR="00FE32A2" w14:paraId="09622A80" w14:textId="77777777">
        <w:trPr>
          <w:trHeight w:val="549"/>
          <w:cantSplit/>
        </w:trPr>
        <w:tc>
          <w:tcPr>
            <w:tcW w:w="2592" w:type="dxa"/>
          </w:tcPr>
          <w:p w14:paraId="5559CFB2" w14:textId="77777777" w:rsidR="00FE32A2" w:rsidRDefault="00560D94">
            <w:pPr>
              <w:spacing w:line="276" w:lineRule="auto"/>
            </w:pPr>
            <w:r>
              <w:t xml:space="preserve">Email </w:t>
            </w:r>
            <w:r>
              <w:rPr>
                <w:lang w:val="en-IN"/>
              </w:rPr>
              <w:t>ID</w:t>
            </w:r>
            <w:r>
              <w:t>:</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m.chen@client-ate.com</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s.jenkins@client-ate.com</w:t>
            </w:r>
          </w:p>
        </w:tc>
      </w:tr>
      <w:tr w:rsidR="00FE32A2" w14:paraId="4EE6376A" w14:textId="77777777">
        <w:trPr>
          <w:trHeight w:val="549"/>
          <w:cantSplit/>
        </w:trPr>
        <w:tc>
          <w:tcPr>
            <w:tcW w:w="2592"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ATE Systems Inc., San Jose, CA</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ATE Systems Inc., San Jose, CA</w:t>
            </w:r>
          </w:p>
        </w:tc>
      </w:tr>
      <w:tr w:rsidR="00FE32A2" w14:paraId="5B251BD7" w14:textId="77777777">
        <w:trPr>
          <w:trHeight w:val="549"/>
          <w:cantSplit/>
        </w:trPr>
        <w:tc>
          <w:tcPr>
            <w:tcW w:w="2592" w:type="dxa"/>
          </w:tcPr>
          <w:p w14:paraId="70E8B2C6" w14:textId="77777777" w:rsidR="00FE32A2" w:rsidRDefault="00560D94">
            <w:pPr>
              <w:spacing w:line="276" w:lineRule="auto"/>
            </w:pPr>
            <w:r>
              <w:t>Comments:</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Approved for modular test rack and benchtop integration. Functional power parameters and safety boundaries fully validated.</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 requirements, delivery milestones, and DVT acceptance criteria accepted.</w:t>
            </w:r>
          </w:p>
        </w:tc>
      </w:tr>
      <w:tr w:rsidR="00FE32A2" w14:paraId="40C5BD4E" w14:textId="77777777">
        <w:trPr>
          <w:trHeight w:val="549"/>
          <w:cantSplit/>
        </w:trPr>
        <w:tc>
          <w:tcPr>
            <w:tcW w:w="2592" w:type="dxa"/>
          </w:tcPr>
          <w:p w14:paraId="39A9E5BE" w14:textId="77777777" w:rsidR="00FE32A2" w:rsidRDefault="00560D94">
            <w:pPr>
              <w:spacing w:line="276" w:lineRule="auto"/>
            </w:pPr>
            <w:r>
              <w:t>Signature &amp; Date:</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color w:val="1A202C"/>
                <w:sz w:val="17"/>
              </w:rPr>
              <w:t>Signed: 16-Oct-2026</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color w:val="1A202C"/>
                <w:sz w:val="17"/>
              </w:rPr>
              <w:t>Signed: 16-Oct-2026</w:t>
            </w:r>
          </w:p>
        </w:tc>
      </w:tr>
      <w:tr w:rsidR="00FE32A2" w14:paraId="003B4A28" w14:textId="77777777">
        <w:trPr>
          <w:trHeight w:val="549"/>
          <w:cantSplit/>
        </w:trPr>
        <w:tc>
          <w:tcPr>
            <w:tcW w:w="2592" w:type="dxa"/>
          </w:tcPr>
          <w:p w14:paraId="7CFC29E1" w14:textId="77777777" w:rsidR="00FE32A2" w:rsidRDefault="00560D94">
            <w:pPr>
              <w:spacing w:line="276" w:lineRule="auto"/>
              <w:jc w:val="center"/>
              <w:rPr>
                <w:b/>
              </w:rPr>
            </w:pPr>
            <w:r>
              <w:rPr>
                <w:b/>
              </w:rPr>
              <w:t>VVDN</w:t>
            </w:r>
          </w:p>
        </w:tc>
        <w:tc>
          <w:tcPr>
            <w:tcW w:w="3355" w:type="dxa"/>
          </w:tcPr>
          <w:p w14:paraId="70DFA70E" w14:textId="77777777" w:rsidR="00FE32A2" w:rsidRDefault="00560D94">
            <w:pPr>
              <w:spacing w:line="276" w:lineRule="auto"/>
              <w:jc w:val="center"/>
              <w:rPr>
                <w:b/>
              </w:rPr>
            </w:pPr>
            <w:r>
              <w:rPr>
                <w:b/>
              </w:rPr>
              <w:t>Technical In-Charge</w:t>
            </w:r>
          </w:p>
        </w:tc>
        <w:tc>
          <w:tcPr>
            <w:tcW w:w="3369"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592" w:type="dxa"/>
          </w:tcPr>
          <w:p w14:paraId="7D989354" w14:textId="77777777" w:rsidR="00FE32A2" w:rsidRDefault="00560D94">
            <w:pPr>
              <w:spacing w:line="276" w:lineRule="auto"/>
            </w:pPr>
            <w:r>
              <w:t>Name:</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Electronics Trainee (GET)</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Senior Hardware Architect / Lead</w:t>
            </w:r>
          </w:p>
        </w:tc>
      </w:tr>
      <w:tr w:rsidR="00FE32A2" w14:paraId="6FF2B618" w14:textId="77777777">
        <w:trPr>
          <w:trHeight w:val="549"/>
          <w:cantSplit/>
        </w:trPr>
        <w:tc>
          <w:tcPr>
            <w:tcW w:w="2592" w:type="dxa"/>
          </w:tcPr>
          <w:p w14:paraId="262034E9" w14:textId="77777777" w:rsidR="00FE32A2" w:rsidRDefault="00560D94">
            <w:pPr>
              <w:spacing w:line="276" w:lineRule="auto"/>
            </w:pPr>
            <w:r>
              <w:t>Designation:</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GET - Embedded Hardware Engineering</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Senior Hardware Engineer (Power BU)</w:t>
            </w:r>
          </w:p>
        </w:tc>
      </w:tr>
      <w:tr w:rsidR="00FE32A2" w14:paraId="65A809B1" w14:textId="77777777">
        <w:trPr>
          <w:trHeight w:val="549"/>
          <w:cantSplit/>
        </w:trPr>
        <w:tc>
          <w:tcPr>
            <w:tcW w:w="2592" w:type="dxa"/>
          </w:tcPr>
          <w:p w14:paraId="4D40A384" w14:textId="77777777" w:rsidR="00FE32A2" w:rsidRDefault="00560D94">
            <w:pPr>
              <w:spacing w:line="276" w:lineRule="auto"/>
            </w:pPr>
            <w:r>
              <w:t xml:space="preserve">Email </w:t>
            </w:r>
            <w:r>
              <w:rPr>
                <w:lang w:val="en-IN"/>
              </w:rPr>
              <w:t>ID</w:t>
            </w:r>
            <w:r>
              <w:t>:</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trainee.power@vvdntech.in</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lead.power@vvdntech.in</w:t>
            </w:r>
          </w:p>
        </w:tc>
      </w:tr>
      <w:tr w:rsidR="00FE32A2" w14:paraId="27A10049" w14:textId="77777777">
        <w:trPr>
          <w:trHeight w:val="549"/>
          <w:cantSplit/>
        </w:trPr>
        <w:tc>
          <w:tcPr>
            <w:tcW w:w="2592"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Technologies, Global Innovation Park, Gurugram</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Technologies, Global Innovation Park, Gurugram</w:t>
            </w:r>
          </w:p>
        </w:tc>
      </w:tr>
      <w:tr w:rsidR="00FE32A2" w14:paraId="7E7F05A9" w14:textId="77777777">
        <w:trPr>
          <w:trHeight w:val="549"/>
          <w:cantSplit/>
        </w:trPr>
        <w:tc>
          <w:tcPr>
            <w:tcW w:w="2592" w:type="dxa"/>
          </w:tcPr>
          <w:p w14:paraId="6694AF15" w14:textId="77777777" w:rsidR="00FE32A2" w:rsidRDefault="00560D94">
            <w:pPr>
              <w:spacing w:line="276" w:lineRule="auto"/>
            </w:pPr>
            <w:r>
              <w:t>Comments:</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4-Stage conversion architecture, uniform 65 kHz Flyback, MBR10100 secondary rectification, and standard IC protections designed to spec.</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High-level requirements, Class A BOM baseline, and verification gates signed off.</w:t>
            </w:r>
          </w:p>
        </w:tc>
      </w:tr>
      <w:tr w:rsidR="00FE32A2" w14:paraId="64EE2276" w14:textId="77777777">
        <w:trPr>
          <w:trHeight w:val="549"/>
          <w:cantSplit/>
        </w:trPr>
        <w:tc>
          <w:tcPr>
            <w:tcW w:w="2592" w:type="dxa"/>
          </w:tcPr>
          <w:p w14:paraId="6A092D5C" w14:textId="77777777" w:rsidR="00FE32A2" w:rsidRDefault="00560D94">
            <w:pPr>
              <w:spacing w:line="276" w:lineRule="auto"/>
            </w:pPr>
            <w:r>
              <w:t>Signature &amp; Date:</w:t>
            </w:r>
          </w:p>
        </w:tc>
        <w:tc>
          <w:tcPr>
            <w:tcW w:w="3355" w:type="dxa"/>
            <w:vAlign w:val="center"/>
            <w:tcMar>
              <w:top w:w="80" w:type="dxa"/>
              <w:bottom w:w="80" w:type="dxa"/>
              <w:left w:w="100" w:type="dxa"/>
              <w:right w:w="100" w:type="dxa"/>
            </w:tcMar>
          </w:tcPr>
          <w:p>
            <w:pPr>
              <w:spacing w:before="40" w:after="40" w:line="276" w:lineRule="auto"/>
              <w:jc w:val="left"/>
            </w:pPr>
            <w:r/>
            <w:r>
              <w:rPr>
                <w:rFonts w:ascii="Calibri" w:hAnsi="Calibri"/>
                <w:b w:val="0"/>
                <w:i/>
                <w:color w:val="1A202C"/>
                <w:sz w:val="17"/>
              </w:rPr>
              <w:t>Signed: 16-Oct-2026</w:t>
            </w:r>
          </w:p>
        </w:tc>
        <w:tc>
          <w:tcPr>
            <w:tcW w:w="3369" w:type="dxa"/>
            <w:vAlign w:val="center"/>
            <w:tcMar>
              <w:top w:w="80" w:type="dxa"/>
              <w:bottom w:w="80" w:type="dxa"/>
              <w:left w:w="100" w:type="dxa"/>
              <w:right w:w="100" w:type="dxa"/>
            </w:tcMar>
          </w:tcPr>
          <w:p>
            <w:pPr>
              <w:spacing w:before="40" w:after="40" w:line="276" w:lineRule="auto"/>
              <w:jc w:val="left"/>
            </w:pPr>
            <w:r/>
            <w:r>
              <w:rPr>
                <w:rFonts w:ascii="Calibri" w:hAnsi="Calibri"/>
                <w:b w:val="0"/>
                <w:i/>
                <w:color w:val="1A202C"/>
                <w:sz w:val="17"/>
              </w:rPr>
              <w:t>Signed: 16-Oct-2026</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724"/>
      </w:tblGrid>
      <w:tr w:rsidR="00FE32A2" w14:paraId="5240FF50" w14:textId="77777777">
        <w:trPr>
          <w:trHeight w:val="549"/>
          <w:cantSplit/>
          <w:tblHeader/>
        </w:trPr>
        <w:tc>
          <w:tcPr>
            <w:tcW w:w="2592" w:type="dxa"/>
            <w:gridSpan w:val="2"/>
            <w:shd w:val="clear" w:color="auto" w:fill="A6A6A6" w:themeFill="background1" w:themeFillShade="A6"/>
          </w:tcPr>
          <w:p w14:paraId="481E6CCE" w14:textId="77777777" w:rsidR="00FE32A2" w:rsidRDefault="00560D94">
            <w:pPr>
              <w:spacing w:line="276" w:lineRule="auto"/>
              <w:jc w:val="center"/>
              <w:rPr>
                <w:b/>
                <w:bCs/>
              </w:rPr>
            </w:pPr>
            <w:r>
              <w:rPr>
                <w:b/>
                <w:bCs/>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Karpagamoorthy R / Vignesh Anandhan (BU SME Power Electronics)</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GET - Embedded Hardware Engineering Trainee</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Verified against IEC 62368-1 reinforced isolation, CISPR 32 Class B EMC, uniform 65 kHz magnetics sizing, and 4-switch Buck-Boost closed-loop stability.</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Mar>
              <w:top w:w="80" w:type="dxa"/>
              <w:bottom w:w="80" w:type="dxa"/>
              <w:left w:w="100" w:type="dxa"/>
              <w:right w:w="100" w:type="dxa"/>
            </w:tcMar>
          </w:tcPr>
          <w:p>
            <w:pPr>
              <w:spacing w:before="40" w:after="40" w:line="276" w:lineRule="auto"/>
              <w:jc w:val="left"/>
            </w:pPr>
            <w:r/>
            <w:r>
              <w:rPr>
                <w:rFonts w:ascii="Calibri" w:hAnsi="Calibri"/>
                <w:b w:val="0"/>
                <w:i/>
                <w:color w:val="1A202C"/>
                <w:sz w:val="17"/>
              </w:rPr>
              <w:t>Signed: 16-Oct-2026</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r>
        <w:t>8 Hardware Architecture</w:t>
      </w:r>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r>
        <w:t>9 Bill of Materials</w:t>
      </w:r>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t>Table 1: Abbreviations and Acronyms</w:t>
        <w:tab/>
        <w:t>8</w:t>
      </w:r>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2: Reference Standards &amp; Literature</w:t>
        <w:tab/>
        <w:t>8</w:t>
      </w:r>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3: High Level Technical Requirements</w:t>
        <w:tab/>
        <w:t>9</w:t>
      </w:r>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4: Major System Use Cases &amp; Operating Modes</w:t>
        <w:tab/>
        <w:t>10</w:t>
      </w:r>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5: Hardware Physical Interfaces</w:t>
        <w:tab/>
        <w:t>12</w:t>
      </w:r>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6: Software &amp; Digital Telemetry Interfaces</w:t>
        <w:tab/>
        <w:t>13</w:t>
      </w:r>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7: Engineering Domains Involved</w:t>
        <w:tab/>
        <w:t>14</w:t>
      </w:r>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8: Standard Project Deliverables &amp; Release Order</w:t>
        <w:tab/>
        <w:t>19</w:t>
      </w:r>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r>
        <w:t>Table 4.1: AC-DC Isolated Uniform-Frequency Flyback Power Stage Requirements</w:t>
        <w:tab/>
        <w:t>15</w:t>
      </w:r>
    </w:p>
    <w:p w14:paraId="3E3E0072" w14:textId="0CE083E3" w:rsidR="00FE32A2" w:rsidRDefault="00560D94">
      <w:pPr>
        <w:outlineLvl w:val="1"/>
        <w:rPr>
          <w:b/>
          <w:bCs/>
        </w:rPr>
      </w:pPr>
      <w:r>
        <w:rPr>
          <w:bCs/>
        </w:rPr>
        <w:fldChar w:fldCharType="end"/>
      </w:r>
    </w:p>
    <w:p>
      <w:pPr>
        <w:pStyle w:val="TableofFigures"/>
      </w:pPr>
      <w:r>
        <w:t>Table 4.2: 4-Switch Synchronous Buck-Boost Post-Regulator Requirements</w:t>
        <w:tab/>
        <w:t>15</w:t>
      </w:r>
    </w:p>
    <w:p>
      <w:pPr>
        <w:pStyle w:val="TableofFigures"/>
      </w:pPr>
      <w:r>
        <w:t>Table 4.3: Real-Time Dual-Domain Telemetry &amp; Monitoring Requirements</w:t>
        <w:tab/>
        <w:t>16</w:t>
      </w:r>
    </w:p>
    <w:p>
      <w:pPr>
        <w:pStyle w:val="TableofFigures"/>
      </w:pPr>
      <w:r>
        <w:t>Table 4.4: Protection, Safety, EMC &amp; Environmental Requirements</w:t>
        <w:tab/>
        <w:t>16</w:t>
      </w:r>
    </w:p>
    <w:p>
      <w:pPr>
        <w:pStyle w:val="TableofFigures"/>
      </w:pPr>
      <w:r>
        <w:t>Table 4.5: Analog Closed-Loop Control, DAC Steering &amp; Hardware Protection Specifications</w:t>
        <w:tab/>
        <w:t>17</w:t>
      </w:r>
    </w:p>
    <w:p>
      <w:pPr>
        <w:pStyle w:val="TableofFigures"/>
      </w:pPr>
      <w:r>
        <w:t>Table 4.6A: STAGE 1: Mains Supply &amp; Input Protection Sequence</w:t>
        <w:tab/>
        <w:t>17</w:t>
      </w:r>
    </w:p>
    <w:p>
      <w:pPr>
        <w:pStyle w:val="TableofFigures"/>
      </w:pPr>
      <w:r>
        <w:t>Table 4.6B: STAGE 2: Bridge Rectifier &amp; Bulk Filter Sequence</w:t>
        <w:tab/>
        <w:t>18</w:t>
      </w:r>
    </w:p>
    <w:p>
      <w:pPr>
        <w:pStyle w:val="TableofFigures"/>
      </w:pPr>
      <w:r>
        <w:t>Table 4.6C: STAGE 3: Uniform-Frequency Flyback DC-DC Converter Sequence</w:t>
        <w:tab/>
        <w:t>18</w:t>
      </w:r>
    </w:p>
    <w:p>
      <w:pPr>
        <w:pStyle w:val="TableofFigures"/>
      </w:pPr>
      <w:r>
        <w:t>Table 4.6D: STAGE 3 Flyback Detailed Subsystem Component Specification &amp; Engineering Requirements Table</w:t>
        <w:tab/>
        <w:t>19</w:t>
      </w:r>
    </w:p>
    <w:p>
      <w:pPr>
        <w:pStyle w:val="TableofFigures"/>
      </w:pPr>
      <w:r>
        <w:t>Table 4.6E: STAGE 4: 4-Switch Buck-Boost Post-Regulator Sequence</w:t>
        <w:tab/>
        <w:t>20</w:t>
      </w:r>
    </w:p>
    <w:p>
      <w:pPr>
        <w:pStyle w:val="TableofFigures"/>
      </w:pPr>
      <w:r>
        <w:t>Table 9.1: System 1 Product BOM (Primary, Rectifier &amp; Flyback Stages)</w:t>
        <w:tab/>
        <w:t>21</w:t>
      </w:r>
    </w:p>
    <w:p>
      <w:pPr>
        <w:pStyle w:val="TableofFigures"/>
      </w:pPr>
      <w:r>
        <w:t>Table 9.2: System 2 Product BOM (Buck-Boost, Protection, Telemetry &amp; MCU Stages)</w:t>
        <w:tab/>
        <w:t>22</w:t>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t>Figure 1: Boundary Diagram / Simplified 4-Stage Power Flow Block Diagram</w:t>
        <w:tab/>
        <w:t>9</w:t>
      </w:r>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2: Major Use Case 1: Constant Voltage Regulation &amp; Dynamic Load Response Flow</w:t>
        <w:tab/>
        <w:t>10</w:t>
      </w:r>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3: Major Use Case 2: Autonomous Cycle-by-Cycle Peak Inductor Current Limiting &amp; Fault Recovery</w:t>
        <w:tab/>
        <w:t>11</w:t>
      </w:r>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4: Inside Stage 1 - Mains AC Supply &amp; Two-Stage EMI Filter Subsystem Architecture</w:t>
        <w:tab/>
        <w:t>17</w:t>
      </w:r>
    </w:p>
    <w:p w14:paraId="2D4C3DF4" w14:textId="4B7614DA" w:rsidR="00FE32A2" w:rsidRDefault="00560D94">
      <w:pPr>
        <w:pStyle w:val="TableofFigures"/>
        <w:rPr>
          <w:b/>
          <w:bCs/>
        </w:rPr>
      </w:pPr>
      <w:r>
        <w:t>Figure 5: Inside Stage 2 - Bridge Rectifier &amp; Bulk DC Stage Subsystem Architecture</w:t>
        <w:tab/>
        <w:t>18</w:t>
      </w:r>
    </w:p>
    <w:p w14:paraId="60F18DA2" w14:textId="77777777" w:rsidR="00FE32A2" w:rsidRDefault="00560D94">
      <w:pPr>
        <w:pStyle w:val="TableofFigures"/>
        <w:spacing w:after="160"/>
        <w:jc w:val="left"/>
      </w:pPr>
      <w:r>
        <w:t>Figure 6: Inside Stage 3 - Converter DC-DC (Uniform-Frequency Isolated Flyback) Subsystem Architecture</w:t>
        <w:tab/>
        <w:t>18</w:t>
      </w:r>
    </w:p>
    <w:p>
      <w:pPr>
        <w:pStyle w:val="TableofFigures"/>
      </w:pPr>
      <w:r>
        <w:t>Figure 7: Inside Stage 4 - 4-Switch Buck-Boost Post-Regulator Subsystem Architecture</w:t>
        <w:tab/>
        <w:t>20</w:t>
      </w:r>
    </w:p>
    <w:p>
      <w:pPr>
        <w:pStyle w:val="TableofFigures"/>
      </w:pPr>
      <w:r>
        <w:t>Figure 8: Dual-Domain Power Telemetry &amp; Sensing Frontend Architecture</w:t>
        <w:tab/>
        <w:t>20</w:t>
      </w:r>
    </w:p>
    <w:p>
      <w:pPr>
        <w:pStyle w:val="TableofFigures"/>
      </w:pPr>
      <w:r>
        <w:t>Figure 9: Auxiliary Bias Power Rail Distribution Subsystem Architecture</w:t>
        <w:tab/>
        <w:t>20</w:t>
      </w:r>
    </w:p>
    <w:p>
      <w:pPr>
        <w:pStyle w:val="TableofFigures"/>
      </w:pPr>
      <w:r>
        <w:t>Figure 10: Master System Hardware Architecture Block Diagram</w:t>
        <w:tab/>
        <w:t>21</w:t>
      </w:r>
    </w:p>
    <w:p>
      <w:pPr>
        <w:pStyle w:val="TableofFigures"/>
      </w:pPr>
      <w:r>
        <w:t>Figure 11: MCU System Interaction, State Machine &amp; Monitoring Architecture</w:t>
        <w:tab/>
        <w:t>21</w:t>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This document describes the system-level requirements for the design and development of 'VVDN_SPPS_2026' (Smart Programmable Voltage Supply Module) for internal VVDN and client test bench applications. The document will be used as a reference for further engineering documents, circuit schematics, PCB layout rules, and laboratory validation. The device's functional and technical requirements must meet all parameters specified herein.</w:t>
      </w:r>
    </w:p>
    <w:p w14:paraId="27C29456" w14:textId="77777777" w:rsidR="00FE32A2" w:rsidRDefault="00560D94">
      <w:pPr>
        <w:rPr>
          <w:rFonts w:ascii="Arial" w:eastAsia="Arial" w:hAnsi="Arial" w:cs="Arial"/>
          <w:i/>
          <w:color w:val="000000"/>
          <w:sz w:val="22"/>
        </w:rPr>
      </w:pPr>
      <w:r>
        <w:t>This PRD shall be taken as the sole authoritative reference baseline for all hardware requirements, superseding prior RFQs and preliminary concept discussions.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design trade-offs require SME approval. Requirements marked with [MAY] represent optional enhancements. All electrical units follow SI conventions.</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PRD is intended for Product Management, Hardware Architects, the Power Electronics Trainee (GET) design owner, Firmware Developers, Quality Assurance / DVT Engineers, and Production / DFM Engineers.</w:t>
      </w:r>
    </w:p>
    <w:p w14:paraId="4A7B7CB1" w14:textId="77777777" w:rsidR="00FE32A2" w:rsidRDefault="00560D94">
      <w:r/>
    </w:p>
    <w:p w14:paraId="7E6B7AD2" w14:textId="77777777" w:rsidR="00FE32A2" w:rsidRDefault="00560D94">
      <w:r/>
    </w:p>
    <w:p w14:paraId="7C53D966" w14:textId="77777777" w:rsidR="00FE32A2" w:rsidRDefault="00560D94">
      <w:r/>
    </w:p>
    <w:p w14:paraId="37C81BDC" w14:textId="77777777" w:rsidR="00FE32A2" w:rsidRDefault="00560D94">
      <w:r/>
    </w:p>
    <w:p w14:paraId="12E19FDD" w14:textId="77777777" w:rsidR="00FE32A2" w:rsidRDefault="00560D94">
      <w:r/>
    </w:p>
    <w:p w14:paraId="74BEAC10" w14:textId="77777777" w:rsidR="00FE32A2" w:rsidRDefault="00560D94">
      <w:r/>
    </w:p>
    <w:p w14:paraId="51DBC64A" w14:textId="77777777" w:rsidR="00FE32A2" w:rsidRDefault="00560D94">
      <w:pPr>
        <w:rPr>
          <w:color w:val="000000"/>
        </w:rPr>
      </w:pPr>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724"/>
      </w:tblGrid>
      <w:tr w:rsidR="00FE32A2" w14:paraId="7E1C79A2" w14:textId="77777777">
        <w:trPr>
          <w:tblHeader/>
          <w:jc w:val="center"/>
          <w:cantSplit/>
        </w:trPr>
        <w:tc>
          <w:tcPr>
            <w:tcW w:w="2592" w:type="dxa"/>
            <w:shd w:val="clear" w:color="auto" w:fill="BFBFBF" w:themeFill="background1" w:themeFillShade="BF"/>
          </w:tcPr>
          <w:p w14:paraId="448FCA57" w14:textId="77777777" w:rsidR="00FE32A2" w:rsidRDefault="00560D94">
            <w:pPr>
              <w:jc w:val="center"/>
              <w:rPr>
                <w:b/>
              </w:rPr>
            </w:pPr>
            <w:r>
              <w:rPr>
                <w:b/>
              </w:rPr>
              <w:t>Acronym</w:t>
            </w:r>
          </w:p>
        </w:tc>
        <w:tc>
          <w:tcPr>
            <w:tcW w:w="6724" w:type="dxa"/>
            <w:shd w:val="clear" w:color="auto" w:fill="BFBFBF" w:themeFill="background1" w:themeFillShade="BF"/>
          </w:tcPr>
          <w:p w14:paraId="5B52448B" w14:textId="77777777" w:rsidR="00FE32A2" w:rsidRDefault="00560D94">
            <w:pPr>
              <w:jc w:val="center"/>
              <w:rPr>
                <w:b/>
              </w:rPr>
            </w:pPr>
            <w:r>
              <w:rPr>
                <w:b/>
              </w:rPr>
              <w:t>Definition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VVDN_SPPS_2026</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Smart Programmable Power Supply (Project Identifier)</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PRD</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 Requirement Document</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HDD</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Design Document (Detailed Engineering Design Specification)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Alternating Current (Grid Mains Input, 85 V – 265 V AC RMS)</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Direct Current (Regulated Output, 5.0 V – 20.0 V DC)</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SELV</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Safety Extra-Low Voltage (&lt; 60 V DC limit per IEC 62368-1)</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PFC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Factor Correction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Constant Current Mode (Autonomous Hardware Current Limit)</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CV</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Constant Voltage Mode (Precision Closed-Loop Voltage Regulation)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DAC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Digital-to-Analog Converter (12-bit Voltage Setpoint Injection)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ADC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Analog-to-Digital Converter (Microcontroller Telemetry Sampling)</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OVP</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Over-Voltage Protection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OCP</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Over-Current Protection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OTP</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Over-Temperature Protection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SCP</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Short-Circuit Protection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UVLO</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Under-Voltage Lockout</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DMM</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Digital Multimeter</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CT</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Transformer (AC Primary Current Sensing)</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I2C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Inter-Integrated Circuit Serial Communication Bus</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SPI</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Serial Peripheral Interface Bus</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UART</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Universal Asynchronous Receiver-Transmitter</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PWM</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Pulse Width Modulation</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EMI</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Electromagnetic Interference</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EMC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Electromagnetic Compatibility</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NTC</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Negative Temperature Coefficient Thermistor (Inrush Limiter)</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MOV</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Metal Oxide Varistor (Surge &amp; Transient Voltage Clamp)</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ESR</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Equivalent Series Resistance</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DVT</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Design Verification Testing</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ATE</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Automated Test Equipment</w:t>
            </w:r>
          </w:p>
        </w:tc>
      </w:tr>
      <w:tr>
        <w:trPr>
          <w:cantSplit/>
        </w:trPr>
        <w:tc>
          <w:tcPr>
            <w:tcW w:type="dxa" w:w="2592"/>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DUT</w:t>
            </w:r>
          </w:p>
        </w:tc>
        <w:tc>
          <w:tcPr>
            <w:tcW w:type="dxa" w:w="67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Device Under Test</w:t>
            </w:r>
          </w:p>
        </w:tc>
      </w:tr>
    </w:tbl>
    <w:p w14:paraId="65DE0CB9" w14:textId="77777777" w:rsidR="00FE32A2" w:rsidRPr="00F46846" w:rsidRDefault="00560D94">
      <w:pPr>
        <w:pStyle w:val="Caption"/>
        <w:jc w:val="center"/>
        <w:rPr>
          <w:rFonts w:ascii="Arial" w:eastAsia="Arial" w:hAnsi="Arial" w:cs="Arial"/>
          <w:i w:val="0"/>
          <w:color w:val="000000"/>
          <w:sz w:val="22"/>
          <w:szCs w:val="22"/>
        </w:rPr>
      </w:pPr>
      <w:r>
        <w:t>Table 1: Abbreviations and Acronyms</w:t>
      </w:r>
    </w:p>
    <w:p w14:paraId="129B109E" w14:textId="77777777" w:rsidR="00FE32A2" w:rsidRDefault="00560D94">
      <w:r>
        <w:t>The key abbreviations and acronyms used throughout this PRD are defined in Table 1 below:</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The authoritative engineering standards, component datasheets, and reference documents governing this design are listed in Table 2 below:</w:t>
      </w:r>
    </w:p>
    <w:tbl>
      <w:tblPr>
        <w:tblStyle w:val="GridTable41"/>
        <w:tblW w:w="9316" w:type="dxa"/>
        <w:tblLayout w:type="fixed"/>
        <w:tblLook w:val="04A0" w:firstRow="1" w:lastRow="0" w:firstColumn="1" w:lastColumn="0" w:noHBand="0" w:noVBand="1"/>
      </w:tblPr>
      <w:tblGrid>
        <w:gridCol w:w="1728"/>
        <w:gridCol w:w="7588"/>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shd w:val="clear" w:color="auto" w:fill="BFBFBF" w:themeFill="background1" w:themeFillShade="BF"/>
          </w:tcPr>
          <w:p w14:paraId="1A65A1AD" w14:textId="69B349A4" w:rsidR="00FE32A2" w:rsidRDefault="008C1CC6">
            <w:pPr>
              <w:jc w:val="center"/>
              <w:rPr>
                <w:b w:val="0"/>
                <w:bCs w:val="0"/>
              </w:rPr>
            </w:pPr>
            <w:r>
              <w:rPr>
                <w:color w:val="auto"/>
              </w:rPr>
              <w:t>SL No</w:t>
            </w:r>
          </w:p>
        </w:tc>
        <w:tc>
          <w:tcPr>
            <w:tcW w:w="7588" w:type="dxa"/>
            <w:shd w:val="clear" w:color="auto" w:fill="BFBFBF" w:themeFill="background1" w:themeFillShade="BF"/>
          </w:tcPr>
          <w:p w14:paraId="47F830CE" w14:textId="7B5B3A0D" w:rsidR="00FE32A2" w:rsidRDefault="00560D9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Description</w:t>
            </w:r>
            <w:r w:rsidR="008C1CC6">
              <w:rPr>
                <w:color w:val="auto"/>
              </w:rPr>
              <w:t xml:space="preserve"> </w:t>
            </w:r>
            <w:r w:rsidR="00FC5432">
              <w:rPr>
                <w:color w:val="auto"/>
              </w:rPr>
              <w:t>(</w:t>
            </w:r>
            <w:r w:rsidR="008C1CC6">
              <w:rPr>
                <w:color w:val="auto"/>
              </w:rPr>
              <w:t xml:space="preserve">with </w:t>
            </w:r>
            <w:r w:rsidR="004C697A">
              <w:rPr>
                <w:color w:val="auto"/>
              </w:rPr>
              <w:t xml:space="preserve">Version &amp; </w:t>
            </w:r>
            <w:r w:rsidR="008C1CC6">
              <w:rPr>
                <w:color w:val="auto"/>
              </w:rPr>
              <w:t>External Link</w:t>
            </w:r>
            <w:r w:rsidR="00FC5432">
              <w:rPr>
                <w:color w:val="auto"/>
              </w:rPr>
              <w: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REF-001</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Statement of Work (SOW): Smart Programmable Voltage Supply Module v1.0, VVDN Technologies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REF-002</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IEC 62368-1 (3rd Edition): Audio/video, information and communication technology equipment – Safety requirements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REF-003</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CISPR 32 / EN 55032 Class B: Electromagnetic compatibility of multimedia equipment – Emission requirements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REF-004</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LM5176: High-Performance 4-Switch Synchronous Buck-Boost Controller Datasheet (SNVSAR4)</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REF-005</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UC3843 / UCC28C43: High-Performance Current-Mode PWM Controller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REF-006</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INA226: High-Side / Low-Side 16-Bit I2C Power Monitor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REF-007</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AMC1311: 5000V RMS Reinforced Isolated Delta-Sigma Modulator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REF-008</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STMicroelectronics STM32G474RET6: 170 MHz Mixed-Signal Microcontroller Datasheet &amp; Reference Manual (RM0440)</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REF-009</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Hardware Design Document (HDD): Smart Programmable Power Supply Circuit Design, Derivations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r>
        <w:t>Table 2: Reference Standards &amp; Literature</w:t>
      </w:r>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benchtop and automated test equipment (ATE) power supply delivering a tightly regulated, programmable DC voltage output from 5.0 V to 20.0 V at currents up to 3.0 A (60 W continuous output power) from universal grid AC mains input (85 V to 265 V AC RMS, 47 Hz to 63 Hz).</w:t>
      </w:r>
    </w:p>
    <w:p w14:paraId="6C28C259" w14:textId="77777777" w:rsidR="00FE32A2" w:rsidRDefault="00560D94">
      <w:r>
        <w:t>Traditional bench power supplies rely on bulky 50 Hz iron-core transformers, inefficient linear regulators, and manual dials, which lead to high thermal dissipation, large footprint, and lack of automated telemetry. This product eliminates those limitations by integrating a universal mains uniform-frequency (65 kHz) Flyback converter, an ultra-efficient 4-switch synchronous Buck-Boost post-regulator, real-time dual-domain power telemetry, and autonomous analog hardware protection into a single compact board.</w:t>
      </w:r>
    </w:p>
    <w:p w14:paraId="72B4B974" w14:textId="77777777" w:rsidR="00FE32A2" w:rsidRDefault="00560D94">
      <w:pPr>
        <w:rPr>
          <w:rFonts w:ascii="Arial" w:eastAsia="Arial" w:hAnsi="Arial" w:cs="Arial"/>
          <w:i/>
          <w:color w:val="FF0000"/>
          <w:sz w:val="22"/>
        </w:rPr>
      </w:pPr>
      <w:r>
        <w:t>All requirements and functional parameters in this document are captured from the perspective of high-efficiency benchtop prototyping and automated modular test racks.</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The Smart Programmable Power Supply is a 4-stage AC-to-DC conversion and regulation system in which the power stage and mixed-signal microcontroller work together to deliver precise, clean, and safe DC power. The module connects directly to universal grid AC mains (85V–265V AC) through an input protection and EMI filter stage, rectifies it to a high-voltage bulk DC rail (+120V to +375V DC), isolates and steps it down via a uniform-frequency Flyback stage to an intermediate +24.0V DC bus (72W), and regulates it through a synchronous 4-switch Buck-Boost stage to provide the commanded 5.0V to 20.0V DC output at up to 3.0A.</w:t>
        <w:br/>
        <w:br/>
        <w:t>The onboard microcontroller (STM32G474) acts as the system brain by reading dual-domain electrical telemetry (primary AC input power and secondary DC load power), computing real-time conversion efficiency, updating the 1.3-inch OLED dashboard, and driving the precision 12-bit DAC voltage steering network. Circuit protection relies on robust, standard, industry-proven hardware protections: primary AC fuse (2A), inrush NTC (10Ω), surge MOV (300V), primary cycle-by-cycle Flyback current limiting (UC3843 ISENSE), and secondary LM5176 built-in cycle-by-cycle overcurrent protection with thermal shutdown.</w:t>
      </w:r>
    </w:p>
    <w:bookmarkStart w:id="32" w:name="_n8weab31zj5n" w:colFirst="0" w:colLast="0"/>
    <w:bookmarkEnd w:id="32"/>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pPr>
        <w:jc w:val="center"/>
      </w:pPr>
      <w:r>
        <w:drawing>
          <wp:inline xmlns:a="http://schemas.openxmlformats.org/drawingml/2006/main" xmlns:pic="http://schemas.openxmlformats.org/drawingml/2006/picture">
            <wp:extent cx="5916168" cy="862659"/>
            <wp:docPr id="10" name="Picture 10"/>
            <wp:cNvGraphicFramePr>
              <a:graphicFrameLocks noChangeAspect="1"/>
            </wp:cNvGraphicFramePr>
            <a:graphic>
              <a:graphicData uri="http://schemas.openxmlformats.org/drawingml/2006/picture">
                <pic:pic>
                  <pic:nvPicPr>
                    <pic:cNvPr id="0" name="figure1_simplified_4stage_power_flow.png"/>
                    <pic:cNvPicPr/>
                  </pic:nvPicPr>
                  <pic:blipFill>
                    <a:blip r:embed="rId17"/>
                    <a:stretch>
                      <a:fillRect/>
                    </a:stretch>
                  </pic:blipFill>
                  <pic:spPr>
                    <a:xfrm>
                      <a:off x="0" y="0"/>
                      <a:ext cx="5916168" cy="862659"/>
                    </a:xfrm>
                    <a:prstGeom prst="rect"/>
                  </pic:spPr>
                </pic:pic>
              </a:graphicData>
            </a:graphic>
          </wp:inline>
        </w:drawing>
      </w:r>
    </w:p>
    <w:p w14:paraId="1ABD764B" w14:textId="77777777" w:rsidR="00FE32A2" w:rsidRPr="00893072" w:rsidRDefault="00560D94">
      <w:pPr>
        <w:pStyle w:val="Caption"/>
        <w:jc w:val="center"/>
        <w:rPr>
          <w:rFonts w:ascii="Arial" w:eastAsia="Arial" w:hAnsi="Arial" w:cs="Arial"/>
          <w:sz w:val="22"/>
        </w:rPr>
      </w:pPr>
      <w:r>
        <w:t>Figure 1: Boundary Diagram / Simplified 4-Stage Power Flow Block Diagram</w:t>
      </w:r>
    </w:p>
    <w:p>
      <w:pPr>
        <w:pStyle w:val="Caption"/>
      </w:pPr>
      <w:r>
        <w:t>Table 3: High Level Technical Requirements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936"/>
        <w:gridCol w:w="3168"/>
        <w:gridCol w:w="5212"/>
      </w:tblGrid>
      <w:tr>
        <w:trPr>
          <w:cantSplit/>
          <w:tblHeader/>
        </w:trPr>
        <w:tc>
          <w:tcPr>
            <w:tcW w:type="dxa" w:w="936"/>
            <w:shd w:val="clear" w:color="auto" w:fill="BFBFBF"/>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S.No</w:t>
            </w:r>
          </w:p>
        </w:tc>
        <w:tc>
          <w:tcPr>
            <w:tcW w:type="dxa" w:w="316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Parameters</w:t>
            </w:r>
          </w:p>
        </w:tc>
        <w:tc>
          <w:tcPr>
            <w:tcW w:type="dxa" w:w="52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Inputs For SPPS Board Design</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Input Voltage Range</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85 V to 265 V AC RMS, 47 Hz to 63 Hz (Universal Grid Compatibility)</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2</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Continuous Output Current</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0.0 A to 3.0 A DC Continuous across full voltage range</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3</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Programmable Output Voltage</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5.0 V to 20.0 V DC (Continuously adjustable via 10 mV digital DAC steps)</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4</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Maximum Output Power</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60.0 W Continuous DC Output (20.0 V @ 3.0 A)</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5</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Intermediate Bus Voltage</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+24.0 V DC ± 1.0% (72.0 W continuous rating from primary Flyback stage)</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6</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Output Voltage Ripple</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 mV pk-pk under full 3.0 A load (measured across 20 MHz bandwidth)</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7</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End-to-End System Efficiency</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&gt; 85.0% @ 230 V AC Full Load (Flyback &gt; 88%, Buck-Boost &gt; 95%)</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8</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Galvanic Safety Isolation</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3,000 V AC RMS (1 minute withstand) meeting IEC 62368-1 SELV</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9</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Overcurrent Protection</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built-in cycle-by-cycle hardware peak current limit via CSP/CSN</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10</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PCBA Operating Temperature</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–20°C to +50°C Full Load (natural convection in chassis)</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11</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User Interface &amp; Control</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1.3" I2C OLED display, dual rotary encoders, Status LEDs, tactile Enable switch</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12</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Conducted &amp; Radiated EMC</w:t>
            </w:r>
          </w:p>
        </w:tc>
        <w:tc>
          <w:tcPr>
            <w:tcW w:type="dxa" w:w="52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Compliant with CISPR 32 / EN 55032 Class B limits</w:t>
            </w:r>
          </w:p>
        </w:tc>
      </w:tr>
    </w:tbl>
    <w:bookmarkEnd w:id="40"/>
    <w:p w14:paraId="716FD59D" w14:textId="77777777" w:rsidR="00FE32A2" w:rsidRDefault="00560D94">
      <w:r/>
    </w:p>
    <w:p w14:paraId="6A62D4FB" w14:textId="77777777" w:rsidR="00FE32A2" w:rsidRDefault="00560D94">
      <w:r/>
    </w:p>
    <w:p w14:paraId="6C917F37" w14:textId="77777777" w:rsidR="00FE32A2" w:rsidRDefault="00560D94">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The primary power supply functionality includes four operating modes:</w:t>
        <w:br/>
        <w:t>• Constant Voltage (CV) Mode: Regulates output voltage within ±0.2% across varying load currents below the current limit.</w:t>
        <w:br/>
        <w:t>• Current-Limited (OCP) Mode: Restricts peak inductor current cycle-by-cycle via LM5176 CSP/CSN sense during overload or short-circuit (&lt; 5 µs autonomous response).</w:t>
        <w:br/>
        <w:t>• MCU Supervisory Protection Mode: Safely disables switching via LM5176 ENABLE pin on persistent overload (&gt; 500 ms) or over-temperature.</w:t>
        <w:br/>
        <w:t>• Standby / Idle Mode: Output power stage disabled while +24V intermediate rail is maintained with standby power &lt; 150mW.</w:t>
      </w:r>
    </w:p>
    <w:p w14:paraId="03CA9DD1" w14:textId="77777777" w:rsidR="00FE32A2" w:rsidRDefault="00560D94">
      <w:r/>
    </w:p>
    <w:p w14:paraId="0F15190C" w14:textId="77777777" w:rsidR="00FE32A2" w:rsidRDefault="00560D94">
      <w:r>
        <w:t>The module interacts with external entities including the AC grid mains (source), the benchtop load/DUT (sink), the local operator (via rotary dials, OLED screen, push-button, and LEDs), and an external PC/ATE system (via USB-CDC serial port).</w:t>
      </w:r>
    </w:p>
    <w:p w14:paraId="376E9BB8" w14:textId="77777777" w:rsidR="00FE32A2" w:rsidRDefault="00560D94">
      <w:r>
        <w:t>Operational scenarios and sequence flows are summarized in Table 4 below:</w:t>
      </w:r>
    </w:p>
    <w:p w14:paraId="2958BF8B" w14:textId="77777777" w:rsidR="00FE32A2" w:rsidRDefault="00560D94">
      <w:r>
        <w:t>Operational scenarios and sequence flows are summarized in Table 4 below:</w:t>
      </w:r>
    </w:p>
    <w:tbl>
      <w:tblPr>
        <w:tblOverlap w:val="never"/>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8380"/>
      </w:tblGrid>
      <w:tr w:rsidR="00FE32A2" w14:paraId="7DC3F567" w14:textId="77777777">
        <w:trPr>
          <w:tblHeader/>
          <w:cantSplit/>
        </w:trPr>
        <w:tc>
          <w:tcPr>
            <w:tcW w:w="936" w:type="dxa"/>
            <w:shd w:val="clear" w:color="auto" w:fill="BFBFBF" w:themeFill="background1" w:themeFillShade="BF"/>
          </w:tcPr>
          <w:p w14:paraId="4CB9039F" w14:textId="77777777" w:rsidR="00FE32A2" w:rsidRDefault="00560D94">
            <w:pPr>
              <w:jc w:val="center"/>
              <w:rPr>
                <w:rFonts w:eastAsia="Times New Roman"/>
                <w:b/>
                <w:color w:val="000000"/>
                <w:lang w:val="en-IN"/>
              </w:rPr>
            </w:pPr>
            <w:bookmarkStart w:id="44" w:name="_jcdx0769xio2" w:colFirst="0" w:colLast="0"/>
            <w:bookmarkStart w:id="45" w:name="_l0wbwqbaswbw" w:colFirst="0" w:colLast="0"/>
            <w:bookmarkStart w:id="46" w:name="_59hamp5gduem" w:colFirst="0" w:colLast="0"/>
            <w:bookmarkStart w:id="47" w:name="_tg2ssfjiddz6" w:colFirst="0" w:colLast="0"/>
            <w:bookmarkStart w:id="48" w:name="_dkrxyiljgobj" w:colFirst="0" w:colLast="0"/>
            <w:bookmarkStart w:id="49" w:name="_1xsffv3er843" w:colFirst="0" w:colLast="0"/>
            <w:bookmarkStart w:id="50" w:name="_gpveadknhnd1" w:colFirst="0" w:colLast="0"/>
            <w:bookmarkStart w:id="51" w:name="_u4efmgol1gez" w:colFirst="0" w:colLast="0"/>
            <w:bookmarkStart w:id="52" w:name="_2f6hgcvul58d" w:colFirst="0" w:colLast="0"/>
            <w:bookmarkStart w:id="53" w:name="_a2v1u9z54ztk" w:colFirst="0" w:colLast="0"/>
            <w:bookmarkStart w:id="54" w:name="_ss1c7dh5vt2w" w:colFirst="0" w:colLast="0"/>
            <w:bookmarkStart w:id="55" w:name="_h15enhdb4qfa" w:colFirst="0" w:colLast="0"/>
            <w:bookmarkStart w:id="56" w:name="_ypdrcl6c9p18" w:colFirst="0" w:colLast="0"/>
            <w:bookmarkStart w:id="57" w:name="_py9zba76si77" w:colFirst="0" w:colLast="0"/>
            <w:bookmarkStart w:id="58" w:name="_cep0z8h2iv1c" w:colFirst="0" w:colLast="0"/>
            <w:bookmarkStart w:id="59" w:name="_sb1l4m16f0qx" w:colFirst="0" w:colLast="0"/>
            <w:bookmarkStart w:id="60" w:name="_Toc14037440"/>
            <w:bookmarkStart w:id="61" w:name="_Toc15414748"/>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eastAsia="Times New Roman"/>
                <w:b/>
                <w:color w:val="000000"/>
              </w:rPr>
              <w:t>Sl.</w:t>
            </w:r>
            <w:r>
              <w:rPr>
                <w:rFonts w:eastAsia="Times New Roman"/>
                <w:b/>
                <w:color w:val="000000"/>
                <w:lang w:val="en-IN"/>
              </w:rPr>
              <w:t xml:space="preserve"> </w:t>
            </w:r>
            <w:r>
              <w:rPr>
                <w:rFonts w:eastAsia="Times New Roman"/>
                <w:b/>
                <w:color w:val="000000"/>
              </w:rPr>
              <w:t>No</w:t>
            </w:r>
            <w:r>
              <w:rPr>
                <w:rFonts w:eastAsia="Times New Roman"/>
                <w:b/>
                <w:color w:val="000000"/>
                <w:lang w:val="en-IN"/>
              </w:rPr>
              <w:t>.</w:t>
            </w:r>
          </w:p>
        </w:tc>
        <w:tc>
          <w:tcPr>
            <w:tcW w:w="8380" w:type="dxa"/>
            <w:shd w:val="clear" w:color="auto" w:fill="BFBFBF" w:themeFill="background1" w:themeFillShade="BF"/>
          </w:tcPr>
          <w:p w14:paraId="70CCD994" w14:textId="77777777" w:rsidR="00FE32A2" w:rsidRDefault="00560D94">
            <w:pPr>
              <w:jc w:val="center"/>
              <w:rPr>
                <w:rFonts w:eastAsia="Times New Roman"/>
                <w:b/>
                <w:color w:val="000000"/>
              </w:rPr>
            </w:pPr>
            <w:r>
              <w:rPr>
                <w:rFonts w:eastAsia="Times New Roman"/>
                <w:b/>
                <w:color w:val="000000"/>
              </w:rPr>
              <w:t>Use Case Description</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Universal AC mains soft startup and inrush current suppression (&lt; 25 A peak)</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2</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full-wave rectification and high-voltage DC bulk energy holdup (&gt; 10 ms)</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3</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Galvanically isolated uniform-frequency Flyback conversion (+24.0 V DC, 72 W)</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4</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Synchronous 4-switch Buck-Boost step-down/step-up post-regulation (5 V – 20 V DC)</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5</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High-precision 10 mV digital voltage steering via 12-bit DAC summing network</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6</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built-in cycle-by-cycle overcurrent protection via CSP/CSN pins</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7</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Flyback cycle-by-cycle current limit via UC3843 ISENSE resistor</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8</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Controller internal thermal shutdown and board temperature monitoring</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9</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AC input power measurement via isolated delta-sigma amplifier and CT</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10</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Secondary DC load voltage, current, and power monitoring via 16-bit I2C monitor</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11</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Real-time conversion efficiency computation and 1.3" OLED dashboard display update</w:t>
            </w:r>
          </w:p>
        </w:tc>
      </w:tr>
      <w:tr>
        <w:trPr>
          <w:cantSplit/>
        </w:trPr>
        <w:tc>
          <w:tcPr>
            <w:tcW w:type="dxa" w:w="93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12</w:t>
            </w:r>
          </w:p>
        </w:tc>
        <w:tc>
          <w:tcPr>
            <w:tcW w:type="dxa" w:w="838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Local front-panel rotary encoder tuning, tactile output enable, and status LED indication</w:t>
            </w:r>
          </w:p>
        </w:tc>
      </w:tr>
    </w:tbl>
    <w:p w14:paraId="116D4EFA" w14:textId="4034D150" w:rsidR="00FE32A2" w:rsidRPr="00F46846" w:rsidRDefault="00560D94">
      <w:pPr>
        <w:pStyle w:val="Caption"/>
        <w:jc w:val="center"/>
      </w:pPr>
      <w:r>
        <w:t>Table 4: Major System Use Cases &amp; Operating Modes</w:t>
      </w:r>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p>
    <w:p>
      <w:pPr>
        <w:jc w:val="center"/>
      </w:pPr>
      <w:r>
        <w:drawing>
          <wp:inline xmlns:a="http://schemas.openxmlformats.org/drawingml/2006/main" xmlns:pic="http://schemas.openxmlformats.org/drawingml/2006/picture">
            <wp:extent cx="5916168" cy="8445840"/>
            <wp:docPr id="11" name="Picture 11"/>
            <wp:cNvGraphicFramePr>
              <a:graphicFrameLocks noChangeAspect="1"/>
            </wp:cNvGraphicFramePr>
            <a:graphic>
              <a:graphicData uri="http://schemas.openxmlformats.org/drawingml/2006/picture">
                <pic:pic>
                  <pic:nvPicPr>
                    <pic:cNvPr id="0" name="figure2_usecase_cv_dynamic_response.png"/>
                    <pic:cNvPicPr/>
                  </pic:nvPicPr>
                  <pic:blipFill>
                    <a:blip r:embed="rId18"/>
                    <a:stretch>
                      <a:fillRect/>
                    </a:stretch>
                  </pic:blipFill>
                  <pic:spPr>
                    <a:xfrm>
                      <a:off x="0" y="0"/>
                      <a:ext cx="5916168" cy="8445840"/>
                    </a:xfrm>
                    <a:prstGeom prst="rect"/>
                  </pic:spPr>
                </pic:pic>
              </a:graphicData>
            </a:graphic>
          </wp:inline>
        </w:drawing>
      </w:r>
    </w:p>
    <w:p w14:paraId="631969FF" w14:textId="14CFFC14" w:rsidR="00A625A1" w:rsidRDefault="00963B93" w:rsidP="00747F1B">
      <w:pPr>
        <w:pStyle w:val="Caption"/>
        <w:jc w:val="center"/>
        <w:rPr>
          <w:lang w:val="en-IN" w:eastAsia="zh-CN" w:bidi="hi-IN"/>
        </w:rPr>
      </w:pPr>
      <w:r>
        <w:t>Figure 2: Major Use Case 1: Constant Voltage Regulation &amp; Dynamic Load Response Flow</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p>
    <w:p>
      <w:pPr>
        <w:jc w:val="center"/>
      </w:pPr>
      <w:r>
        <w:drawing>
          <wp:inline xmlns:a="http://schemas.openxmlformats.org/drawingml/2006/main" xmlns:pic="http://schemas.openxmlformats.org/drawingml/2006/picture">
            <wp:extent cx="5916168" cy="6085201"/>
            <wp:docPr id="12" name="Picture 12"/>
            <wp:cNvGraphicFramePr>
              <a:graphicFrameLocks noChangeAspect="1"/>
            </wp:cNvGraphicFramePr>
            <a:graphic>
              <a:graphicData uri="http://schemas.openxmlformats.org/drawingml/2006/picture">
                <pic:pic>
                  <pic:nvPicPr>
                    <pic:cNvPr id="0" name="figure3_usecase_ocp_cycle_by_cycle.png"/>
                    <pic:cNvPicPr/>
                  </pic:nvPicPr>
                  <pic:blipFill>
                    <a:blip r:embed="rId19"/>
                    <a:stretch>
                      <a:fillRect/>
                    </a:stretch>
                  </pic:blipFill>
                  <pic:spPr>
                    <a:xfrm>
                      <a:off x="0" y="0"/>
                      <a:ext cx="5916168" cy="6085201"/>
                    </a:xfrm>
                    <a:prstGeom prst="rect"/>
                  </pic:spPr>
                </pic:pic>
              </a:graphicData>
            </a:graphic>
          </wp:inline>
        </w:drawing>
      </w:r>
    </w:p>
    <w:p w14:paraId="2EF3902D" w14:textId="53CAF043" w:rsidR="00963B93" w:rsidRDefault="00963B93" w:rsidP="00963B93">
      <w:pPr>
        <w:pStyle w:val="Caption"/>
        <w:jc w:val="center"/>
        <w:rPr>
          <w:lang w:val="en-IN" w:eastAsia="zh-CN" w:bidi="hi-IN"/>
        </w:rPr>
      </w:pPr>
      <w:r>
        <w:t>Figure 3: Major Use Case 2: Autonomous Cycle-by-Cycle Peak Inductor Current Limiting &amp; Fault Recovery</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The power supply incorporates robust physical hardware interfaces for power delivery, control, and user feedback, alongside high-speed digital software interfaces for instrumentation and telemetry.</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Physical hardware interfaces include an IEC 320-C14 AC inlet with integrated fuse drawer, heavy-duty 4mm gold binding posts, dual optical rotary encoders, a tactile output enable push-button with status LED, a 1.3" monochrome OLED display, and dedicated PCB bring-up test points. Detailed interface assignments are provided in Table 5 below:</w:t>
      </w:r>
    </w:p>
    <w:p w14:paraId="3ACFC9DF" w14:textId="77777777" w:rsidR="00FE32A2" w:rsidRDefault="00560D94">
      <w:pPr>
        <w:rPr>
          <w:rFonts w:ascii="Arial" w:eastAsia="Arial" w:hAnsi="Arial" w:cs="Arial"/>
          <w:i/>
          <w:color w:val="000000"/>
          <w:sz w:val="22"/>
        </w:rPr>
      </w:pPr>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1655"/>
        <w:gridCol w:w="1655"/>
        <w:gridCol w:w="2044"/>
        <w:gridCol w:w="3168"/>
      </w:tblGrid>
      <w:tr w:rsidR="00FE32A2" w14:paraId="45E016F0" w14:textId="77777777">
        <w:trPr>
          <w:trHeight w:val="680"/>
          <w:tblHeader/>
          <w:cantSplit/>
        </w:trPr>
        <w:tc>
          <w:tcPr>
            <w:tcW w:w="79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1BE22F9" w14:textId="77777777" w:rsidR="00FE32A2" w:rsidRDefault="00560D94">
            <w:pPr>
              <w:jc w:val="center"/>
              <w:rPr>
                <w:rFonts w:eastAsia="Arial"/>
                <w:b/>
                <w:color w:val="000000"/>
              </w:rPr>
            </w:pPr>
            <w:r>
              <w:rPr>
                <w:rFonts w:eastAsia="Arial"/>
                <w:b/>
                <w:color w:val="000000"/>
              </w:rPr>
              <w:lastRenderedPageBreak/>
              <w:t>S</w:t>
            </w:r>
            <w:r>
              <w:rPr>
                <w:rFonts w:eastAsia="Arial"/>
                <w:b/>
                <w:color w:val="000000"/>
                <w:lang w:val="en-IN"/>
              </w:rPr>
              <w:t>l</w:t>
            </w:r>
            <w:r>
              <w:rPr>
                <w:rFonts w:eastAsia="Arial"/>
                <w:b/>
                <w:color w:val="000000"/>
              </w:rPr>
              <w:t>. No</w:t>
            </w:r>
          </w:p>
        </w:tc>
        <w:tc>
          <w:tcPr>
            <w:tcW w:w="16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6509707" w14:textId="77777777" w:rsidR="00FE32A2" w:rsidRDefault="00560D94">
            <w:pPr>
              <w:jc w:val="center"/>
              <w:rPr>
                <w:b/>
              </w:rPr>
            </w:pPr>
            <w:r>
              <w:rPr>
                <w:b/>
              </w:rPr>
              <w:t>Entity1</w:t>
            </w:r>
          </w:p>
        </w:tc>
        <w:tc>
          <w:tcPr>
            <w:tcW w:w="16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CBEC8F3" w14:textId="77777777" w:rsidR="00FE32A2" w:rsidRDefault="00560D94">
            <w:pPr>
              <w:jc w:val="center"/>
              <w:rPr>
                <w:b/>
              </w:rPr>
            </w:pPr>
            <w:r>
              <w:rPr>
                <w:b/>
              </w:rPr>
              <w:t>Entity2</w:t>
            </w:r>
          </w:p>
        </w:tc>
        <w:tc>
          <w:tcPr>
            <w:tcW w:w="204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E2FF136" w14:textId="77777777" w:rsidR="00FE32A2" w:rsidRDefault="00560D94">
            <w:pPr>
              <w:jc w:val="center"/>
              <w:rPr>
                <w:b/>
              </w:rPr>
            </w:pPr>
            <w:r>
              <w:rPr>
                <w:b/>
              </w:rPr>
              <w:t>Interface</w:t>
            </w:r>
          </w:p>
        </w:tc>
        <w:tc>
          <w:tcPr>
            <w:tcW w:w="316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04583DA" w14:textId="77777777" w:rsidR="00FE32A2" w:rsidRDefault="00560D94">
            <w:pPr>
              <w:jc w:val="center"/>
              <w:rPr>
                <w:b/>
              </w:rPr>
            </w:pPr>
            <w:r>
              <w:rPr>
                <w:b/>
              </w:rPr>
              <w:t>Usage Description</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Grid Mains</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IEC 320-C14 Inlet</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Universal 85V–265V AC RMS, 50/60Hz grounded power input with 2A fuse</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2</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DUT / Load</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4mm Binding Posts</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Regulated 5.0V–20.0V DC / 3.0A power delivery to device under test</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3</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Local Operator</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1.3" OLED Display</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Real-time graphical dashboard for V, I, P, efficiency (η), and operating mode</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4</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Local Operator</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Output Enable Button</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Tactile push-button for safe electronic enable/disable of output power</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5</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Local Operator</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Status Mode LEDs</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Visual indication of Output Active (Green), Limit (Amber), and Fault (Red) states</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6</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Debug Programmer</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SWD Header</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Microcontroller firmware flashing and SWO debug tracing</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7</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SPPS Board</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Lab Oscilloscope</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PCB Test Points</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Diagnostic test loops for measuring intermediate rail, ripple, and switching nodes</w:t>
            </w:r>
          </w:p>
        </w:tc>
      </w:tr>
      <w:tr>
        <w:trPr>
          <w:cantSplit/>
        </w:trPr>
        <w:tc>
          <w:tcPr>
            <w:tcW w:type="dxa" w:w="79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8</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Side</w:t>
            </w:r>
          </w:p>
        </w:tc>
        <w:tc>
          <w:tcPr>
            <w:tcW w:type="dxa" w:w="165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Secondary Side</w:t>
            </w:r>
          </w:p>
        </w:tc>
        <w:tc>
          <w:tcPr>
            <w:tcW w:type="dxa" w:w="204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6.4mm Milled Slot</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Physical 2.0mm air slot beneath transformer enforcing IEC 62368-1 isolation</w:t>
            </w:r>
          </w:p>
        </w:tc>
      </w:tr>
    </w:tbl>
    <w:p w14:paraId="272815FF" w14:textId="1BC9B95D" w:rsidR="00FE32A2" w:rsidRPr="00F46846" w:rsidRDefault="00560D94">
      <w:pPr>
        <w:pStyle w:val="Caption"/>
        <w:jc w:val="center"/>
        <w:rPr>
          <w:rFonts w:ascii="Arial" w:eastAsia="Arial" w:hAnsi="Arial" w:cs="Arial"/>
          <w:i w:val="0"/>
          <w:color w:val="000000"/>
          <w:sz w:val="22"/>
          <w:szCs w:val="22"/>
        </w:rPr>
      </w:pPr>
      <w:r>
        <w:t>Table 5: Hardware Physical Interfaces</w:t>
      </w:r>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The SPPS module contains an onboard STM32G474 mixed-signal microcontroller that coordinates telemetry sampling, closed-loop DAC voltage steering, status display, and fault handling. The digital communication protocols and interfaces are detailed in Table 6 below:</w:t>
      </w:r>
    </w:p>
    <w:p w14:paraId="7301A521" w14:textId="77777777" w:rsidR="00FE32A2" w:rsidRDefault="00560D94">
      <w:r/>
    </w:p>
    <w:p w14:paraId="2128E9C9" w14:textId="77777777" w:rsidR="00FE32A2" w:rsidRDefault="00560D94">
      <w:r/>
    </w:p>
    <w:p w14:paraId="399D952B" w14:textId="77777777" w:rsidR="00FE32A2" w:rsidRDefault="00560D94">
      <w:pPr>
        <w:rPr>
          <w:color w:val="FF0000"/>
        </w:rPr>
      </w:pPr>
      <w:r/>
    </w:p>
    <w:tbl>
      <w:tblPr>
        <w:tblStyle w:val="Style17"/>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1584"/>
        <w:gridCol w:w="1584"/>
        <w:gridCol w:w="1584"/>
        <w:gridCol w:w="1756"/>
        <w:gridCol w:w="2160"/>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D706198" w14:textId="77777777" w:rsidR="00FE32A2" w:rsidRDefault="00560D94">
            <w:pPr>
              <w:rPr>
                <w:b/>
              </w:rPr>
            </w:pPr>
            <w:r>
              <w:rPr>
                <w:b/>
              </w:rPr>
              <w:t>S. No</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B5CEF4B" w14:textId="77777777" w:rsidR="00FE32A2" w:rsidRDefault="00560D94">
            <w:pPr>
              <w:rPr>
                <w:b/>
              </w:rPr>
            </w:pPr>
            <w:r>
              <w:rPr>
                <w:b/>
              </w:rPr>
              <w:t>Entity1</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754D974" w14:textId="77777777" w:rsidR="00FE32A2" w:rsidRDefault="00560D94">
            <w:pPr>
              <w:rPr>
                <w:b/>
              </w:rPr>
            </w:pPr>
            <w:r>
              <w:rPr>
                <w:b/>
              </w:rPr>
              <w:t>Entity2</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D26FC5F" w14:textId="77777777" w:rsidR="00FE32A2" w:rsidRDefault="00560D94">
            <w:pPr>
              <w:rPr>
                <w:b/>
              </w:rPr>
            </w:pPr>
            <w:r>
              <w:rPr>
                <w:b/>
              </w:rPr>
              <w:t>Interface</w:t>
            </w:r>
          </w:p>
        </w:tc>
        <w:tc>
          <w:tcPr>
            <w:tcW w:w="1756" w:type="dxa"/>
            <w:tcBorders>
              <w:top w:val="single" w:sz="4" w:space="0" w:color="000000"/>
              <w:left w:val="single" w:sz="4" w:space="0" w:color="000000"/>
              <w:bottom w:val="single" w:sz="4" w:space="0" w:color="000000"/>
              <w:right w:val="single" w:sz="4" w:space="0" w:color="000000"/>
            </w:tcBorders>
            <w:shd w:val="clear" w:color="auto" w:fill="D9D9D9"/>
          </w:tcPr>
          <w:p w14:paraId="3BACC26C" w14:textId="77777777" w:rsidR="00FE32A2" w:rsidRDefault="00560D94">
            <w:pPr>
              <w:rPr>
                <w:b/>
              </w:rPr>
            </w:pPr>
            <w:r>
              <w:rPr>
                <w:b/>
              </w:rPr>
              <w:t>Interface Protocol/Mode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DAB7103" w14:textId="77777777" w:rsidR="00FE32A2" w:rsidRDefault="00560D94">
            <w:pPr>
              <w:rPr>
                <w:b/>
              </w:rPr>
            </w:pPr>
            <w:r>
              <w:rPr>
                <w:b/>
              </w:rPr>
              <w:t>Usage Description</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INA226 Monitor</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Secondary Telemetry</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I2C Fast Mode (400 kHz)</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Reads 16-bit DC output voltage, current, and bus power at 10 Hz rate</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1.3" OLED (SSD1306)</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Display Dashboard</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I2C Fast Mode (400 kHz)</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Updates numerical readouts, mode text, and efficiency bar graph at 10 Hz</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AMC1311 Iso-Amp</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Primary AC Voltage</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Sinc3 Decimation</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Demodulates 20 MHz delta-sigma bitstream for true AC voltage v(t)</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Transformer</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Primary AC Current</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Analog ADC Channel (12-bit)</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Samples burden resistor voltage from 1000:1 CT for AC mains current sensing</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5</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FB Node</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Voltage Steering</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Internal 12-Bit DAC1</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Injects steering current into summing node to set Vout between 5.0V and 20.0V</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6</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Rotary Encoders</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User Input</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Timer Encoder Interface (TIM2/3)</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Rotary dials with hardware debounced quadrature push-switches</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7</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Status LEDs</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Status Annunciation</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GPIO Digital Outputs</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Drives Green (Active), Amber (Limit), and Red (Fault) status indicator LEDs</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8</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Enable Pin</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Output Control</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GPIO Digital Output</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Controls post-regulator run state during standby, soft-start, and fault disable</w:t>
            </w:r>
          </w:p>
        </w:tc>
      </w:tr>
      <w:tr>
        <w:trPr>
          <w:cantSplit/>
        </w:trPr>
        <w:tc>
          <w:tcPr>
            <w:tcW w:type="dxa" w:w="648"/>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9</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STM32G474 MCU</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Host PC / ATE</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Calibration &amp; SCPI</w:t>
            </w:r>
          </w:p>
        </w:tc>
        <w:tc>
          <w:tcPr>
            <w:tcW w:type="dxa" w:w="175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USB-CDC Virtual COM / UART</w:t>
            </w:r>
          </w:p>
        </w:tc>
        <w:tc>
          <w:tcPr>
            <w:tcW w:type="dxa" w:w="216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Serial channel for automated calibration, logging, and SCPI test commands</w:t>
            </w:r>
          </w:p>
        </w:tc>
      </w:tr>
    </w:tbl>
    <w:p w14:paraId="30287712" w14:textId="0D24B71B" w:rsidR="00FE32A2" w:rsidRPr="00EB2A82" w:rsidRDefault="00560D94">
      <w:pPr>
        <w:pStyle w:val="Caption"/>
        <w:jc w:val="center"/>
        <w:rPr>
          <w:rFonts w:ascii="Arial" w:eastAsia="Arial" w:hAnsi="Arial" w:cs="Arial"/>
          <w:i w:val="0"/>
          <w:color w:val="000000"/>
          <w:sz w:val="22"/>
          <w:szCs w:val="22"/>
        </w:rPr>
      </w:pPr>
      <w:r>
        <w:t>Table 6: Software &amp; Digital Telemetry Interfaces</w:t>
      </w:r>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The engineering domains involved in the development of the SPPS module are summarized in Table 7 below:</w:t>
      </w:r>
    </w:p>
    <w:p w14:paraId="03525D25" w14:textId="77777777" w:rsidR="00FE32A2" w:rsidRDefault="00560D94">
      <w:r/>
    </w:p>
    <w:p w14:paraId="09CBFF3B" w14:textId="73EDF913" w:rsidR="00FE32A2" w:rsidRDefault="00560D94">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Pr>
      <w:tblGrid>
        <w:gridCol w:w="1728"/>
        <w:gridCol w:w="1296"/>
        <w:gridCol w:w="4564"/>
        <w:gridCol w:w="1728"/>
      </w:tblGrid>
      <w:tr w:rsidR="00684BC0" w14:paraId="6641A2FF" w14:textId="77777777" w:rsidTr="00D002C9">
        <w:trPr>
          <w:tblHeader/>
          <w:cantSplit/>
        </w:trPr>
        <w:tc>
          <w:tcPr>
            <w:tcW w:w="1728" w:type="dxa"/>
            <w:shd w:val="clear" w:color="auto" w:fill="BFBFBF" w:themeFill="background1" w:themeFillShade="BF"/>
          </w:tcPr>
          <w:p w14:paraId="5CC0AEC1" w14:textId="77777777" w:rsidR="00684BC0" w:rsidRDefault="00684BC0" w:rsidP="00D002C9">
            <w:pPr>
              <w:jc w:val="center"/>
              <w:rPr>
                <w:lang w:val="en-IN" w:eastAsia="zh-CN" w:bidi="hi-IN"/>
              </w:rPr>
            </w:pPr>
            <w:r>
              <w:rPr>
                <w:lang w:val="en-IN" w:eastAsia="zh-CN" w:bidi="hi-IN"/>
              </w:rPr>
              <w:t>Domain Names</w:t>
            </w:r>
          </w:p>
        </w:tc>
        <w:tc>
          <w:tcPr>
            <w:tcW w:w="1296" w:type="dxa"/>
            <w:shd w:val="clear" w:color="auto" w:fill="BFBFBF" w:themeFill="background1" w:themeFillShade="BF"/>
          </w:tcPr>
          <w:p w14:paraId="66FD17E6" w14:textId="485458EF" w:rsidR="00684BC0" w:rsidRDefault="00684BC0" w:rsidP="00D002C9">
            <w:pPr>
              <w:jc w:val="left"/>
              <w:rPr>
                <w:lang w:val="en-IN" w:eastAsia="zh-CN" w:bidi="hi-IN"/>
              </w:rPr>
            </w:pPr>
            <w:r>
              <w:rPr>
                <w:lang w:val="en-IN" w:eastAsia="zh-CN" w:bidi="hi-IN"/>
              </w:rPr>
              <w:t>System 1 (IOT Sensor)</w:t>
            </w:r>
          </w:p>
        </w:tc>
        <w:tc>
          <w:tcPr>
            <w:tcW w:w="4564" w:type="dxa"/>
            <w:shd w:val="clear" w:color="auto" w:fill="BFBFBF" w:themeFill="background1" w:themeFillShade="BF"/>
          </w:tcPr>
          <w:p w14:paraId="168AC114" w14:textId="3500BF68" w:rsidR="00684BC0" w:rsidRDefault="00684BC0" w:rsidP="00D002C9">
            <w:pPr>
              <w:jc w:val="left"/>
              <w:rPr>
                <w:lang w:val="en-IN" w:eastAsia="zh-CN" w:bidi="hi-IN"/>
              </w:rPr>
            </w:pPr>
            <w:r>
              <w:rPr>
                <w:lang w:val="en-IN" w:eastAsia="zh-CN" w:bidi="hi-IN"/>
              </w:rPr>
              <w:t>System 2 (Mobile App)</w:t>
            </w:r>
          </w:p>
        </w:tc>
        <w:tc>
          <w:tcPr>
            <w:tcW w:w="1728" w:type="dxa"/>
            <w:shd w:val="clear" w:color="auto" w:fill="BFBFBF" w:themeFill="background1" w:themeFillShade="BF"/>
          </w:tcPr>
          <w:p w14:paraId="641DCCAB" w14:textId="77777777" w:rsidR="00684BC0" w:rsidRDefault="00684BC0" w:rsidP="00D002C9">
            <w:pPr>
              <w:jc w:val="left"/>
              <w:rPr>
                <w:lang w:val="en-IN" w:eastAsia="zh-CN" w:bidi="hi-IN"/>
              </w:rPr>
            </w:pPr>
            <w:r>
              <w:rPr>
                <w:lang w:val="en-IN" w:eastAsia="zh-CN" w:bidi="hi-IN"/>
              </w:rPr>
              <w:t>System n (If any)</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Hardware - HW</w:t>
            </w:r>
          </w:p>
        </w:tc>
        <w:tc>
          <w:tcPr>
            <w:tcW w:type="dxa" w:w="129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Yes</w:t>
            </w:r>
          </w:p>
        </w:tc>
        <w:tc>
          <w:tcPr>
            <w:tcW w:type="dxa" w:w="456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4-Stage power conversion schematics, component selection, layout, and bring-up</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Gate Review</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Mechanical - ME</w:t>
            </w:r>
          </w:p>
        </w:tc>
        <w:tc>
          <w:tcPr>
            <w:tcW w:type="dxa" w:w="129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Yes</w:t>
            </w:r>
          </w:p>
        </w:tc>
        <w:tc>
          <w:tcPr>
            <w:tcW w:type="dxa" w:w="456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Enclosure integration, thermal copper heatsinking, binding post cutouts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Mechanical Review</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Firmware - FW</w:t>
            </w:r>
          </w:p>
        </w:tc>
        <w:tc>
          <w:tcPr>
            <w:tcW w:type="dxa" w:w="129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Yes</w:t>
            </w:r>
          </w:p>
        </w:tc>
        <w:tc>
          <w:tcPr>
            <w:tcW w:type="dxa" w:w="456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Bare-metal drivers (ADC, DAC, I2C, Timers), OLED dashboard, efficiency math</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Firmware Review</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PC App - PAP</w:t>
            </w:r>
          </w:p>
        </w:tc>
        <w:tc>
          <w:tcPr>
            <w:tcW w:type="dxa" w:w="129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Optional</w:t>
            </w:r>
          </w:p>
        </w:tc>
        <w:tc>
          <w:tcPr>
            <w:tcW w:type="dxa" w:w="456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Python-based automated calibration and DVT sweep script over USB-UART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Optional</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Test Firmware</w:t>
            </w:r>
          </w:p>
        </w:tc>
        <w:tc>
          <w:tcPr>
            <w:tcW w:type="dxa" w:w="129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Yes</w:t>
            </w:r>
          </w:p>
        </w:tc>
        <w:tc>
          <w:tcPr>
            <w:tcW w:type="dxa" w:w="456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Dedicated bring-up routines for peripheral check, DAC sweep, and zeroing</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Lab Bring-up Sign-off</w:t>
            </w:r>
          </w:p>
        </w:tc>
      </w:tr>
    </w:tbl>
    <w:p w14:paraId="041E595C" w14:textId="4D8974D5" w:rsidR="00684BC0" w:rsidRPr="00F46846" w:rsidRDefault="00684BC0" w:rsidP="00684BC0">
      <w:pPr>
        <w:pStyle w:val="Caption"/>
        <w:jc w:val="center"/>
      </w:pPr>
      <w:r>
        <w:t>Table 7: Engineering Domains Involved</w:t>
      </w:r>
    </w:p>
    <w:p w14:paraId="0B794D49" w14:textId="77777777" w:rsidR="00684BC0" w:rsidRPr="00684BC0" w:rsidRDefault="00684BC0">
      <w:pPr>
        <w:rPr>
          <w:b/>
          <w:bCs/>
        </w:rPr>
      </w:pPr>
    </w:p>
    <w:p w14:paraId="5AC09CB6" w14:textId="77777777" w:rsidR="00FE32A2" w:rsidRDefault="00560D94">
      <w:r/>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Uniform-Frequency Flyback stage, 4-switch synchronous Buck-Boost post-regulator, built-in controller hardware protection, and microcontroller sensing core. The detailed engineering specifications are defined in the tables below:</w:t>
      </w:r>
    </w:p>
    <w:p>
      <w:pPr>
        <w:pStyle w:val="Caption"/>
      </w:pPr>
      <w:r>
        <w:t>Table 4.1: AC-DC Isolated Uniform-Frequency Flyback Power Stage Engineering Requirements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80"/>
        <w:gridCol w:w="2448"/>
        <w:gridCol w:w="2448"/>
        <w:gridCol w:w="1612"/>
        <w:gridCol w:w="1728"/>
      </w:tblGrid>
      <w:tr>
        <w:trPr>
          <w:cantSplit/>
          <w:tblHeader/>
        </w:trPr>
        <w:tc>
          <w:tcPr>
            <w:tcW w:type="dxa" w:w="1080"/>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Req ID</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 / Feature</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Specification / Target</w:t>
            </w:r>
          </w:p>
        </w:tc>
        <w:tc>
          <w:tcPr>
            <w:tcW w:type="dxa" w:w="16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Condition</w:t>
            </w:r>
          </w:p>
        </w:tc>
        <w:tc>
          <w:tcPr>
            <w:tcW w:type="dxa" w:w="172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FR-01</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Input Voltage Range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85 V – 265 V AC RMS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Nominal 230V AC, 47–63 Hz</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Source Sweep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FR-02</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Intermediate DC Bus Voltage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+24.0 V DC ± 1.0%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Across all line/load variations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DMM</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FR-03</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Continuous Primary Power</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72.0 W Continuous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85V–265V AC In, 24V / 3A Out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Electronic Load 72W Soak</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FR-04</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Peak Power Capability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84.0 W for 500 ms [SHOULD]</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During dynamic load surges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Transient Load Step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FR-05</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Stage Efficiency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&gt; 88.0% @ 230V AC Full Load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Pout = 72W, Tamb = 25°C</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Power Analyzer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FR-06</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Safety Galvanic Isolation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3,000 V AC RMS (1 min)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to Secondary barrier</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Certified Hi-Pot Tester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FR-07</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Uniform Switching Frequency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65.0 kHz ± 5% Constant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Set by RT=10k, CT=2.2nF</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Scope / Frequency Counter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FR-08</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Cold-Start Inrush Current</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A Peak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Vin = 265V AC, cold start 25°C</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Probe &amp; Scope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FR-09</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No-Load Standby Power</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mW Standby [SHOULD]</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Vin = 230V AC, Output Off</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80"/>
        <w:gridCol w:w="2448"/>
        <w:gridCol w:w="2448"/>
        <w:gridCol w:w="1612"/>
        <w:gridCol w:w="1728"/>
      </w:tblGrid>
      <w:tr>
        <w:trPr>
          <w:cantSplit/>
          <w:tblHeader/>
        </w:trPr>
        <w:tc>
          <w:tcPr>
            <w:tcW w:type="dxa" w:w="1080"/>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Req ID</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 / Feature</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Specification / Target</w:t>
            </w:r>
          </w:p>
        </w:tc>
        <w:tc>
          <w:tcPr>
            <w:tcW w:type="dxa" w:w="16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Condition</w:t>
            </w:r>
          </w:p>
        </w:tc>
        <w:tc>
          <w:tcPr>
            <w:tcW w:type="dxa" w:w="172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BB-01</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Output Voltage Range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5.0 V – 20.0 V DC Programmable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Continuous linear adjustment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DMM Sweep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BB-02</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Continuous Output Current</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0.0 A – 3.0 A DC Continuous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Across full 5V–20V voltage span</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Electronic Load 3A Soak</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BB-03</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Maximum Output Power</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60.0 W Continuous Output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Vout = 20.0V, Iout = 3.0A</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Thermal Run 60W (2 hrs)</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BB-04</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Voltage Setpoint Resolution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 mV step resolution (12-bit DAC)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Continuous monotonic tuning</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DAC Linearity Calibration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BB-05</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Output Voltage Ripple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 mV pk-pk ripple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Full load 3A, 20MHz bandwidth</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Scope Tip-and-Barrel Probe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BB-06</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Load Transient Recovery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150 µs recovery, &lt; 250mV sag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50% to 100% load step (1.5A to 3A)</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Dynamic Load Stepper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BB-07</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Buck-Boost Efficiency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&gt; 95.0% @ 20V/3A; &gt; 92.0% @ 5V/3A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Vin = 24V, Sync Rectification</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Dual-Channel Power Meter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BB-08</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Switching Frequency</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 kHz ± 10%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Fixed frequency PWM</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Frequency Counter / Scope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BB-09</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Current Limiting</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Cycle-by-cycle current limit via CSP/CSN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Overload condition</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Probe &amp;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80"/>
        <w:gridCol w:w="2448"/>
        <w:gridCol w:w="2448"/>
        <w:gridCol w:w="1612"/>
        <w:gridCol w:w="1728"/>
      </w:tblGrid>
      <w:tr>
        <w:trPr>
          <w:cantSplit/>
          <w:tblHeader/>
        </w:trPr>
        <w:tc>
          <w:tcPr>
            <w:tcW w:type="dxa" w:w="1080"/>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Req ID</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 / Feature</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Specification / Target</w:t>
            </w:r>
          </w:p>
        </w:tc>
        <w:tc>
          <w:tcPr>
            <w:tcW w:type="dxa" w:w="16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Condition</w:t>
            </w:r>
          </w:p>
        </w:tc>
        <w:tc>
          <w:tcPr>
            <w:tcW w:type="dxa" w:w="172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TM-01</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AC Voltage Sensing</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Isolated AMC1311 (0-300V AC RMS)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 1.0% accuracy across 85-265V</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AC Source Reference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TM-02</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 AC Current Sensing</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Transformer 1000:1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 1.5% accuracy from 0.1A–2A</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Calibrated Current Probe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TM-03</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Secondary DC Voltage Sense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INA226 16-bit ADC (1.25mV/LSB)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 0.2% measurement accuracy</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Keysight 34465A 6.5-digit DMM</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TM-04</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Secondary DC Current Sense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INA226 16-bit ADC (100µA/LSB)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 0.5% measurement accuracy</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Shunt Reference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TM-05</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Dual-Domain Telemetry Rate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10.0 Hz Real-Time Loop Rate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Pac, Pdc, and η computed at 100ms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Logic Analyzer Timing Check</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TM-06</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Galvanic Isolation Barrier</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3,000 V AC RMS (1 min)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Primary-to-secondary isolation</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Certified Hi-Pot Tester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TM-07</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Calibration Test Points</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Dedicated PCB Test Loops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Vout, bulk DC, and aux rails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Scope &amp; Multimeter Inspection</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80"/>
        <w:gridCol w:w="2448"/>
        <w:gridCol w:w="2448"/>
        <w:gridCol w:w="1612"/>
        <w:gridCol w:w="1728"/>
      </w:tblGrid>
      <w:tr>
        <w:trPr>
          <w:cantSplit/>
          <w:tblHeader/>
        </w:trPr>
        <w:tc>
          <w:tcPr>
            <w:tcW w:type="dxa" w:w="1080"/>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Req ID</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 / Feature</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Specification / Target</w:t>
            </w:r>
          </w:p>
        </w:tc>
        <w:tc>
          <w:tcPr>
            <w:tcW w:type="dxa" w:w="16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Condition</w:t>
            </w:r>
          </w:p>
        </w:tc>
        <w:tc>
          <w:tcPr>
            <w:tcW w:type="dxa" w:w="172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PR-01</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Input Fuse Protection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2.0A Time-Lag Ceramic Fuse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mains short-circuit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Overcurrent Trip Test</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PR-02</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Input Inrush Current Limit</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10Ω NTC Thermistor (&lt; 25A peak)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Cold start at 265V AC</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Scope Current Probe</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PR-03</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 Line Surge Protection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300V RMS MOV (4.5kA rating)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Line transients per IEC 61000-4-5</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Surge Generator 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PR-04</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Built-in Controller OCP</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cycle-by-cycle CSP/CSN clamp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Load current &gt; 3.5A limit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Electronic Load Step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PR-05</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Over-Temperature (OTP)</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internal shutdown (165°C)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Severe thermal rise</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Thermal Chamber Sweep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PR-06</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Safety Compliance Standard</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IEC 62368-1 Reinforced Isolation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SELV touch-safe (&lt; 60V DC)</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Certified Safety Laboratory</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PR-07</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Creepage &amp; Clearance</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Creepage ≥ 6.4mm; Clearance ≥ 5.0mm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Primary-Secondary milled slot</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PCB Caliper &amp; Gerber Check</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PR-08</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Conducted &amp; Radiated EMC</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CISPR 32 / EN 55032 Class B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150 kHz – 1 GHz emission limits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Semi-Anechoic Chamber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PR-09</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Operating Ambient Temp</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–20°C to +50°C Full Load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Natural convection in chassis</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Environmental Chamber</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This section captures detailed subsystem architectures, circuit flow sequences, and component requirements for each conversion stage.</w:t>
      </w:r>
    </w:p>
    <w:p w14:paraId="06851332" w14:textId="77777777" w:rsidR="00EC4A86" w:rsidRDefault="00EC4A86" w:rsidP="00EC4A86">
      <w:r/>
    </w:p>
    <w:p w14:paraId="3A3E1E7C" w14:textId="77777777" w:rsidR="00EC4A86" w:rsidRDefault="00EC4A86" w:rsidP="00EC4A86">
      <w:pPr>
        <w:rPr>
          <w:rFonts w:ascii="Arial" w:eastAsia="Arial" w:hAnsi="Arial" w:cs="Arial"/>
          <w:i/>
          <w:color w:val="000000"/>
          <w:sz w:val="22"/>
        </w:rPr>
      </w:pPr>
      <w:r/>
    </w:p>
    <w:p w14:paraId="7C245329" w14:textId="77777777" w:rsidR="00EC4A86" w:rsidRDefault="00EC4A86" w:rsidP="00EC4A86">
      <w:pPr>
        <w:pStyle w:val="Heading4"/>
      </w:pPr>
      <w:r>
        <w:t>Inside Stage 1: Mains Supply &amp; Input Protection Subsystem</w:t>
      </w:r>
    </w:p>
    <w:p>
      <w:r>
        <w:t>Stage 1 interfaces directly with universal grid AC mains (85V–265V AC RMS, 47–63 Hz) and provides catastrophic overcurrent protection, cold-start inrush current suppression, high-energy surge clamping, and two-stage common-mode/differential-mode EMI filtering compliant with CISPR 32 Class B limits.</w:t>
      </w:r>
    </w:p>
    <w:p>
      <w:pPr>
        <w:jc w:val="center"/>
      </w:pPr>
      <w:r>
        <w:drawing>
          <wp:inline xmlns:a="http://schemas.openxmlformats.org/drawingml/2006/main" xmlns:pic="http://schemas.openxmlformats.org/drawingml/2006/picture">
            <wp:extent cx="5916168" cy="604722"/>
            <wp:docPr id="13" name="Picture 13"/>
            <wp:cNvGraphicFramePr>
              <a:graphicFrameLocks noChangeAspect="1"/>
            </wp:cNvGraphicFramePr>
            <a:graphic>
              <a:graphicData uri="http://schemas.openxmlformats.org/drawingml/2006/picture">
                <pic:pic>
                  <pic:nvPicPr>
                    <pic:cNvPr id="0" name="figure4_inside_stage1_mains_emi.png"/>
                    <pic:cNvPicPr/>
                  </pic:nvPicPr>
                  <pic:blipFill>
                    <a:blip r:embed="rId20"/>
                    <a:stretch>
                      <a:fillRect/>
                    </a:stretch>
                  </pic:blipFill>
                  <pic:spPr>
                    <a:xfrm>
                      <a:off x="0" y="0"/>
                      <a:ext cx="5916168" cy="604722"/>
                    </a:xfrm>
                    <a:prstGeom prst="rect"/>
                  </pic:spPr>
                </pic:pic>
              </a:graphicData>
            </a:graphic>
          </wp:inline>
        </w:drawing>
      </w:r>
    </w:p>
    <w:p>
      <w:pPr>
        <w:pStyle w:val="Caption"/>
      </w:pPr>
      <w:r>
        <w:t>Figure 4: Inside Stage 1 - Mains AC Supply &amp; Two-Stage EMI Filter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1: MAINS SUPPLY &amp; INPUT PROTECTION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 Inlet Connection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Connects to universal grid mains (85V–265V AC RMS, 47–63 Hz) via standard IEC 320-C14 chassis connector.</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Overcurrent Protection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2.0A time-lag ceramic cartridge fuse (F1) provides fail-safe catastrophic short-circuit clearing (I²t ≥ 18 A²s).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Inrush Current Limiting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10Ω cold-resistance NTC thermistor (NTC1) limits peak turn-on surge current to &lt; 25A peak during cold start at 265V AC.</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Transient Clamping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14 mm Metal Oxide Varistor (MOV1, 300V RMS) clamps grid lightning and switching transients per IEC 61000-4-5 Level 3.</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Two-Stage EMI Filtering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Two cascaded common-mode chokes (15mH + 4.7mH) with X2/Y2 capacitors suppress emissions below CISPR 32 Class B limits.</w:t>
            </w:r>
          </w:p>
        </w:tc>
      </w:tr>
    </w:tbl>
    <w:p>
      <w:pPr>
        <w:pStyle w:val="Heading4"/>
      </w:pPr>
      <w:r>
        <w:t>Inside Stage 2: Bridge Rectifier &amp; High-Voltage Bulk DC Subsystem</w:t>
      </w:r>
    </w:p>
    <w:p>
      <w:r>
        <w:t>Stage 2 rectifies the filtered AC sinusoidal mains into unipolar DC pulses and smooths them into an unregulated high-voltage bulk DC rail (+120V to +375V DC) with sufficient energy storage to sustain full 72W load through a 10 ms grid cycle dropout.</w:t>
      </w:r>
    </w:p>
    <w:p>
      <w:pPr>
        <w:jc w:val="center"/>
      </w:pPr>
      <w:r>
        <w:drawing>
          <wp:inline xmlns:a="http://schemas.openxmlformats.org/drawingml/2006/main" xmlns:pic="http://schemas.openxmlformats.org/drawingml/2006/picture">
            <wp:extent cx="5916168" cy="1561681"/>
            <wp:docPr id="14" name="Picture 14"/>
            <wp:cNvGraphicFramePr>
              <a:graphicFrameLocks noChangeAspect="1"/>
            </wp:cNvGraphicFramePr>
            <a:graphic>
              <a:graphicData uri="http://schemas.openxmlformats.org/drawingml/2006/picture">
                <pic:pic>
                  <pic:nvPicPr>
                    <pic:cNvPr id="0" name="figure5_inside_stage2_rectifier_bulk.png"/>
                    <pic:cNvPicPr/>
                  </pic:nvPicPr>
                  <pic:blipFill>
                    <a:blip r:embed="rId21"/>
                    <a:stretch>
                      <a:fillRect/>
                    </a:stretch>
                  </pic:blipFill>
                  <pic:spPr>
                    <a:xfrm>
                      <a:off x="0" y="0"/>
                      <a:ext cx="5916168" cy="1561681"/>
                    </a:xfrm>
                    <a:prstGeom prst="rect"/>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r>
        <w:t>Figure 5: Inside Stage 2 - Bridge Rectifier &amp; Bulk DC Stage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7B341E"/>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2: BRIDGE RECTIFIER &amp; BULK FILTER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Filtered AC Input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Takes 85V–265V AC RMS sinusoidal voltage from Stage 1 EMI filter.</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Full-Wave Rectification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GBU606 single-phase bridge rectifies AC into 100Hz/120Hz unipolar DC pulses (120Vpk–375Vpk).</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Bulk Capacitive Filtering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100µF/450V electrolytic cap smooths ripple and guarantees &gt; 10ms holdup time across line dropouts.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High-Frequency Decoupling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100nF/630V ceramic cap bypasses fast 65kHz primary switching edge ringing.</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Safety Discharge Bleeder</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3x 330kΩ resistor string drains bulk capacitor to &lt; 50V SELV within 60s per IEC 62368-1.</w:t>
            </w:r>
          </w:p>
        </w:tc>
      </w:tr>
    </w:tbl>
    <w:p w14:paraId="18973D1D" w14:textId="77777777" w:rsidR="00EC4A86" w:rsidRDefault="00EC4A86" w:rsidP="00EC4A86">
      <w:r/>
    </w:p>
    <w:p w14:paraId="7D1046B1" w14:textId="77777777" w:rsidR="00EC4A86" w:rsidRDefault="00EC4A86" w:rsidP="00EC4A86">
      <w:pPr>
        <w:rPr>
          <w:color w:val="FF0000"/>
        </w:rPr>
      </w:pPr>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Secondary Stage 4-Switch Synchronous Buck-Boost Post-Regulator, Analog Closed-Loop Control, DAC Steering Network, and Autonomous Hardware CC Protection Subsystem. The detailed electrical hardware specifications are defined in Table 4.5 below:</w:t>
      </w:r>
    </w:p>
    <w:p>
      <w:pPr>
        <w:pStyle w:val="Caption"/>
      </w:pPr>
      <w:r>
        <w:t>Table 4.5: Analog Closed-Loop Control, DAC Steering &amp; Hardware Protection Specifications</w:t>
      </w:r>
    </w:p>
    <w:tbl>
      <w:tblPr>
        <w:tblW w:type="dxa" w:w="9316"/>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80"/>
        <w:gridCol w:w="2448"/>
        <w:gridCol w:w="2448"/>
        <w:gridCol w:w="1612"/>
        <w:gridCol w:w="1728"/>
      </w:tblGrid>
      <w:tr>
        <w:trPr>
          <w:cantSplit/>
          <w:tblHeader/>
        </w:trPr>
        <w:tc>
          <w:tcPr>
            <w:tcW w:type="dxa" w:w="1080"/>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Req ID</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Parameter / Feature</w:t>
            </w:r>
          </w:p>
        </w:tc>
        <w:tc>
          <w:tcPr>
            <w:tcW w:type="dxa" w:w="244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Specification / Target</w:t>
            </w:r>
          </w:p>
        </w:tc>
        <w:tc>
          <w:tcPr>
            <w:tcW w:type="dxa" w:w="161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Condition</w:t>
            </w:r>
          </w:p>
        </w:tc>
        <w:tc>
          <w:tcPr>
            <w:tcW w:type="dxa" w:w="1728"/>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Verification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CT-01</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DAC Voltage Steering Network</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Resistor summing into LM5176 FB node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R_top=49.9kΩ, R_DAC=11kΩ, R_bot=3.65kΩ</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Line/Load Sweep</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CT-02</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Voltage Tuning Resolution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10.0 mV step resolution (12-bit DAC)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Continuous 5.0V to 20.0V DC range</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DAC Linearity Calibration</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CT-03</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Current Sense Resistor</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 mΩ Metal Element Shunt, 3W, 0.1%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Connected across LM5176 CSP/CSN</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Precision Milliohm Meter</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CT-04</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MCU Supervisory Shutdown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GPIO pulling LM5176 ENABLE pin low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Software fault shutdown command</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Scope Response Timing</w:t>
            </w:r>
          </w:p>
        </w:tc>
      </w:tr>
      <w:tr>
        <w:trPr>
          <w:cantSplit/>
        </w:trPr>
        <w:tc>
          <w:tcPr>
            <w:tcW w:type="dxa" w:w="108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CT-05</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Auxiliary Bias Regulation</w:t>
            </w:r>
          </w:p>
        </w:tc>
        <w:tc>
          <w:tcPr>
            <w:tcW w:type="dxa" w:w="244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+14V Flyback VCC, +12V gate, +5V, +3.3V rails [MUST]</w:t>
            </w:r>
          </w:p>
        </w:tc>
        <w:tc>
          <w:tcPr>
            <w:tcW w:type="dxa" w:w="161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Dedicated LDOs &amp; buck off +24V</w:t>
            </w:r>
          </w:p>
        </w:tc>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Multimeter &amp; Rail Scope</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p>
    <w:p w14:paraId="3A975317" w14:textId="77777777" w:rsidR="00FE32A2" w:rsidRDefault="00560D94" w:rsidP="00EC4A86">
      <w:pPr>
        <w:pStyle w:val="Heading4"/>
      </w:pPr>
      <w:r>
        <w:t>Inside Stage 3: Converter DC-DC (Uniform-Frequency Isolated Flyback) Subsystem</w:t>
      </w:r>
    </w:p>
    <w:p>
      <w:pPr>
        <w:jc w:val="center"/>
      </w:pPr>
      <w:r>
        <w:drawing>
          <wp:inline xmlns:a="http://schemas.openxmlformats.org/drawingml/2006/main" xmlns:pic="http://schemas.openxmlformats.org/drawingml/2006/picture">
            <wp:extent cx="5916168" cy="3283793"/>
            <wp:docPr id="15" name="Picture 15"/>
            <wp:cNvGraphicFramePr>
              <a:graphicFrameLocks noChangeAspect="1"/>
            </wp:cNvGraphicFramePr>
            <a:graphic>
              <a:graphicData uri="http://schemas.openxmlformats.org/drawingml/2006/picture">
                <pic:pic>
                  <pic:nvPicPr>
                    <pic:cNvPr id="0" name="figure6_inside_stage3_flyback.png"/>
                    <pic:cNvPicPr/>
                  </pic:nvPicPr>
                  <pic:blipFill>
                    <a:blip r:embed="rId22"/>
                    <a:stretch>
                      <a:fillRect/>
                    </a:stretch>
                  </pic:blipFill>
                  <pic:spPr>
                    <a:xfrm>
                      <a:off x="0" y="0"/>
                      <a:ext cx="5916168" cy="3283793"/>
                    </a:xfrm>
                    <a:prstGeom prst="rect"/>
                  </pic:spPr>
                </pic:pic>
              </a:graphicData>
            </a:graphic>
          </wp:inline>
        </w:drawing>
      </w:r>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Figure 6: Inside Stage 3 - Converter DC-DC (Uniform-Frequency Isolated Flyback)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C4532"/>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3: UNIFORM-FREQUENCY FLYBACK DC-DC CONVERTER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High-Voltage DC Input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Receives +120V to +375V DC bulk bus into primary switching cell.</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Uniform-Frequency PWM</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UC3843 / UCC28C43 controller operates at constant 65kHz uniform clock set by RT/CT with predictable EMI harmonics.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3000V RMS Safety Barrier</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PQ26/20 transformer (Lp=220µH) with Furukawa TEX-E wire provides reinforced galvanic isolation.</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Schottky Barrier Rectification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MBR10100 100V/10A Schottky diode provides simple, robust passive rectification with high reliability.</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+24.0V DC Intermediate Rail</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Low-ESR LC filter delivers stable +24.0V DC (72W) with optocoupled feedback regulation.</w:t>
            </w:r>
          </w:p>
        </w:tc>
      </w:tr>
    </w:tbl>
    <w:p>
      <w:pPr>
        <w:pStyle w:val="Caption"/>
      </w:pPr>
      <w:r>
        <w:t>Table 4.6D: STAGE 3 Flyback Detailed Subsystem Component Specification &amp; Engineering Requirements Table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728"/>
        <w:gridCol w:w="1152"/>
        <w:gridCol w:w="2015"/>
        <w:gridCol w:w="2116"/>
        <w:gridCol w:w="2304"/>
      </w:tblGrid>
      <w:tr>
        <w:trPr>
          <w:cantSplit/>
          <w:tblHeader/>
        </w:trPr>
        <w:tc>
          <w:tcPr>
            <w:tcW w:type="dxa" w:w="1728"/>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Sub-Block</w:t>
            </w:r>
          </w:p>
        </w:tc>
        <w:tc>
          <w:tcPr>
            <w:tcW w:type="dxa" w:w="1152"/>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7"/>
              </w:rPr>
              <w:t>Circuit Ref</w:t>
            </w:r>
          </w:p>
        </w:tc>
        <w:tc>
          <w:tcPr>
            <w:tcW w:type="dxa" w:w="2015"/>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Selected Component / IC</w:t>
            </w:r>
          </w:p>
        </w:tc>
        <w:tc>
          <w:tcPr>
            <w:tcW w:type="dxa" w:w="2116"/>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Key Specifications &amp; Ratings</w:t>
            </w:r>
          </w:p>
        </w:tc>
        <w:tc>
          <w:tcPr>
            <w:tcW w:type="dxa" w:w="2304"/>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Role &amp; Performance Target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HVDC Input Interface</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+HVDC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Stage 2 Bulk DC Bus Link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+120 V to +375 V DC operating span</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Low-impedance high-voltage input rail feeding transformer primary winding and snubber network.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Uniform-Freq PWM Controller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U1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 UC3843 / UCC28C43</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 65 kHz clock, RT/CT oscillator, cycle-by-cycle CS, direct totem-pole gate out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Generates constant-frequency PWM switching pulses at a uniform 65 kHz rate, providing predictable EMI harmonics and deterministic current-mode control.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Oscillator Timing Network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R_T / C_T</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Thin-Film Resistor + C0G Ceramic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R_T = 10.0 kΩ (1%), C_T = 2.2 nF (50V C0G)</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Sets constant oscillator clock frequency: f_sw approx 1.72 / (R_T x C_T) = 65 kHz uniform clock without frequency jitter.</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Power Switch</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Q1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 STP10NK80Z / IPB80R290P7</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800 V, 17 A, R_DS(on) = 0.29 Ω, V_DS,peak = 599 V</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Main switching element modulated by 65 kHz PWM gate drive. Voltage stress derated to 74.9% of 800V rating (&lt; 75% limit).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Current Sensing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R_CS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Current Sense Shunt Resistor Network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Low-inductance metal strip, 0.25 Ω, 1%, 2 W</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Monitors primary switch peak current (I_pk = 2.96 A) on UC3843 ISENSE pin (Pin 3) with 1.0 V internal comparator threshold for cycle-by-cycle OCP.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RCD Snubber Clamp</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D_snub / R / 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 US1M + 3x 68 kΩ (22.6k net) + 1.0 nF / 1 kV</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 1000 V, 1 A, t_rr = 75 ns; Cap: 1 nF / 1000 V ceramic; Clamp: ~216 V clamp level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Damps high-voltage inductive kick caused by transformer leakage inductance (L_lk approx 2.2 uH); clamps peak drain voltage spike safely below 650 V peak.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Flyback Power Transformer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Ferroxcube PQ26/20 (3C95 Ferrite) / EE25 Core</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L_p = 220 uH +/- 10%, B_max = 0.148 T (B_sat = 0.38 T), N_p = 36 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Stores energy during switch on-time and delivers 72 W continuous power to secondary during off-time (Np:Ns = 6:1 turns ratio).</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Auxiliary Bias Winding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TX1_AUX</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N_aux = 5 T (0.25 mm wire) + UF4004 &amp; 47 µF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+14.0 V DC bias rail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Sustains UC3843 VCC pin (Pin 7) above UVLO threshold (8.4 V start / 7.6 V min) after initial high-voltage bleed startup.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Galvanic Safety Barrier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TX1_ISO</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Furukawa TEX-E Triple-Insulated Wire (TIW)</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N_s = 6 T (N_p:N_s = 6:1), Reinforced insulation, &gt;= 6.4 mm creepage</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Complies with IEC 62368-1 standard. Provides certified &gt;= 3000 V RMS dielectric withstand between primary hot domain and secondary touch-safe SELV domain.</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Schottky Rectifier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 / Vishay MBR10100 / MBR20100CT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100 V, 10 A Schottky Barrier Diode, V_F = 0.60 V, TO-220 with heatsink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Performs high-speed passive rectification of secondary flyback pulses. Highly reliable and robust passive design, eliminating active gate driver IC complexity.</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LC Output Filter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C_sec / L_sec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470 µF / 35 V Low-ESR Electrolytic + 2.2 µH + 22 µF MLCC</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filtering, Delta V_ripple &lt; 40 mV pk-pk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Attenuates 65 kHz fundamental switching ripple and high-frequency commutation spikes to produce a quiet intermediate DC rail.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Isolated Closed-Loop Feedback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OPTO1 / U3</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 PC817 Optocoupler + TI TL431 Shunt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 V RMS optical isolation, 2.495 V internal bandgap, 0.5%</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resistor divider samples +24.0 V rail, driving optocoupler LED to pull down UC3843 COMP pin (Pin 1), regulating rail to +/- 1.0%.</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Intermediate Rail Output</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+24V_BUS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DC Power Distribution Bus</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+24.0 V DC +/- 1.0%, 72.0 W continuous (3.0 A), 84 W peak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Delivers stable intermediate regulated DC power to Stage 4 (Synchronous Buck-Boost Post-Regulator) and secondary auxiliary housekeeping LDOs.</w:t>
            </w:r>
          </w:p>
        </w:tc>
      </w:tr>
    </w:tbl>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The following points are considered as assumptions for further project execution:</w:t>
        <w:br/>
        <w:t>• Grid AC mains is nominal sinusoidal waveform with Total Harmonic Distortion (THD) ≤ 5%.</w:t>
        <w:br/>
        <w:t>• Operating ambient temperature is -20°C to +50°C under natural convection airflow in chassis.</w:t>
        <w:br/>
        <w:t>• Secondary DC ground is floating with reinforced galvanic isolation (≥ 3000V RMS) from Earth and AC mains.</w:t>
        <w:br/>
        <w:t>• Connected prototype loads are predominantly resistive or capacitive (C_load ≤ 1000 µF).</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The following dependencies are included in the design and development of the SPPS module:</w:t>
        <w:br/>
        <w:t>• Component sourcing and lead times for TI LM5176, UC3843 / UCC28C43, INA226, AMC1311, and ST STM32G474.</w:t>
        <w:br/>
        <w:t>• Laboratory equipment availability: AC source (Chroma 61602), DC electronic load (Chroma 63102A), 3000V RMS Hi-Pot tester, and thermal camera.</w:t>
        <w:br/>
        <w:t>• Mechanical front-panel drawings for binding post standard 19.05 mm center-to-center spacing.</w:t>
        <w:br/>
        <w:t>• Firmware device drivers for SSD1306 OLED display, INA226 power monitor, and STM32 internal 12-bit DAC.</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Standard engineering deliverables and milestone release schedules are captured in Table 8 below:</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Phase 1 — Requirement &amp; Architecture and Class A BOM:</w:t>
        <w:br/>
        <w:t>Definition of functional and electrical requirements; 4-stage system architecture design; block diagram and interface specifications.</w:t>
        <w:br/>
        <w:br/>
        <w:t>Phase 2 — Component Selection &amp; Circuit Design:</w:t>
        <w:br/>
        <w:t>Transformer PQ26/20 magnetics sizing; component stress derating calculations; closed-loop feedback and DAC steering design; companion HDD authoring.</w:t>
        <w:br/>
        <w:br/>
        <w:t>Phase 3 — Schematic Design and Review:</w:t>
        <w:br/>
        <w:t>Complete 4-stage Altium schematics capture; LM5176 cycle-by-cycle current limit sensing and MCU enable control.</w:t>
        <w:br/>
        <w:br/>
        <w:t>Phase 4 — PCB Layout &amp; DFM Review:</w:t>
        <w:br/>
        <w:t>PCB stackup; high-voltage isolation partitioning with 2.0mm milled slot; switching loop routing; DFM/DFA checks.</w:t>
        <w:br/>
        <w:br/>
        <w:t>Phase 5 — Prototype Bring-up &amp; Design Validation Plan (DVT):</w:t>
        <w:br/>
        <w:t>PCB fabrication and assembly (5 units); cold resistance checks; supervised Variac bring-up; line/load regulation, ripple, efficiency, and Hi-Pot validation.</w:t>
      </w:r>
    </w:p>
    <w:p w14:paraId="55678FE0" w14:textId="77777777" w:rsidR="00FE32A2" w:rsidRDefault="00560D94">
      <w:r>
        <w:t>Phase 1 — Requirement &amp; Architecture and Class A BOM:</w:t>
        <w:br/>
        <w:t>Definition of functional and electrical requirements; 4-stage system architecture design; block diagram and interface specifications.</w:t>
        <w:br/>
        <w:br/>
        <w:t>Phase 2 — Component Selection &amp; Circuit Design:</w:t>
        <w:br/>
        <w:t>Transformer PQ26/20 magnetics sizing; component stress derating calculations; closed-loop feedback and DAC steering design; companion HDD authoring.</w:t>
        <w:br/>
        <w:br/>
        <w:t>Phase 3 — Schematic Design and Review:</w:t>
        <w:br/>
        <w:t>Complete 4-stage Altium schematics capture; LM5176 cycle-by-cycle current limit sensing and MCU enable control.</w:t>
        <w:br/>
        <w:br/>
        <w:t>Phase 4 — PCB Layout &amp; DFM Review:</w:t>
        <w:br/>
        <w:t>PCB stackup; high-voltage isolation partitioning with 2.0mm milled slot; switching loop routing; DFM/DFA checks.</w:t>
        <w:br/>
        <w:br/>
        <w:t>Phase 5 — Prototype Bring-up &amp; Design Validation Plan (DVT):</w:t>
        <w:br/>
        <w:t>PCB fabrication and assembly (5 units); cold resistance checks; supervised Variac bring-up; line/load regulation, ripple, efficiency, and Hi-Pot validation.</w:t>
      </w:r>
    </w:p>
    <w:p w14:paraId="01077226" w14:textId="77777777" w:rsidR="00FE32A2" w:rsidRDefault="00560D94">
      <w:pPr>
        <w:rPr>
          <w:rFonts w:ascii="Arial" w:eastAsia="Arial" w:hAnsi="Arial" w:cs="Arial"/>
          <w:i/>
          <w:color w:val="000000"/>
          <w:sz w:val="22"/>
        </w:rPr>
      </w:pPr>
      <w:r>
        <w:t>Phase 1 — Requirement &amp; Architecture and Class A BOM:</w:t>
        <w:br/>
        <w:t>Definition of functional and electrical requirements; 4-stage system architecture design; block diagram and interface specifications.</w:t>
        <w:br/>
        <w:br/>
        <w:t>Phase 2 — Component Selection &amp; Circuit Design:</w:t>
        <w:br/>
        <w:t>Transformer PQ26/20 magnetics sizing; component stress derating calculations; closed-loop feedback and DAC steering design; companion HDD authoring.</w:t>
        <w:br/>
        <w:br/>
        <w:t>Phase 3 — Schematic Design and Review:</w:t>
        <w:br/>
        <w:t>Complete 4-stage Altium schematics capture; LM5176 cycle-by-cycle current limit sensing and MCU enable control.</w:t>
        <w:br/>
        <w:br/>
        <w:t>Phase 4 — PCB Layout &amp; DFM Review:</w:t>
        <w:br/>
        <w:t>PCB stackup; high-voltage isolation partitioning with 2.0mm milled slot; switching loop routing; DFM/DFA checks.</w:t>
        <w:br/>
        <w:br/>
        <w:t>Phase 5 — Prototype Bring-up &amp; Design Validation Plan (DVT):</w:t>
        <w:br/>
        <w:t>PCB fabrication and assembly (5 units); cold resistance checks; supervised Variac bring-up; line/load regulation, ripple, efficiency, and Hi-Pot validation.</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440"/>
        <w:gridCol w:w="3700"/>
        <w:gridCol w:w="1440"/>
        <w:gridCol w:w="1152"/>
      </w:tblGrid>
      <w:tr w:rsidR="00FE32A2" w14:paraId="4EFBE68C" w14:textId="77777777">
        <w:trPr>
          <w:trHeight w:val="798"/>
          <w:tblHeader/>
          <w:cantSplit/>
        </w:trPr>
        <w:tc>
          <w:tcPr>
            <w:tcW w:w="1584" w:type="dxa"/>
            <w:shd w:val="clear" w:color="auto" w:fill="BFBFBF" w:themeFill="background1" w:themeFillShade="BF"/>
          </w:tcPr>
          <w:p w14:paraId="085F27FB" w14:textId="77777777" w:rsidR="00FE32A2" w:rsidRDefault="00560D94">
            <w:pPr>
              <w:jc w:val="center"/>
              <w:rPr>
                <w:rFonts w:eastAsia="Times New Roman"/>
                <w:b/>
                <w:color w:val="000000"/>
              </w:rPr>
            </w:pPr>
            <w:r>
              <w:rPr>
                <w:rFonts w:eastAsia="Times New Roman"/>
                <w:b/>
                <w:color w:val="000000"/>
              </w:rPr>
              <w:t>System1 Deliverable</w:t>
            </w:r>
          </w:p>
        </w:tc>
        <w:tc>
          <w:tcPr>
            <w:tcW w:w="1440" w:type="dxa"/>
            <w:shd w:val="clear" w:color="auto" w:fill="BFBFBF" w:themeFill="background1" w:themeFillShade="BF"/>
          </w:tcPr>
          <w:p w14:paraId="458D6C1D" w14:textId="77777777" w:rsidR="00FE32A2" w:rsidRDefault="00560D94">
            <w:pPr>
              <w:jc w:val="center"/>
              <w:rPr>
                <w:rFonts w:eastAsia="Times New Roman"/>
                <w:b/>
                <w:color w:val="000000"/>
              </w:rPr>
            </w:pPr>
            <w:r>
              <w:rPr>
                <w:rFonts w:eastAsia="Times New Roman"/>
                <w:b/>
                <w:color w:val="000000"/>
              </w:rPr>
              <w:t>Domain 1 [HW]</w:t>
            </w:r>
          </w:p>
        </w:tc>
        <w:tc>
          <w:tcPr>
            <w:tcW w:w="3700" w:type="dxa"/>
            <w:shd w:val="clear" w:color="auto" w:fill="BFBFBF" w:themeFill="background1" w:themeFillShade="BF"/>
          </w:tcPr>
          <w:p w14:paraId="5D795EE6" w14:textId="77777777" w:rsidR="00FE32A2" w:rsidRDefault="00560D94">
            <w:pPr>
              <w:jc w:val="center"/>
              <w:rPr>
                <w:rFonts w:eastAsia="Times New Roman"/>
                <w:b/>
                <w:color w:val="000000"/>
              </w:rPr>
            </w:pPr>
            <w:r>
              <w:rPr>
                <w:rFonts w:eastAsia="Times New Roman"/>
                <w:b/>
                <w:color w:val="000000"/>
              </w:rPr>
              <w:t>Domain2 [Mechanical]</w:t>
            </w:r>
          </w:p>
        </w:tc>
        <w:tc>
          <w:tcPr>
            <w:tcW w:w="1440" w:type="dxa"/>
            <w:shd w:val="clear" w:color="auto" w:fill="BFBFBF" w:themeFill="background1" w:themeFillShade="BF"/>
          </w:tcPr>
          <w:p w14:paraId="143A954B" w14:textId="77777777" w:rsidR="00FE32A2" w:rsidRDefault="00560D94">
            <w:pPr>
              <w:jc w:val="center"/>
              <w:rPr>
                <w:rFonts w:eastAsia="Times New Roman"/>
                <w:b/>
                <w:color w:val="000000"/>
              </w:rPr>
            </w:pPr>
            <w:r>
              <w:rPr>
                <w:rFonts w:eastAsia="Times New Roman"/>
                <w:b/>
                <w:color w:val="000000"/>
              </w:rPr>
              <w:t>Domain3 [Embedded Software]</w:t>
            </w:r>
          </w:p>
        </w:tc>
        <w:tc>
          <w:tcPr>
            <w:tcW w:w="1152" w:type="dxa"/>
            <w:shd w:val="clear" w:color="auto" w:fill="BFBFBF" w:themeFill="background1" w:themeFillShade="BF"/>
          </w:tcPr>
          <w:p w14:paraId="267E1BC4" w14:textId="77777777" w:rsidR="00FE32A2" w:rsidRDefault="00560D94">
            <w:pPr>
              <w:jc w:val="center"/>
              <w:rPr>
                <w:rFonts w:eastAsia="Times New Roman"/>
                <w:b/>
                <w:color w:val="000000"/>
              </w:rPr>
            </w:pPr>
            <w:r>
              <w:rPr>
                <w:rFonts w:eastAsia="Times New Roman"/>
                <w:b/>
                <w:color w:val="000000"/>
              </w:rPr>
              <w:t>Domain4</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VVDN_SPPS_2026</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Systems / PRD</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 Requirement Document (PRD) — Baseline Specifications &amp; Acceptance Criteria</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Architecture Sign-off</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1</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(HW)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Design Document (HDD) with complete circuit derivations &amp; stress calculations</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SME Peer Review</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2</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(HW)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Altium Designer Complete Schematics</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Gate Review</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3</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(HW)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Class A Engineering Bill of Materials (BOM) with manufacturer part numbers</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Procurement Audit</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3</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(HW)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4-Layer PCB Layout &amp; Gerber RS-274X Fabrication Package (ODB++, NC Drill, Pick-and-Place)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DFM / DFA Check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4</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Hardware (HW)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Design Verification Testing (DVT) Report &amp; Acceptance Certificate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Lab Sign-off</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5</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Firmware (FW)</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Microcontroller Telemetry &amp; Display Firmware Source Code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Code Review</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5</w:t>
            </w:r>
          </w:p>
        </w:tc>
      </w:tr>
      <w:tr>
        <w:trPr>
          <w:cantSplit/>
        </w:trPr>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SPPS Module</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Compliance / Safety</w:t>
            </w:r>
          </w:p>
        </w:tc>
        <w:tc>
          <w:tcPr>
            <w:tcW w:type="dxa" w:w="370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Hi-Pot Dielectric Withstand Certificate (3000V RMS) &amp; Pre-Compliance EMC Report</w:t>
            </w:r>
          </w:p>
        </w:tc>
        <w:tc>
          <w:tcPr>
            <w:tcW w:type="dxa" w:w="1440"/>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Third-Party Lab</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Milestone 5</w:t>
            </w:r>
          </w:p>
        </w:tc>
      </w:tr>
    </w:tbl>
    <w:p w14:paraId="5E81A2C4" w14:textId="0A56C818" w:rsidR="00FE32A2" w:rsidRPr="00EB2A82" w:rsidRDefault="00560D94">
      <w:pPr>
        <w:pStyle w:val="Caption"/>
        <w:jc w:val="center"/>
        <w:rPr>
          <w:rFonts w:ascii="Arial" w:eastAsia="Arial" w:hAnsi="Arial" w:cs="Arial"/>
          <w:i w:val="0"/>
          <w:color w:val="000000"/>
          <w:sz w:val="22"/>
        </w:rPr>
      </w:pPr>
      <w:r>
        <w:t>Table 8: Standard Project Deliverables &amp; Release Order</w:t>
      </w:r>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The hardware validation plan comprises four rigorous test gates: Cold Checks (impedance &amp; isolation resistance), Supervised Variac Bring-Up (gradual AC ramp from 0V to 265V), Dynamic Regulation (line/load regulation and 50% to 100% transient steps), and Safety/Thermal Soak (3000V RMS Hipot and FLIR thermal soak at 50°C).</w:t>
      </w:r>
    </w:p>
    <w:p w14:paraId="72482548" w14:textId="77777777" w:rsidR="00FE32A2" w:rsidRDefault="00560D94">
      <w:bookmarkStart w:id="110" w:name="_Toc15414763"/>
      <w:r>
        <w:br w:type="page"/>
      </w:r>
    </w:p>
    <w:p w14:paraId="54CB2853" w14:textId="77777777" w:rsidR="00FE32A2" w:rsidRDefault="00560D94">
      <w:pPr>
        <w:pStyle w:val="Heading1"/>
      </w:pPr>
      <w:r>
        <w:t>8 Hardware Architecture</w:t>
      </w:r>
    </w:p>
    <w:p w14:paraId="10D6EB05" w14:textId="77777777" w:rsidR="00FE32A2" w:rsidRDefault="00560D94">
      <w:r>
        <w:t>The power supply hardware architecture consists of two galvanically isolated power conversion stages followed by synchronous post-regulation, dual-domain sensing, and auxiliary bias distribution:</w:t>
      </w:r>
    </w:p>
    <w:p w14:paraId="2002E3C1" w14:textId="77777777" w:rsidR="00FE32A2" w:rsidRDefault="00560D94">
      <w:pPr>
        <w:pStyle w:val="Heading2"/>
      </w:pPr>
      <w:r>
        <w:t>8.1 System 1: Inside Stage 4 (Synchronous 4-Switch Buck-Boost Post-Regulator Subsystem)</w:t>
      </w:r>
    </w:p>
    <w:p>
      <w:pPr>
        <w:jc w:val="center"/>
      </w:pPr>
      <w:r>
        <w:drawing>
          <wp:inline xmlns:a="http://schemas.openxmlformats.org/drawingml/2006/main" xmlns:pic="http://schemas.openxmlformats.org/drawingml/2006/picture">
            <wp:extent cx="5916168" cy="2726345"/>
            <wp:docPr id="16" name="Picture 16"/>
            <wp:cNvGraphicFramePr>
              <a:graphicFrameLocks noChangeAspect="1"/>
            </wp:cNvGraphicFramePr>
            <a:graphic>
              <a:graphicData uri="http://schemas.openxmlformats.org/drawingml/2006/picture">
                <pic:pic>
                  <pic:nvPicPr>
                    <pic:cNvPr id="0" name="figure7_inside_stage4_buck_boost.png"/>
                    <pic:cNvPicPr/>
                  </pic:nvPicPr>
                  <pic:blipFill>
                    <a:blip r:embed="rId23"/>
                    <a:stretch>
                      <a:fillRect/>
                    </a:stretch>
                  </pic:blipFill>
                  <pic:spPr>
                    <a:xfrm>
                      <a:off x="0" y="0"/>
                      <a:ext cx="5916168" cy="2726345"/>
                    </a:xfrm>
                    <a:prstGeom prst="rect"/>
                  </pic:spPr>
                </pic:pic>
              </a:graphicData>
            </a:graphic>
          </wp:inline>
        </w:drawing>
      </w:r>
    </w:p>
    <w:p>
      <w:pPr>
        <w:pStyle w:val="Caption"/>
      </w:pPr>
      <w:r>
        <w:t>Figure 7: Inside Stage 4 - 4-Switch Buck-Boost Post-Regulator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2A4365"/>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4: 4-SWITCH BUCK-BOOST POST-REGULATOR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+24.0V DC Rail Input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Accepts +24.0V DC intermediate rail from Stage 3 Flyback.</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4-Switch Synchronous Bridge</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TI LM5176 modulates four 40V MOSFETs in H-bridge around a 10µH flat-wire power inductor.</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Seamless Mode Transitions</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Operates in pure Buck mode for 5V–18V outputs (&gt;96% eff) and 4-switch Buck-Boost mode near 20V (&gt;95% eff).</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Precision DAC Steering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Resistor summing network (R_top=49.9kΩ, R_bot=3.65kΩ, R_DAC=11kΩ) steers output from 5V to 20V in 10mV steps.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Cycle-by-Cycle Current Limit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LM5176 senses current via 10mΩ shunt across CSP/CSN, natively clamping peak inductor current on every 300 kHz cycle.</w:t>
            </w:r>
          </w:p>
        </w:tc>
      </w:tr>
    </w:tbl>
    <w:p>
      <w:r>
        <w:rPr>
          <w:i/>
        </w:rPr>
        <w:t>Note: This is the proposed architecture and it might get changed during the design stage.</w:t>
      </w:r>
    </w:p>
    <w:p>
      <w:r>
        <w:rPr>
          <w:i/>
        </w:rPr>
        <w:t>Note: Component selection must strictly comply with VVDN derating guidelines.</w:t>
      </w:r>
    </w:p>
    <w:p w14:paraId="29E81AC9" w14:textId="13739BB0" w:rsidR="00FE32A2" w:rsidRDefault="00560D94">
      <w:r/>
    </w:p>
    <w:p w14:paraId="48586949" w14:textId="77777777" w:rsidR="00FE32A2" w:rsidRDefault="00560D94">
      <w:pPr>
        <w:pStyle w:val="Heading2"/>
      </w:pPr>
      <w:r>
        <w:t>8.2 System 1: Dual-Domain Power Telemetry &amp; Sensing Frontend Architecture</w:t>
      </w:r>
    </w:p>
    <w:p>
      <w:pPr>
        <w:jc w:val="center"/>
      </w:pPr>
      <w:r>
        <w:drawing>
          <wp:inline xmlns:a="http://schemas.openxmlformats.org/drawingml/2006/main" xmlns:pic="http://schemas.openxmlformats.org/drawingml/2006/picture">
            <wp:extent cx="5916168" cy="1923862"/>
            <wp:docPr id="17" name="Picture 17"/>
            <wp:cNvGraphicFramePr>
              <a:graphicFrameLocks noChangeAspect="1"/>
            </wp:cNvGraphicFramePr>
            <a:graphic>
              <a:graphicData uri="http://schemas.openxmlformats.org/drawingml/2006/picture">
                <pic:pic>
                  <pic:nvPicPr>
                    <pic:cNvPr id="0" name="figure8_telemetry_sensing_frontend.png"/>
                    <pic:cNvPicPr/>
                  </pic:nvPicPr>
                  <pic:blipFill>
                    <a:blip r:embed="rId24"/>
                    <a:stretch>
                      <a:fillRect/>
                    </a:stretch>
                  </pic:blipFill>
                  <pic:spPr>
                    <a:xfrm>
                      <a:off x="0" y="0"/>
                      <a:ext cx="5916168" cy="1923862"/>
                    </a:xfrm>
                    <a:prstGeom prst="rect"/>
                  </pic:spPr>
                </pic:pic>
              </a:graphicData>
            </a:graphic>
          </wp:inline>
        </w:drawing>
      </w:r>
    </w:p>
    <w:p>
      <w:pPr>
        <w:pStyle w:val="Caption"/>
      </w:pPr>
      <w:r>
        <w:t>Figure 8: Dual-Domain Power Telemetry &amp; Sensing Frontend Architecture</w:t>
      </w:r>
    </w:p>
    <w:p>
      <w:r>
        <w:rPr>
          <w:i/>
        </w:rPr>
        <w:t>Note: This is the proposed architecture and it might get changed during the design stage.</w:t>
      </w:r>
    </w:p>
    <w:p>
      <w:r>
        <w:rPr>
          <w:i/>
        </w:rPr>
        <w:t>Note: AMC1311 reinforced galvanic isolation barrier complies with IEC 62368-1.</w:t>
      </w:r>
    </w:p>
    <w:p w14:paraId="02CBEE50" w14:textId="489AF997" w:rsidR="00FE32A2" w:rsidRDefault="00560D94">
      <w:r/>
    </w:p>
    <w:p w14:paraId="64822FE7" w14:textId="77777777" w:rsidR="00FE32A2" w:rsidRDefault="00560D94">
      <w:pPr>
        <w:pStyle w:val="Heading2"/>
      </w:pPr>
      <w:r>
        <w:t>8.3 System 2: Auxiliary Bias Power Rail Distribution Subsystem Architecture</w:t>
      </w:r>
    </w:p>
    <w:p>
      <w:pPr>
        <w:jc w:val="center"/>
      </w:pPr>
      <w:r>
        <w:drawing>
          <wp:inline xmlns:a="http://schemas.openxmlformats.org/drawingml/2006/main" xmlns:pic="http://schemas.openxmlformats.org/drawingml/2006/picture">
            <wp:extent cx="5916168" cy="2736419"/>
            <wp:docPr id="18" name="Picture 18"/>
            <wp:cNvGraphicFramePr>
              <a:graphicFrameLocks noChangeAspect="1"/>
            </wp:cNvGraphicFramePr>
            <a:graphic>
              <a:graphicData uri="http://schemas.openxmlformats.org/drawingml/2006/picture">
                <pic:pic>
                  <pic:nvPicPr>
                    <pic:cNvPr id="0" name="figure9_aux_power_distribution.png"/>
                    <pic:cNvPicPr/>
                  </pic:nvPicPr>
                  <pic:blipFill>
                    <a:blip r:embed="rId25"/>
                    <a:stretch>
                      <a:fillRect/>
                    </a:stretch>
                  </pic:blipFill>
                  <pic:spPr>
                    <a:xfrm>
                      <a:off x="0" y="0"/>
                      <a:ext cx="5916168" cy="2736419"/>
                    </a:xfrm>
                    <a:prstGeom prst="rect"/>
                  </pic:spPr>
                </pic:pic>
              </a:graphicData>
            </a:graphic>
          </wp:inline>
        </w:drawing>
      </w:r>
    </w:p>
    <w:p>
      <w:pPr>
        <w:pStyle w:val="Caption"/>
      </w:pPr>
      <w:r>
        <w:t>Figure 9: Auxiliary Bias Power Rail Distribution Subsystem Architecture</w:t>
      </w:r>
    </w:p>
    <w:p>
      <w:r>
        <w:rPr>
          <w:i/>
        </w:rPr>
        <w:t>Note: This is the proposed architecture and it might get changed during the design stage.</w:t>
      </w:r>
    </w:p>
    <w:p w14:paraId="71749DA3" w14:textId="7C660306" w:rsidR="00FE32A2" w:rsidRDefault="00560D94">
      <w:r/>
    </w:p>
    <w:p w14:paraId="21D07C90" w14:textId="77777777" w:rsidR="00FE32A2" w:rsidRDefault="00560D94">
      <w:bookmarkStart w:id="118" w:name="_Toc15414767"/>
      <w:r>
        <w:br w:type="page"/>
      </w:r>
    </w:p>
    <w:p w14:paraId="56476E03" w14:textId="77777777" w:rsidR="00FE32A2" w:rsidRDefault="00560D94">
      <w:pPr>
        <w:pStyle w:val="Heading1"/>
      </w:pPr>
      <w:r>
        <w:t>9 Bill of Materials</w:t>
      </w:r>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p>
    <w:tbl>
      <w:tblPr>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1007"/>
        <w:gridCol w:w="3024"/>
        <w:gridCol w:w="576"/>
        <w:gridCol w:w="1584"/>
        <w:gridCol w:w="1152"/>
        <w:gridCol w:w="1396"/>
      </w:tblGrid>
      <w:tr w:rsidR="00FE32A2" w14:paraId="2B2E4284" w14:textId="77777777">
        <w:trPr>
          <w:tblHeader/>
          <w:cantSplit/>
        </w:trPr>
        <w:tc>
          <w:tcPr>
            <w:tcW w:w="576" w:type="dxa"/>
            <w:shd w:val="clear" w:color="auto" w:fill="BFBFBF"/>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Sl.No</w:t>
            </w:r>
          </w:p>
        </w:tc>
        <w:tc>
          <w:tcPr>
            <w:tcW w:w="1007"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 Des</w:t>
            </w:r>
          </w:p>
        </w:tc>
        <w:tc>
          <w:tcPr>
            <w:tcW w:w="3024"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Description</w:t>
            </w:r>
          </w:p>
        </w:tc>
        <w:tc>
          <w:tcPr>
            <w:tcW w:w="576" w:type="dxa"/>
            <w:shd w:val="clear" w:color="auto" w:fill="BFBFBF"/>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Qty</w:t>
            </w:r>
          </w:p>
        </w:tc>
        <w:tc>
          <w:tcPr>
            <w:tcW w:w="1584"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Ceramic Time-Lag Fuse, 2.0A, 250V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5x20mm Cartridge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Littelfuse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0218002.MXP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NTC1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Inrush Current Thermistor, 10Ω Cold, 3.2A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13mm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TDK / EPCOS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B57236S0100M000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MOV1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Metal Oxide Varistor, 300V RMS, 4.5kA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14mm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MOV-14D471K</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15.0mH, 1.1A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744823215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4.7mH, 1.6A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744822472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C_X1, C_X2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0.22µF,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R46KI32200001M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0.10µF,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R46KI31000001M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C_Y1, C_Y2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Y2 Ceramic Disc Cap, 2.2nF, 400V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PHE850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BR1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Single-Phase Bridge Rectifier, 600V, 6.0A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GBU-4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GBU606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C_BULK</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Bulk Electrolytic Capacitor, 100µF, 450V, 105°C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Snap-In 22x30mm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Nichicon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LGW2W101MELZ25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C_HF</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Decoupling MLCC, 100nF, 630V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1812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GA342QR7GD102KW01L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R_BL1..3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Bleeder Resistor, 3x 330kΩ,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1206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CRCW1206330KFKEA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Uniform-Frequency PWM Controller (65 kHz)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UC3843BN / UCC28C43D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Superjunction N-MOSFET, 800V, 17A, 0.29Ω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D2PAK (TO-263)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STP10NK80Z / IPB80R290P7</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TX1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Flyback Transformer, PQ26/20, Lp=220µH, 6:1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PQ26/20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Custom / Ferroxcube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3C95-PQ2620-72W</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Resistor, 10.0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GRM2165C1H222JA01D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Primary Current Sense Shunt, 0.25Ω, 2W,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Metal Strip</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WSL2512R2500FEA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Ultrafast Recovery Snubber Diode, 1000V, 1A, 75ns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SMA (DO-214AC)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US1M-13-F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R_SNUB1..3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Snubber Clamp Resistors, 3x 68kΩ 1W (22.6kΩ net)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CRCW251268K0FKEG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Snubber Cap, 1.0nF, 1000V Ceramic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GRM32A7U3A102JW31D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Schottky Barrier Rectifier, 100V, 10A, Vf=0.60V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TO-220-2 (Heatsink)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Semiconductor</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MBR10100G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Intermediate Rail Cap, 2x 470µF, 35V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Can 10x16mm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EEU-FR1V471</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Rail Smoothing Inductor, 2.2µH,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8x8mm Shielded</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7447789002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High-Frequency Decoupling MLCC, 22µF, 35V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GRM32ER7YA226KE14L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OPTO1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Reinforced Phototransistor Optocoupler, 5kV RMS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SMD-4 Gull-Wing</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EL817(S)(TA)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Programmable Shunt Reference, 2.495V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TL431AIDBZR</w:t>
            </w:r>
          </w:p>
        </w:tc>
      </w:tr>
    </w:tbl>
    <w:p w14:paraId="6E8C3315" w14:textId="5C238C8A" w:rsidR="00FE32A2" w:rsidRDefault="00560D94">
      <w:pPr>
        <w:pStyle w:val="Caption"/>
        <w:jc w:val="center"/>
        <w:rPr>
          <w:color w:val="548DD4" w:themeColor="text2" w:themeTint="99"/>
        </w:rPr>
      </w:pPr>
      <w:r>
        <w:t>Table 9.1: System 1 Product BOM (Primary, Rectifier &amp; Flyback Stages)</w:t>
      </w:r>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p>
    <w:tbl>
      <w:tblPr>
        <w:tblW w:w="9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1007"/>
        <w:gridCol w:w="3024"/>
        <w:gridCol w:w="576"/>
        <w:gridCol w:w="1584"/>
        <w:gridCol w:w="1152"/>
        <w:gridCol w:w="1396"/>
      </w:tblGrid>
      <w:tr w:rsidR="00FE32A2" w14:paraId="4A84B744" w14:textId="77777777">
        <w:trPr>
          <w:tblHeader/>
          <w:cantSplit/>
        </w:trPr>
        <w:tc>
          <w:tcPr>
            <w:tcW w:w="576" w:type="dxa"/>
            <w:shd w:val="clear" w:color="auto" w:fill="BFBFBF"/>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Sl.No</w:t>
            </w:r>
          </w:p>
        </w:tc>
        <w:tc>
          <w:tcPr>
            <w:tcW w:w="1007"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 Des</w:t>
            </w:r>
          </w:p>
        </w:tc>
        <w:tc>
          <w:tcPr>
            <w:tcW w:w="3024"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Description</w:t>
            </w:r>
          </w:p>
        </w:tc>
        <w:tc>
          <w:tcPr>
            <w:tcW w:w="576" w:type="dxa"/>
            <w:shd w:val="clear" w:color="auto" w:fill="BFBFBF"/>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Qty</w:t>
            </w:r>
          </w:p>
        </w:tc>
        <w:tc>
          <w:tcPr>
            <w:tcW w:w="1584" w:type="dxa"/>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4-Switch Synchronous Buck-Boost Controller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HTSSOP-28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LM5176PWPR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QA..QD</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4x Synchronous N-MOSFETs, 40V, 3.4mΩ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SuperSO8 (PowerPAK)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Infineon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BSC034N04LS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Flat-Wire Power Inductor, 10.0µH, 8.5A RMS, 11.5A Sat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12.5x12.5mm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7443321000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R_SHUNT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Kelvin Current Sense Shunt, 10.0mΩ, 0.1%, 3W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4-Terminal</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CSS2H-2512R-L010F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C_OUT1..4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Filter Ceramic MLCCs, 4x 22µF, 25V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GRM32ER71E226KE15L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C_POLY</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Solid Aluminum Polymer Cap, 100µF, 25V, 12mΩ ESR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SMD 8x10mm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25SVPF100M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R_TOP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Upper Divider Resistor, 49.9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TNPW080549K9BEEA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R_BOT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Lower Divider Resistor, 3.65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TNPW08053K65BEEA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R_DAC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DAC Steering Summing Resistor, 11.0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TNPW080511K0BEEA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GRM1885C1H222JA01D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Resistor, 10.0 kΩ,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CRCW060310K0FKEA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32-bit ARM Cortex-M4F MCU @ 170 MHz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LQFP-64</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STM32G474RET6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U5</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16-Bit I2C Power Monitor IC (0.1% Accuracy)</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VSSOP-10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INA226AIDGSR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U6</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5000V RMS Isolated Delta-Sigma Modulator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 Wide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AMC1311DWVR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CT1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 Current Transformer, 1000:1 Ratio,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Talema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AC1005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R_BURDEN</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CT Burden Resistor, 100 Ω, 0.1%,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TNPW0805100RBEEA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U7</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Secondary Synchronous Step-Down Buck (24V -&gt; 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TPS54202DDCR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U8</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Ultra-Low-Noise LDO Regulator (5V -&gt; 3.3V, 500mA)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SOT-223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TPS7A2533DBVR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U9</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High-Precision Voltage Reference (3.000V, 0.2%)</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REF3030AIDBZR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DISP1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1.3" Monochrome OLED Display Module (128x64 I2C)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4-Pin Header</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Waveshare / Solomon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SSD1306-1.3-OLED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ENC1,2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Dual Incremental Optical Rotary Encoders +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PCB Right-Angle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PEC11R-4220F-S0024</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SW1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Tactile Push-Button Output Enable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6x6mm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Omron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B3FS-1002P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LED1..3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Status LEDs: Green (CV), Amber (Limit), Red (Fault)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Kingbright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APT2012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POSTS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Heavy-Duty 4mm Gold Binding Posts (Red / Black)</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19.05mm Panel Mount</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Pomona 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3770-0 / 3770-2</w:t>
            </w:r>
          </w:p>
        </w:tc>
      </w:tr>
    </w:tbl>
    <w:p w14:paraId="6F544BC8" w14:textId="42BA7DF8" w:rsidR="00FE32A2" w:rsidRDefault="00560D94" w:rsidP="00BC0037">
      <w:pPr>
        <w:pStyle w:val="Caption"/>
        <w:jc w:val="center"/>
      </w:pPr>
      <w:r>
        <w:t>Table 9.2: System 2 Product BOM (Buck-Boost, Protection, Telemetry &amp; MCU Stages)</w:t>
      </w:r>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Active Power Factor Correction (Active Boost PFC) — passive EMI filtering is used since &lt; 75W is exempt under IEC 61000-3-2 Class D harmonic limits.</w:t>
      </w:r>
    </w:p>
    <w:p w14:paraId="64348787" w14:textId="58922547" w:rsidR="005A1B7F" w:rsidRDefault="005A1B7F" w:rsidP="008F4E91">
      <w:pPr>
        <w:pStyle w:val="ListParagraph"/>
        <w:numPr>
          <w:ilvl w:val="0"/>
          <w:numId w:val="6"/>
        </w:numPr>
      </w:pPr>
      <w:r>
        <w:t>Complex External Protection Circuits — dedicated analog crowbar thyristors and discrete fast comparator pull-down networks are excluded in favor of built-in controller protection and MCU supervisory shutdown.</w:t>
      </w:r>
    </w:p>
    <w:p w14:paraId="6A04CB52" w14:textId="68964DAB" w:rsidR="005A1B7F" w:rsidRPr="00B93623" w:rsidRDefault="005A1B7F" w:rsidP="008F4E91">
      <w:pPr>
        <w:pStyle w:val="ListParagraph"/>
        <w:numPr>
          <w:ilvl w:val="0"/>
          <w:numId w:val="6"/>
        </w:numPr>
      </w:pPr>
      <w:r>
        <w:t>Three-phase 400V/480V AC industrial grid input operation (module is single-phase 85V–265V AC RMS only). Negative/bipolar rails and wireless IoT interfaces are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Current shunt value trade-off: Evaluating 5mΩ vs 10mΩ for thermal dissipation vs low-current sensing resolution.</w:t>
      </w:r>
    </w:p>
    <w:p w14:paraId="07929670" w14:textId="68A7E485" w:rsidR="005A1B7F" w:rsidRDefault="005A1B7F" w:rsidP="005A1B7F">
      <w:pPr>
        <w:pStyle w:val="ListParagraph"/>
        <w:numPr>
          <w:ilvl w:val="0"/>
          <w:numId w:val="6"/>
        </w:numPr>
      </w:pPr>
      <w:r>
        <w:t>Auxiliary 24V DC barrel input option: Evaluating a 24V DC auxiliary input to bypass AC mains for vehicle/field use.</w:t>
      </w:r>
    </w:p>
    <w:p w14:paraId="1DA20CE6" w14:textId="34B869A5" w:rsidR="005A1B7F" w:rsidRPr="00B93623" w:rsidRDefault="005A1B7F" w:rsidP="005A1B7F">
      <w:pPr>
        <w:pStyle w:val="ListParagraph"/>
        <w:numPr>
          <w:ilvl w:val="0"/>
          <w:numId w:val="6"/>
        </w:numPr>
      </w:pPr>
      <w:r>
        <w:t>Secondary heatsink copper area optimization: Evaluating 2oz vs 3oz copper pours for D2PAK primary FET.</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p>
      <w:r>
        <w:rPr>
          <w:i/>
        </w:rPr>
        <w:t>Note: Gate driver bootstrap bias and low-noise analog LDO rails are verified during bring-up.</w:t>
      </w:r>
    </w:p>
    <w:p>
      <w:pPr>
        <w:pStyle w:val="Heading2"/>
      </w:pPr>
      <w:r>
        <w:t>8.4 System Master: Master System Hardware Architecture Block Diagram</w:t>
      </w:r>
    </w:p>
    <w:p>
      <w:pPr>
        <w:jc w:val="center"/>
      </w:pPr>
      <w:r>
        <w:drawing>
          <wp:inline xmlns:a="http://schemas.openxmlformats.org/drawingml/2006/main" xmlns:pic="http://schemas.openxmlformats.org/drawingml/2006/picture">
            <wp:extent cx="5916168" cy="2464263"/>
            <wp:docPr id="19" name="Picture 19"/>
            <wp:cNvGraphicFramePr>
              <a:graphicFrameLocks noChangeAspect="1"/>
            </wp:cNvGraphicFramePr>
            <a:graphic>
              <a:graphicData uri="http://schemas.openxmlformats.org/drawingml/2006/picture">
                <pic:pic>
                  <pic:nvPicPr>
                    <pic:cNvPr id="0" name="figure10_master_hardware_architecture.png"/>
                    <pic:cNvPicPr/>
                  </pic:nvPicPr>
                  <pic:blipFill>
                    <a:blip r:embed="rId26"/>
                    <a:stretch>
                      <a:fillRect/>
                    </a:stretch>
                  </pic:blipFill>
                  <pic:spPr>
                    <a:xfrm>
                      <a:off x="0" y="0"/>
                      <a:ext cx="5916168" cy="2464263"/>
                    </a:xfrm>
                    <a:prstGeom prst="rect"/>
                  </pic:spPr>
                </pic:pic>
              </a:graphicData>
            </a:graphic>
          </wp:inline>
        </w:drawing>
      </w:r>
    </w:p>
    <w:p>
      <w:pPr>
        <w:pStyle w:val="Caption"/>
      </w:pPr>
      <w:r>
        <w:t>Figure 10: Master System Hardware Architecture Block Diagram</w:t>
      </w:r>
    </w:p>
    <w:p>
      <w:r>
        <w:rPr>
          <w:i/>
        </w:rPr>
        <w:t>Note: This is the proposed architecture and it might get changed during the design stage.</w:t>
      </w:r>
    </w:p>
    <w:p>
      <w:pPr>
        <w:pStyle w:val="Heading2"/>
      </w:pPr>
      <w:r>
        <w:t>8.5 System Microcontroller: MCU System Interaction, State Machine &amp; Monitoring Architecture</w:t>
      </w:r>
    </w:p>
    <w:p>
      <w:pPr>
        <w:jc w:val="center"/>
      </w:pPr>
      <w:r>
        <w:drawing>
          <wp:inline xmlns:a="http://schemas.openxmlformats.org/drawingml/2006/main" xmlns:pic="http://schemas.openxmlformats.org/drawingml/2006/picture">
            <wp:extent cx="5916168" cy="7839761"/>
            <wp:docPr id="20" name="Picture 20"/>
            <wp:cNvGraphicFramePr>
              <a:graphicFrameLocks noChangeAspect="1"/>
            </wp:cNvGraphicFramePr>
            <a:graphic>
              <a:graphicData uri="http://schemas.openxmlformats.org/drawingml/2006/picture">
                <pic:pic>
                  <pic:nvPicPr>
                    <pic:cNvPr id="0" name="figure11_mcu_system_interaction_monitoring.png"/>
                    <pic:cNvPicPr/>
                  </pic:nvPicPr>
                  <pic:blipFill>
                    <a:blip r:embed="rId27"/>
                    <a:stretch>
                      <a:fillRect/>
                    </a:stretch>
                  </pic:blipFill>
                  <pic:spPr>
                    <a:xfrm>
                      <a:off x="0" y="0"/>
                      <a:ext cx="5916168" cy="7839761"/>
                    </a:xfrm>
                    <a:prstGeom prst="rect"/>
                  </pic:spPr>
                </pic:pic>
              </a:graphicData>
            </a:graphic>
          </wp:inline>
        </w:drawing>
      </w:r>
    </w:p>
    <w:p>
      <w:pPr>
        <w:pStyle w:val="Caption"/>
      </w:pPr>
      <w:r>
        <w:t>Figure 11: MCU System Interaction, State Machine &amp; Monitoring Architecture</w:t>
      </w:r>
    </w:p>
    <w:p>
      <w:r>
        <w:rPr>
          <w:i/>
        </w:rPr>
        <w:t>Note: This is the proposed architecture and it might get changed during the design stage.</w:t>
      </w:r>
    </w:p>
    <w:p>
      <w:pPr>
        <w:pStyle w:val="Heading1"/>
      </w:pPr>
      <w:r>
        <w:t>Appendix: Cross-Mentor Interview Preparation &amp; Defense Cheatsheet</w:t>
      </w:r>
    </w:p>
    <w:p>
      <w:r>
        <w:t>This appendix provides structured technical defense rationales for the Power Electronics Engineer Trainee (GET) when defending the hardware requirements, architecture, and safety boundaries before the cross-mentor review panel. Note: Detailed circuit equations, transformer magnetics derivations, snubber sizing, component deratings, and bench bring-up protocols are formally documented in the companion Hardware Design Document (HDD) reference: HARDWARE_DESIGN_TECHNICAL_DETAILS_FOR_HDD.md.</w:t>
      </w:r>
    </w:p>
    <w:p>
      <w:pPr>
        <w:pStyle w:val="Heading3"/>
      </w:pPr>
      <w:r>
        <w:t>Q1: Walk me through the complete power conversion chain from the wall to the device.</w:t>
      </w:r>
    </w:p>
    <w:p>
      <w:r>
        <w:t>The power conversion hardware operates in four clean, sequential stages: First, universal mains AC (85V–265V AC RMS) enters through an IEC C14 inlet with a 2A time-lag ceramic fuse, 10Ω NTC inrush thermistor, MOV surge clamp, and a 2-stage common-mode EMI filter. Second, a GBU606 bridge rectifier and 100µF/450V bulk electrolytic capacitor convert AC into an unregulated high-voltage DC bus (+120V to +375V DC). Third, Stage 3 (a Uniform-Frequency Flyback converter with UC3843 / UCC28C43 and a custom PQ26/20 transformer) provides certified 3000V RMS reinforced safety isolation and steps down power to a stable +24.0V DC intermediate bus (72W) using an MBR10100 Schottky barrier diode with heatsink. Fourth, Stage 4 (a TI LM5176 4-switch synchronous Buck-Boost post-regulator) regulates the +24V bus down or across to the target 5.0V–20.0V DC at up to 3.0A with sub-25mV ripple, delivering clean DC to the device under test via heavy-duty 4mm binding posts.</w:t>
      </w:r>
    </w:p>
    <w:p>
      <w:pPr>
        <w:pStyle w:val="Heading3"/>
      </w:pPr>
      <w:r>
        <w:t>Q2: Why did you use a passive filter and bridge rectifier instead of an active Boost PFC stage?</w:t>
      </w:r>
    </w:p>
    <w:p>
      <w:r>
        <w:t>Under international standard IEC 61000-3-2, active Power Factor Correction (PFC) is legally mandated only for equipment with active input power exceeding 75W. Our module delivers a maximum continuous output of 60W (72W peak intermediate), so it falls strictly below the 75W threshold. Adding an active PFC boost stage would require an additional high-voltage MOSFET, boost diode, controller IC, and large inductor—adding approximately $4.20 to the BOM, consuming 35% more PCB area, and introducing a ~3% efficiency penalty without any regulatory requirement.</w:t>
      </w:r>
    </w:p>
    <w:p>
      <w:pPr>
        <w:pStyle w:val="Heading3"/>
      </w:pPr>
      <w:r>
        <w:t>Q3: How did you calculate the Flyback transformer magnetics on the PQ26/20 core?</w:t>
      </w:r>
    </w:p>
    <w:p>
      <w:r>
        <w:t>At minimum 85V AC input, the rectified bulk bus is 120V DC. For a maximum duty cycle of 45% and uniform 65kHz switching frequency (set by RT=10kΩ, CT=2.2nF) at 72W output power, peak primary current is I_pk = 2.96A. Using L_p = (V_bulk_min * D_max) / (I_pk * f_sw), I calculated a primary inductance of 220µH. I chose a Ferroxcube PQ26/20 core in 3C95 material because its cross-sectional area Ae is 122 mm², keeping peak flux density B_max at 0.148 Tesla (well below the 0.38 Tesla saturation limit). The turns ratio is 6:1 (36 primary turns, 6 secondary turns). To guarantee IEC 62368-1 reinforced isolation (3000V RMS), the secondary is wound with Furukawa TEX-E triple-insulated wire. The uniform frequency ensures fixed, predictable EMI harmonics at 65kHz and its integer multiples.</w:t>
      </w:r>
    </w:p>
    <w:p>
      <w:pPr>
        <w:pStyle w:val="Heading3"/>
      </w:pPr>
      <w:r>
        <w:t>Q4: Why is the intermediate bus chosen at +24.0V DC instead of +12V or +48V?</w:t>
      </w:r>
    </w:p>
    <w:p>
      <w:r>
        <w:t>+24.0V DC is the optimal design choice for a 5V to 20V output range. If we chose +12V, stepping up to 20V at 3A (60W) would require high inductor boost currents (I_in = 5.5A), creating excessive I²R conduction losses in the Buck-Boost MOSFETs. If we chose +48V, the Flyback turns ratio would decrease, increasing primary switch voltage stress, and stepping down to 5V would require an extreme duty cycle of 10%. With +24V, 5V, 12V, and 15V operate in pure Buck mode (&gt;96% efficiency), and 20V operates near unity Buck-Boost transition with minimal switching stress.</w:t>
      </w:r>
    </w:p>
    <w:p>
      <w:pPr>
        <w:pStyle w:val="Heading3"/>
      </w:pPr>
      <w:r>
        <w:t>Q5: How does the 4-switch Buck-Boost operate seamlessly between 5V and 20V?</w:t>
      </w:r>
    </w:p>
    <w:p>
      <w:r>
        <w:t>The TI LM5176 controls four N-MOSFETs (QA, QB, QC, QD) in an H-bridge configuration around a single 10µH flat-wire inductor. When V_OUT is significantly below 24V (e.g. 5V or 12V), QC is held continuously ON and QD is OFF, so the circuit functions purely as a synchronous Buck converter with switches QA and QB. As V_OUT approaches 20V under heavy load, the controller smoothly enters 4-switch Buck-Boost mode, modulating both legs to maintain exact regulation with zero deadband or output glitching.</w:t>
      </w:r>
    </w:p>
    <w:p>
      <w:pPr>
        <w:pStyle w:val="Heading3"/>
      </w:pPr>
      <w:r>
        <w:t>Q6: How does the DAC steer the output voltage without destabilizing the loop?</w:t>
      </w:r>
    </w:p>
    <w:p>
      <w:r>
        <w:t>The LM5176 regulates by maintaining its feedback pin (FB) at an internal 1.20V reference. Instead of modifying the internal reference, we use a resistive summing junction: R_top (49.9kΩ) connects to V_OUT, R_bot (3.65kΩ) connects to ground, and R_DAC (11.0kΩ) connects to our 12-bit DAC. By injecting current into the FB node from the DAC, when V_DAC = 3.3V, V_OUT is steered to 5.0V. When V_DAC = 0V, V_OUT is steered to 20.0V. Because the loop's AC Type-II compensation network is connected between COMP and ground, DC setpoint steering has zero impact on high-frequency phase margin and stability.</w:t>
      </w:r>
    </w:p>
    <w:p>
      <w:pPr>
        <w:pStyle w:val="Heading3"/>
      </w:pPr>
      <w:r>
        <w:t>Q7: How does the power supply protect against overcurrent and short circuits?</w:t>
      </w:r>
    </w:p>
    <w:p>
      <w:r>
        <w:t>We use standard, proven industry protections built directly into the hardware controllers: 1) LM5176 Built-in Cycle-by-Cycle Current Limiting: The LM5176 continuously monitors inductor/output current through a 10mΩ precision sense resistor connected to its dedicated CSP and CSN pins. If current exceeds the programmed threshold, the controller immediately truncates the current PWM pulse, capping peak current on every 300 kHz switching cycle. 2) MCU Supervisory Disable: The MCU continuously reads output current via the INA226 power monitor over I2C. If a sustained overload or short-circuit is detected (&gt; 500 ms), the MCU pulls the LM5176 ENABLE pin low to safely disable power delivery. 3) Primary AC Fuse: A 2.0A ceramic time-lag fuse on the AC mains provides fail-safe isolation against internal catastrophic short circuits.</w:t>
      </w:r>
    </w:p>
    <w:p>
      <w:pPr>
        <w:pStyle w:val="Heading3"/>
      </w:pPr>
      <w:r>
        <w:t>Q8: How is safety galvanic isolation guaranteed on the PCB?</w:t>
      </w:r>
    </w:p>
    <w:p>
      <w:r>
        <w:t>We adhere strictly to IEC 62368-1 for reinforced insulation. Primary hot circuits and secondary touch-safe circuits are separated by a minimum physical surface creepage distance of 6.4mm. Across the isolation barrier, we route a 2.0mm wide milled air slot through the PCB substrate directly beneath the PQ26/20 transformer and optocouplers. The transformer secondary uses triple-insulated Furukawa TEX-E wire. The complete assembly is verified on the bench with a 3000V AC RMS Hipot dielectric withstand test for 60 seconds with zero breakdown.</w:t>
      </w:r>
    </w:p>
    <w:p>
      <w:pPr>
        <w:pStyle w:val="Heading3"/>
      </w:pPr>
      <w:r>
        <w:t>Q9: How do you verify output voltage ripple on the oscilloscope?</w:t>
      </w:r>
    </w:p>
    <w:p>
      <w:r>
        <w:t>Standard alligator ground clips act as loop antennas that pick up radiated high-frequency magnetic noise from the 300kHz switching inductor, falsely showing 100mV+ of ripple. To measure true ripple accurately, I use the tip-and-barrel probing technique directly across the output capacitor C_OUT. I remove the oscilloscope probe hat and ground lead, wrap a short bus wire around the ground barrel, touch the tip directly to the positive pad and the barrel to the negative pad, engage 20MHz bandwidth limit and AC coupling, and verify peak-to-peak ripple is strictly below 25mV.</w:t>
      </w:r>
    </w:p>
    <w:p>
      <w:pPr>
        <w:pStyle w:val="Heading3"/>
      </w:pPr>
      <w:r>
        <w:t>Q10: What is your exact bench bring-up procedure using a Variac?</w:t>
      </w:r>
    </w:p>
    <w:p>
      <w:r>
        <w:t>Before applying any AC power, I perform cold resistance checks: verifying &gt; 100MΩ primary-to-secondary isolation resistance, checking for shorts across the bulk capacitor, and checking impedance across the +24V bus and output terminals. Next, I connect the board to an isolation transformer and an AC Variac with a 60W series current-limiting incandescent bulb. I slowly ramp AC voltage from 0V to 85V AC while monitoring bulk DC bus voltage and Flyback V_CC aux bias. Once the +24V bus stabilizes at 85V AC, I ramp to nominal 230V AC and 265V AC. Finally, I enable the LM5176 Buck-Boost stage, sweep the DAC from 5V to 20V with a precision DMM, and apply incremental electronic load steps from 0.1A to 3.0A while monitoring thermals with a FLIR thermal camera.</w:t>
      </w:r>
    </w:p>
    <w:sectPr w:rsidR="00B93623" w:rsidRPr="00B93623" w:rsidSect="00FF7ACA">
      <w:headerReference w:type="default" r:id="rId13"/>
      <w:footerReference w:type="default" r:id="rId14"/>
      <w:pgSz w:w="11906" w:h="16838"/>
      <w:pgMar w:top="1224" w:right="1296" w:bottom="1224"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